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8FC9A" w14:textId="77777777" w:rsidR="0025699F" w:rsidRDefault="0025699F" w:rsidP="0025699F">
      <w:pPr>
        <w:shd w:val="clear" w:color="auto" w:fill="FFFFFF"/>
        <w:spacing w:after="100" w:afterAutospacing="1" w:line="360" w:lineRule="auto"/>
        <w:outlineLvl w:val="1"/>
        <w:rPr>
          <w:rFonts w:ascii="Candara" w:eastAsia="Times New Roman" w:hAnsi="Candara" w:cs="Times New Roman"/>
          <w:color w:val="156082" w:themeColor="accent1"/>
          <w:sz w:val="36"/>
          <w:szCs w:val="36"/>
          <w:u w:val="single"/>
          <w:lang w:eastAsia="en-GB"/>
        </w:rPr>
      </w:pPr>
    </w:p>
    <w:p w14:paraId="689CD9F9" w14:textId="6BB861B3" w:rsidR="0025699F" w:rsidRPr="0025699F" w:rsidRDefault="0025699F" w:rsidP="0025699F">
      <w:pPr>
        <w:shd w:val="clear" w:color="auto" w:fill="FFFFFF"/>
        <w:spacing w:after="100" w:afterAutospacing="1" w:line="360" w:lineRule="auto"/>
        <w:outlineLvl w:val="1"/>
        <w:rPr>
          <w:rFonts w:ascii="Candara" w:eastAsia="Times New Roman" w:hAnsi="Candara" w:cs="Times New Roman"/>
          <w:color w:val="156082" w:themeColor="accent1"/>
          <w:sz w:val="36"/>
          <w:szCs w:val="36"/>
          <w:u w:val="single"/>
          <w:lang w:eastAsia="en-GB"/>
        </w:rPr>
      </w:pPr>
      <w:r w:rsidRPr="0025699F">
        <w:rPr>
          <w:rFonts w:ascii="Candara" w:eastAsia="Times New Roman" w:hAnsi="Candara" w:cs="Times New Roman"/>
          <w:noProof/>
          <w:color w:val="156082" w:themeColor="accent1"/>
          <w:sz w:val="36"/>
          <w:szCs w:val="36"/>
          <w:u w:val="single"/>
          <w:lang w:eastAsia="en-GB"/>
        </w:rPr>
        <mc:AlternateContent>
          <mc:Choice Requires="wps">
            <w:drawing>
              <wp:anchor distT="0" distB="0" distL="114300" distR="114300" simplePos="0" relativeHeight="251659264" behindDoc="0" locked="0" layoutInCell="1" allowOverlap="1" wp14:anchorId="0DCCA658" wp14:editId="18CEE7C9">
                <wp:simplePos x="0" y="0"/>
                <wp:positionH relativeFrom="column">
                  <wp:posOffset>3476625</wp:posOffset>
                </wp:positionH>
                <wp:positionV relativeFrom="paragraph">
                  <wp:posOffset>-609600</wp:posOffset>
                </wp:positionV>
                <wp:extent cx="2581275" cy="1095375"/>
                <wp:effectExtent l="0" t="0" r="9525" b="9525"/>
                <wp:wrapNone/>
                <wp:docPr id="1425236424" name="Text Box 1"/>
                <wp:cNvGraphicFramePr/>
                <a:graphic xmlns:a="http://schemas.openxmlformats.org/drawingml/2006/main">
                  <a:graphicData uri="http://schemas.microsoft.com/office/word/2010/wordprocessingShape">
                    <wps:wsp>
                      <wps:cNvSpPr txBox="1"/>
                      <wps:spPr>
                        <a:xfrm>
                          <a:off x="0" y="0"/>
                          <a:ext cx="2581275" cy="1095375"/>
                        </a:xfrm>
                        <a:prstGeom prst="rect">
                          <a:avLst/>
                        </a:prstGeom>
                        <a:solidFill>
                          <a:schemeClr val="lt1"/>
                        </a:solidFill>
                        <a:ln w="6350">
                          <a:noFill/>
                        </a:ln>
                      </wps:spPr>
                      <wps:txbx>
                        <w:txbxContent>
                          <w:p w14:paraId="4A4CC2DD" w14:textId="6EB1239B" w:rsidR="0025699F" w:rsidRDefault="0025699F">
                            <w:r>
                              <w:rPr>
                                <w:noProof/>
                              </w:rPr>
                              <w:drawing>
                                <wp:inline distT="0" distB="0" distL="0" distR="0" wp14:anchorId="1CAFE12E" wp14:editId="4B340ADA">
                                  <wp:extent cx="2028825" cy="1311637"/>
                                  <wp:effectExtent l="0" t="0" r="0" b="3175"/>
                                  <wp:docPr id="607570936" name="Picture 1"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70936" name="Picture 1" descr="A logo for a nursery&#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668" cy="1314122"/>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CA658" id="_x0000_t202" coordsize="21600,21600" o:spt="202" path="m,l,21600r21600,l21600,xe">
                <v:stroke joinstyle="miter"/>
                <v:path gradientshapeok="t" o:connecttype="rect"/>
              </v:shapetype>
              <v:shape id="Text Box 1" o:spid="_x0000_s1026" type="#_x0000_t202" style="position:absolute;margin-left:273.75pt;margin-top:-48pt;width:203.2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" fillcolor="white [3201]" stroked="f" strokeweight=".5pt">
                <v:textbox>
                  <w:txbxContent>
                    <w:p w14:paraId="4A4CC2DD" w14:textId="6EB1239B" w:rsidR="0025699F" w:rsidRDefault="0025699F">
                      <w:r>
                        <w:rPr>
                          <w:noProof/>
                        </w:rPr>
                        <w:drawing>
                          <wp:inline distT="0" distB="0" distL="0" distR="0" wp14:anchorId="1CAFE12E" wp14:editId="4B340ADA">
                            <wp:extent cx="2028825" cy="1311637"/>
                            <wp:effectExtent l="0" t="0" r="0" b="3175"/>
                            <wp:docPr id="607570936" name="Picture 1"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70936" name="Picture 1" descr="A logo for a nursery&#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668" cy="1314122"/>
                                    </a:xfrm>
                                    <a:prstGeom prst="rect">
                                      <a:avLst/>
                                    </a:prstGeom>
                                    <a:noFill/>
                                  </pic:spPr>
                                </pic:pic>
                              </a:graphicData>
                            </a:graphic>
                          </wp:inline>
                        </w:drawing>
                      </w:r>
                    </w:p>
                  </w:txbxContent>
                </v:textbox>
              </v:shape>
            </w:pict>
          </mc:Fallback>
        </mc:AlternateContent>
      </w:r>
      <w:r w:rsidRPr="0025699F">
        <w:rPr>
          <w:rFonts w:ascii="Candara" w:eastAsia="Times New Roman" w:hAnsi="Candara" w:cs="Times New Roman"/>
          <w:color w:val="156082" w:themeColor="accent1"/>
          <w:sz w:val="36"/>
          <w:szCs w:val="36"/>
          <w:u w:val="single"/>
          <w:lang w:eastAsia="en-GB"/>
        </w:rPr>
        <w:t xml:space="preserve">What is </w:t>
      </w:r>
      <w:proofErr w:type="spellStart"/>
      <w:r w:rsidRPr="0025699F">
        <w:rPr>
          <w:rFonts w:ascii="Candara" w:eastAsia="Times New Roman" w:hAnsi="Candara" w:cs="Times New Roman"/>
          <w:color w:val="156082" w:themeColor="accent1"/>
          <w:sz w:val="36"/>
          <w:szCs w:val="36"/>
          <w:u w:val="single"/>
          <w:lang w:eastAsia="en-GB"/>
        </w:rPr>
        <w:t>WellComm</w:t>
      </w:r>
      <w:proofErr w:type="spellEnd"/>
      <w:r w:rsidRPr="0025699F">
        <w:rPr>
          <w:rFonts w:ascii="Candara" w:eastAsia="Times New Roman" w:hAnsi="Candara" w:cs="Times New Roman"/>
          <w:color w:val="156082" w:themeColor="accent1"/>
          <w:sz w:val="36"/>
          <w:szCs w:val="36"/>
          <w:u w:val="single"/>
          <w:lang w:eastAsia="en-GB"/>
        </w:rPr>
        <w:t>?</w:t>
      </w:r>
    </w:p>
    <w:p w14:paraId="646321FC" w14:textId="77777777" w:rsidR="0025699F" w:rsidRPr="0025699F" w:rsidRDefault="0025699F" w:rsidP="0025699F">
      <w:pPr>
        <w:spacing w:after="300" w:line="360" w:lineRule="auto"/>
        <w:rPr>
          <w:rFonts w:ascii="Candara" w:eastAsia="Times New Roman" w:hAnsi="Candara" w:cs="Times New Roman"/>
          <w:color w:val="156082" w:themeColor="accent1"/>
          <w:sz w:val="24"/>
          <w:szCs w:val="24"/>
          <w:lang w:eastAsia="en-GB"/>
        </w:rPr>
      </w:pPr>
      <w:proofErr w:type="spellStart"/>
      <w:r w:rsidRPr="0025699F">
        <w:rPr>
          <w:rFonts w:ascii="Candara" w:eastAsia="Times New Roman" w:hAnsi="Candara" w:cs="Times New Roman"/>
          <w:color w:val="156082" w:themeColor="accent1"/>
          <w:sz w:val="24"/>
          <w:szCs w:val="24"/>
          <w:lang w:eastAsia="en-GB"/>
        </w:rPr>
        <w:t>WellComm</w:t>
      </w:r>
      <w:proofErr w:type="spellEnd"/>
      <w:r w:rsidRPr="0025699F">
        <w:rPr>
          <w:rFonts w:ascii="Candara" w:eastAsia="Times New Roman" w:hAnsi="Candara" w:cs="Times New Roman"/>
          <w:color w:val="156082" w:themeColor="accent1"/>
          <w:sz w:val="24"/>
          <w:szCs w:val="24"/>
          <w:lang w:eastAsia="en-GB"/>
        </w:rPr>
        <w:t xml:space="preserve"> is a speech and language toolkit used by early years and primary practitioners, such as nursery workers, health visitors and teachers, to identify any speech and language difficulties quickly and easily, in early years and primary school pupils, so that appropriate support can be provided.</w:t>
      </w:r>
    </w:p>
    <w:p w14:paraId="4A1BBC67" w14:textId="4821788F" w:rsidR="0025699F" w:rsidRPr="0025699F" w:rsidRDefault="0025699F" w:rsidP="0025699F">
      <w:pPr>
        <w:spacing w:after="300" w:line="360" w:lineRule="auto"/>
        <w:rPr>
          <w:rFonts w:ascii="Candara" w:eastAsia="Times New Roman" w:hAnsi="Candara" w:cs="Times New Roman"/>
          <w:color w:val="156082" w:themeColor="accent1"/>
          <w:sz w:val="24"/>
          <w:szCs w:val="24"/>
          <w:lang w:eastAsia="en-GB"/>
        </w:rPr>
      </w:pPr>
      <w:r>
        <w:rPr>
          <w:rFonts w:ascii="Candara" w:eastAsia="Times New Roman" w:hAnsi="Candara" w:cs="Times New Roman"/>
          <w:color w:val="156082" w:themeColor="accent1"/>
          <w:sz w:val="24"/>
          <w:szCs w:val="24"/>
          <w:lang w:eastAsia="en-GB"/>
        </w:rPr>
        <w:t>T</w:t>
      </w:r>
      <w:r w:rsidRPr="0025699F">
        <w:rPr>
          <w:rFonts w:ascii="Candara" w:eastAsia="Times New Roman" w:hAnsi="Candara" w:cs="Times New Roman"/>
          <w:color w:val="156082" w:themeColor="accent1"/>
          <w:sz w:val="24"/>
          <w:szCs w:val="24"/>
          <w:lang w:eastAsia="en-GB"/>
        </w:rPr>
        <w:t>oolkits come with an age-appropriate </w:t>
      </w:r>
      <w:r w:rsidRPr="0025699F">
        <w:rPr>
          <w:rFonts w:ascii="Candara" w:eastAsia="Times New Roman" w:hAnsi="Candara" w:cs="Times New Roman"/>
          <w:i/>
          <w:iCs/>
          <w:color w:val="156082" w:themeColor="accent1"/>
          <w:sz w:val="24"/>
          <w:szCs w:val="24"/>
          <w:lang w:eastAsia="en-GB"/>
        </w:rPr>
        <w:t>Big Book of Ideas</w:t>
      </w:r>
      <w:r w:rsidRPr="0025699F">
        <w:rPr>
          <w:rFonts w:ascii="Candara" w:eastAsia="Times New Roman" w:hAnsi="Candara" w:cs="Times New Roman"/>
          <w:color w:val="156082" w:themeColor="accent1"/>
          <w:sz w:val="24"/>
          <w:szCs w:val="24"/>
          <w:lang w:eastAsia="en-GB"/>
        </w:rPr>
        <w:t> providing a total of over 150 instant, play-based activities so appropriate action can be taken straight away. Activities can be used with parents at home too, so that support is provided whether or not a child is referred to a speech and language therapist.</w:t>
      </w:r>
    </w:p>
    <w:p w14:paraId="6C964F14" w14:textId="5D64AA99" w:rsidR="0025699F" w:rsidRDefault="0025699F" w:rsidP="0025699F">
      <w:pPr>
        <w:spacing w:line="360" w:lineRule="auto"/>
        <w:rPr>
          <w:rFonts w:ascii="Candara" w:eastAsia="Times New Roman" w:hAnsi="Candara" w:cs="Times New Roman"/>
          <w:color w:val="156082" w:themeColor="accent1"/>
          <w:sz w:val="24"/>
          <w:szCs w:val="24"/>
          <w:lang w:eastAsia="en-GB"/>
        </w:rPr>
      </w:pPr>
      <w:proofErr w:type="spellStart"/>
      <w:r w:rsidRPr="0025699F">
        <w:rPr>
          <w:rFonts w:ascii="Candara" w:eastAsia="Times New Roman" w:hAnsi="Candara" w:cs="Times New Roman"/>
          <w:i/>
          <w:iCs/>
          <w:color w:val="156082" w:themeColor="accent1"/>
          <w:sz w:val="24"/>
          <w:szCs w:val="24"/>
          <w:lang w:eastAsia="en-GB"/>
        </w:rPr>
        <w:t>WellComm</w:t>
      </w:r>
      <w:proofErr w:type="spellEnd"/>
      <w:r w:rsidRPr="0025699F">
        <w:rPr>
          <w:rFonts w:ascii="Candara" w:eastAsia="Times New Roman" w:hAnsi="Candara" w:cs="Times New Roman"/>
          <w:i/>
          <w:iCs/>
          <w:color w:val="156082" w:themeColor="accent1"/>
          <w:sz w:val="24"/>
          <w:szCs w:val="24"/>
          <w:lang w:eastAsia="en-GB"/>
        </w:rPr>
        <w:t xml:space="preserve"> Early Years</w:t>
      </w:r>
      <w:r w:rsidRPr="0025699F">
        <w:rPr>
          <w:rFonts w:ascii="Candara" w:eastAsia="Times New Roman" w:hAnsi="Candara" w:cs="Times New Roman"/>
          <w:color w:val="156082" w:themeColor="accent1"/>
          <w:sz w:val="24"/>
          <w:szCs w:val="24"/>
          <w:lang w:eastAsia="en-GB"/>
        </w:rPr>
        <w:t> is suitable for use with children from the age of 6 months to 6 years, and can be used to identify any speech or language delays early, as this is key to the progressive development of a young child’s overall development. </w:t>
      </w:r>
    </w:p>
    <w:p w14:paraId="46539650" w14:textId="77777777" w:rsidR="0025699F" w:rsidRPr="0025699F" w:rsidRDefault="0025699F" w:rsidP="0025699F">
      <w:pPr>
        <w:spacing w:line="360" w:lineRule="auto"/>
        <w:rPr>
          <w:rFonts w:ascii="Candara" w:eastAsia="Times New Roman" w:hAnsi="Candara" w:cs="Times New Roman"/>
          <w:color w:val="156082" w:themeColor="accent1"/>
          <w:sz w:val="24"/>
          <w:szCs w:val="24"/>
          <w:u w:val="single"/>
          <w:lang w:eastAsia="en-GB"/>
        </w:rPr>
      </w:pPr>
    </w:p>
    <w:p w14:paraId="1638A5F8" w14:textId="64E97E11" w:rsidR="0025699F" w:rsidRPr="0025699F" w:rsidRDefault="0025699F" w:rsidP="0025699F">
      <w:pPr>
        <w:spacing w:line="360" w:lineRule="auto"/>
        <w:rPr>
          <w:rFonts w:ascii="Candara" w:eastAsia="Times New Roman" w:hAnsi="Candara" w:cs="Times New Roman"/>
          <w:color w:val="156082" w:themeColor="accent1"/>
          <w:sz w:val="24"/>
          <w:szCs w:val="24"/>
          <w:u w:val="single"/>
          <w:lang w:eastAsia="en-GB"/>
        </w:rPr>
      </w:pPr>
      <w:r w:rsidRPr="0025699F">
        <w:rPr>
          <w:rFonts w:ascii="Candara" w:eastAsia="Times New Roman" w:hAnsi="Candara" w:cs="Times New Roman"/>
          <w:color w:val="156082" w:themeColor="accent1"/>
          <w:sz w:val="36"/>
          <w:szCs w:val="36"/>
          <w:u w:val="single"/>
          <w:lang w:eastAsia="en-GB"/>
        </w:rPr>
        <w:t xml:space="preserve">How is </w:t>
      </w:r>
      <w:proofErr w:type="spellStart"/>
      <w:r w:rsidRPr="0025699F">
        <w:rPr>
          <w:rFonts w:ascii="Candara" w:eastAsia="Times New Roman" w:hAnsi="Candara" w:cs="Times New Roman"/>
          <w:color w:val="156082" w:themeColor="accent1"/>
          <w:sz w:val="36"/>
          <w:szCs w:val="36"/>
          <w:u w:val="single"/>
          <w:lang w:eastAsia="en-GB"/>
        </w:rPr>
        <w:t>WellComm</w:t>
      </w:r>
      <w:proofErr w:type="spellEnd"/>
      <w:r w:rsidRPr="0025699F">
        <w:rPr>
          <w:rFonts w:ascii="Candara" w:eastAsia="Times New Roman" w:hAnsi="Candara" w:cs="Times New Roman"/>
          <w:color w:val="156082" w:themeColor="accent1"/>
          <w:sz w:val="36"/>
          <w:szCs w:val="36"/>
          <w:u w:val="single"/>
          <w:lang w:eastAsia="en-GB"/>
        </w:rPr>
        <w:t xml:space="preserve"> used?</w:t>
      </w:r>
    </w:p>
    <w:p w14:paraId="1643D398" w14:textId="6C1A18D7" w:rsidR="0025699F" w:rsidRPr="0025699F" w:rsidRDefault="0025699F" w:rsidP="0025699F">
      <w:pPr>
        <w:spacing w:after="300" w:line="360" w:lineRule="auto"/>
        <w:rPr>
          <w:rFonts w:ascii="Candara" w:eastAsia="Times New Roman" w:hAnsi="Candara" w:cs="Times New Roman"/>
          <w:color w:val="156082" w:themeColor="accent1"/>
          <w:sz w:val="24"/>
          <w:szCs w:val="24"/>
          <w:lang w:eastAsia="en-GB"/>
        </w:rPr>
      </w:pPr>
      <w:r w:rsidRPr="0025699F">
        <w:rPr>
          <w:rFonts w:ascii="Candara" w:eastAsia="Times New Roman" w:hAnsi="Candara" w:cs="Times New Roman"/>
          <w:color w:val="156082" w:themeColor="accent1"/>
          <w:sz w:val="24"/>
          <w:szCs w:val="24"/>
          <w:lang w:eastAsia="en-GB"/>
        </w:rPr>
        <w:t xml:space="preserve">The first part of </w:t>
      </w:r>
      <w:proofErr w:type="spellStart"/>
      <w:r w:rsidRPr="0025699F">
        <w:rPr>
          <w:rFonts w:ascii="Candara" w:eastAsia="Times New Roman" w:hAnsi="Candara" w:cs="Times New Roman"/>
          <w:color w:val="156082" w:themeColor="accent1"/>
          <w:sz w:val="24"/>
          <w:szCs w:val="24"/>
          <w:lang w:eastAsia="en-GB"/>
        </w:rPr>
        <w:t>WellComm</w:t>
      </w:r>
      <w:proofErr w:type="spellEnd"/>
      <w:r w:rsidRPr="0025699F">
        <w:rPr>
          <w:rFonts w:ascii="Candara" w:eastAsia="Times New Roman" w:hAnsi="Candara" w:cs="Times New Roman"/>
          <w:color w:val="156082" w:themeColor="accent1"/>
          <w:sz w:val="24"/>
          <w:szCs w:val="24"/>
          <w:lang w:eastAsia="en-GB"/>
        </w:rPr>
        <w:t xml:space="preserve"> is the Screening Tool, which involves the diagnostic assessments used to evaluate the child’s language skills, allowing </w:t>
      </w:r>
      <w:r>
        <w:rPr>
          <w:rFonts w:ascii="Candara" w:eastAsia="Times New Roman" w:hAnsi="Candara" w:cs="Times New Roman"/>
          <w:color w:val="156082" w:themeColor="accent1"/>
          <w:sz w:val="24"/>
          <w:szCs w:val="24"/>
          <w:lang w:eastAsia="en-GB"/>
        </w:rPr>
        <w:t xml:space="preserve">our Bright Stars practitioner </w:t>
      </w:r>
      <w:r w:rsidRPr="0025699F">
        <w:rPr>
          <w:rFonts w:ascii="Candara" w:eastAsia="Times New Roman" w:hAnsi="Candara" w:cs="Times New Roman"/>
          <w:color w:val="156082" w:themeColor="accent1"/>
          <w:sz w:val="24"/>
          <w:szCs w:val="24"/>
          <w:lang w:eastAsia="en-GB"/>
        </w:rPr>
        <w:t>to draw up a detailed profile. From this, informed judgments can be made about children who require close attention and support from within their own setting, and children who might benefit from referral to an outside agency for additional support.</w:t>
      </w:r>
    </w:p>
    <w:p w14:paraId="4319200C" w14:textId="77777777" w:rsidR="0025699F" w:rsidRDefault="0025699F" w:rsidP="0025699F">
      <w:pPr>
        <w:spacing w:after="300" w:line="360" w:lineRule="auto"/>
        <w:rPr>
          <w:rFonts w:ascii="Candara" w:eastAsia="Times New Roman" w:hAnsi="Candara" w:cs="Times New Roman"/>
          <w:color w:val="156082" w:themeColor="accent1"/>
          <w:sz w:val="24"/>
          <w:szCs w:val="24"/>
          <w:lang w:eastAsia="en-GB"/>
        </w:rPr>
      </w:pPr>
      <w:r w:rsidRPr="0025699F">
        <w:rPr>
          <w:rFonts w:ascii="Candara" w:eastAsia="Times New Roman" w:hAnsi="Candara" w:cs="Times New Roman"/>
          <w:color w:val="156082" w:themeColor="accent1"/>
          <w:sz w:val="24"/>
          <w:szCs w:val="24"/>
          <w:lang w:eastAsia="en-GB"/>
        </w:rPr>
        <w:t>Children are screened using a combination of techniques – observation, discussion with the parent/s and screening by asking the child to complete a variety of tasks. This ensures that the results obtained and the conclusions drawn are more accurate than using one approach alone. It is also fun and motivating for the children.</w:t>
      </w:r>
    </w:p>
    <w:p w14:paraId="0C655AB8" w14:textId="77777777" w:rsidR="0025699F" w:rsidRPr="0025699F" w:rsidRDefault="0025699F" w:rsidP="0025699F">
      <w:pPr>
        <w:spacing w:after="300" w:line="360" w:lineRule="auto"/>
        <w:rPr>
          <w:rFonts w:ascii="Candara" w:eastAsia="Times New Roman" w:hAnsi="Candara" w:cs="Times New Roman"/>
          <w:color w:val="156082" w:themeColor="accent1"/>
          <w:sz w:val="24"/>
          <w:szCs w:val="24"/>
          <w:lang w:eastAsia="en-GB"/>
        </w:rPr>
      </w:pPr>
    </w:p>
    <w:p w14:paraId="35EF3E2F" w14:textId="77777777" w:rsidR="0025699F" w:rsidRPr="0025699F" w:rsidRDefault="0025699F" w:rsidP="0025699F">
      <w:pPr>
        <w:spacing w:line="360" w:lineRule="auto"/>
        <w:rPr>
          <w:rFonts w:ascii="Candara" w:eastAsia="Times New Roman" w:hAnsi="Candara" w:cs="Times New Roman"/>
          <w:color w:val="156082" w:themeColor="accent1"/>
          <w:sz w:val="24"/>
          <w:szCs w:val="24"/>
          <w:lang w:eastAsia="en-GB"/>
        </w:rPr>
      </w:pPr>
      <w:r w:rsidRPr="0025699F">
        <w:rPr>
          <w:rFonts w:ascii="Candara" w:eastAsia="Times New Roman" w:hAnsi="Candara" w:cs="Times New Roman"/>
          <w:color w:val="156082" w:themeColor="accent1"/>
          <w:sz w:val="24"/>
          <w:szCs w:val="24"/>
          <w:lang w:eastAsia="en-GB"/>
        </w:rPr>
        <w:lastRenderedPageBreak/>
        <w:t>Once children are screened, they are given a colour-code according to their overall score:</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990"/>
        <w:gridCol w:w="8025"/>
      </w:tblGrid>
      <w:tr w:rsidR="0025699F" w:rsidRPr="0025699F" w14:paraId="31D4ECE7" w14:textId="77777777" w:rsidTr="0025699F">
        <w:tc>
          <w:tcPr>
            <w:tcW w:w="990" w:type="dxa"/>
            <w:tcBorders>
              <w:top w:val="nil"/>
              <w:left w:val="nil"/>
              <w:bottom w:val="single" w:sz="6" w:space="0" w:color="999999"/>
              <w:right w:val="single" w:sz="6" w:space="0" w:color="999999"/>
            </w:tcBorders>
            <w:shd w:val="clear" w:color="auto" w:fill="FF0000"/>
            <w:vAlign w:val="center"/>
            <w:hideMark/>
          </w:tcPr>
          <w:p w14:paraId="3631520A" w14:textId="77777777" w:rsidR="0025699F" w:rsidRPr="0025699F" w:rsidRDefault="0025699F" w:rsidP="0025699F">
            <w:pPr>
              <w:spacing w:after="300" w:line="360" w:lineRule="auto"/>
              <w:rPr>
                <w:rFonts w:ascii="Candara" w:eastAsia="Times New Roman" w:hAnsi="Candara" w:cs="Times New Roman"/>
                <w:color w:val="156082" w:themeColor="accent1"/>
                <w:sz w:val="24"/>
                <w:szCs w:val="24"/>
                <w:lang w:eastAsia="en-GB"/>
              </w:rPr>
            </w:pPr>
            <w:r w:rsidRPr="0025699F">
              <w:rPr>
                <w:rFonts w:ascii="Candara" w:eastAsia="Times New Roman" w:hAnsi="Candara" w:cs="Times New Roman"/>
                <w:color w:val="156082" w:themeColor="accent1"/>
                <w:sz w:val="24"/>
                <w:szCs w:val="24"/>
                <w:lang w:eastAsia="en-GB"/>
              </w:rPr>
              <w:t>Red</w:t>
            </w:r>
          </w:p>
        </w:tc>
        <w:tc>
          <w:tcPr>
            <w:tcW w:w="8025" w:type="dxa"/>
            <w:tcBorders>
              <w:top w:val="nil"/>
              <w:left w:val="single" w:sz="6" w:space="0" w:color="999999"/>
              <w:bottom w:val="single" w:sz="6" w:space="0" w:color="999999"/>
              <w:right w:val="nil"/>
            </w:tcBorders>
            <w:vAlign w:val="center"/>
            <w:hideMark/>
          </w:tcPr>
          <w:p w14:paraId="1D250F9E" w14:textId="77777777" w:rsidR="0025699F" w:rsidRPr="0025699F" w:rsidRDefault="0025699F" w:rsidP="0025699F">
            <w:pPr>
              <w:spacing w:after="300" w:line="360" w:lineRule="auto"/>
              <w:rPr>
                <w:rFonts w:ascii="Candara" w:eastAsia="Times New Roman" w:hAnsi="Candara" w:cs="Times New Roman"/>
                <w:color w:val="156082" w:themeColor="accent1"/>
                <w:sz w:val="24"/>
                <w:szCs w:val="24"/>
                <w:lang w:eastAsia="en-GB"/>
              </w:rPr>
            </w:pPr>
            <w:r w:rsidRPr="0025699F">
              <w:rPr>
                <w:rFonts w:ascii="Candara" w:eastAsia="Times New Roman" w:hAnsi="Candara" w:cs="Times New Roman"/>
                <w:color w:val="156082" w:themeColor="accent1"/>
                <w:sz w:val="24"/>
                <w:szCs w:val="24"/>
                <w:lang w:eastAsia="en-GB"/>
              </w:rPr>
              <w:t>those most likely to need intervention from a specialist service</w:t>
            </w:r>
          </w:p>
        </w:tc>
      </w:tr>
      <w:tr w:rsidR="0025699F" w:rsidRPr="0025699F" w14:paraId="040D02B4" w14:textId="77777777" w:rsidTr="0025699F">
        <w:tc>
          <w:tcPr>
            <w:tcW w:w="990" w:type="dxa"/>
            <w:tcBorders>
              <w:top w:val="single" w:sz="6" w:space="0" w:color="999999"/>
              <w:left w:val="nil"/>
              <w:bottom w:val="single" w:sz="6" w:space="0" w:color="999999"/>
              <w:right w:val="single" w:sz="6" w:space="0" w:color="999999"/>
            </w:tcBorders>
            <w:shd w:val="clear" w:color="auto" w:fill="FFA500"/>
            <w:vAlign w:val="center"/>
            <w:hideMark/>
          </w:tcPr>
          <w:p w14:paraId="50911EDA" w14:textId="77777777" w:rsidR="0025699F" w:rsidRPr="0025699F" w:rsidRDefault="0025699F" w:rsidP="0025699F">
            <w:pPr>
              <w:spacing w:after="300" w:line="360" w:lineRule="auto"/>
              <w:rPr>
                <w:rFonts w:ascii="Candara" w:eastAsia="Times New Roman" w:hAnsi="Candara" w:cs="Times New Roman"/>
                <w:color w:val="156082" w:themeColor="accent1"/>
                <w:sz w:val="24"/>
                <w:szCs w:val="24"/>
                <w:lang w:eastAsia="en-GB"/>
              </w:rPr>
            </w:pPr>
            <w:r w:rsidRPr="0025699F">
              <w:rPr>
                <w:rFonts w:ascii="Candara" w:eastAsia="Times New Roman" w:hAnsi="Candara" w:cs="Times New Roman"/>
                <w:color w:val="156082" w:themeColor="accent1"/>
                <w:sz w:val="24"/>
                <w:szCs w:val="24"/>
                <w:lang w:eastAsia="en-GB"/>
              </w:rPr>
              <w:t>Amber</w:t>
            </w:r>
          </w:p>
        </w:tc>
        <w:tc>
          <w:tcPr>
            <w:tcW w:w="8025" w:type="dxa"/>
            <w:tcBorders>
              <w:top w:val="single" w:sz="6" w:space="0" w:color="999999"/>
              <w:left w:val="single" w:sz="6" w:space="0" w:color="999999"/>
              <w:bottom w:val="single" w:sz="6" w:space="0" w:color="999999"/>
              <w:right w:val="nil"/>
            </w:tcBorders>
            <w:vAlign w:val="center"/>
            <w:hideMark/>
          </w:tcPr>
          <w:p w14:paraId="6A596F3A" w14:textId="77777777" w:rsidR="0025699F" w:rsidRPr="0025699F" w:rsidRDefault="0025699F" w:rsidP="0025699F">
            <w:pPr>
              <w:spacing w:after="300" w:line="360" w:lineRule="auto"/>
              <w:rPr>
                <w:rFonts w:ascii="Candara" w:eastAsia="Times New Roman" w:hAnsi="Candara" w:cs="Times New Roman"/>
                <w:color w:val="156082" w:themeColor="accent1"/>
                <w:sz w:val="24"/>
                <w:szCs w:val="24"/>
                <w:lang w:eastAsia="en-GB"/>
              </w:rPr>
            </w:pPr>
            <w:r w:rsidRPr="0025699F">
              <w:rPr>
                <w:rFonts w:ascii="Candara" w:eastAsia="Times New Roman" w:hAnsi="Candara" w:cs="Times New Roman"/>
                <w:color w:val="156082" w:themeColor="accent1"/>
                <w:sz w:val="24"/>
                <w:szCs w:val="24"/>
                <w:lang w:eastAsia="en-GB"/>
              </w:rPr>
              <w:t>those for whom extra support and the highlighted activities may be enough to help them develop age-appropriate language skills</w:t>
            </w:r>
          </w:p>
        </w:tc>
      </w:tr>
      <w:tr w:rsidR="0025699F" w:rsidRPr="0025699F" w14:paraId="1E346CB7" w14:textId="77777777" w:rsidTr="0025699F">
        <w:tc>
          <w:tcPr>
            <w:tcW w:w="990" w:type="dxa"/>
            <w:tcBorders>
              <w:top w:val="single" w:sz="6" w:space="0" w:color="999999"/>
              <w:left w:val="nil"/>
              <w:bottom w:val="nil"/>
              <w:right w:val="single" w:sz="6" w:space="0" w:color="999999"/>
            </w:tcBorders>
            <w:shd w:val="clear" w:color="auto" w:fill="008000"/>
            <w:vAlign w:val="center"/>
            <w:hideMark/>
          </w:tcPr>
          <w:p w14:paraId="022D65D2" w14:textId="77777777" w:rsidR="0025699F" w:rsidRPr="0025699F" w:rsidRDefault="0025699F" w:rsidP="0025699F">
            <w:pPr>
              <w:spacing w:after="300" w:line="360" w:lineRule="auto"/>
              <w:rPr>
                <w:rFonts w:ascii="Candara" w:eastAsia="Times New Roman" w:hAnsi="Candara" w:cs="Times New Roman"/>
                <w:color w:val="156082" w:themeColor="accent1"/>
                <w:sz w:val="24"/>
                <w:szCs w:val="24"/>
                <w:lang w:eastAsia="en-GB"/>
              </w:rPr>
            </w:pPr>
            <w:r w:rsidRPr="0025699F">
              <w:rPr>
                <w:rFonts w:ascii="Candara" w:eastAsia="Times New Roman" w:hAnsi="Candara" w:cs="Times New Roman"/>
                <w:color w:val="156082" w:themeColor="accent1"/>
                <w:sz w:val="24"/>
                <w:szCs w:val="24"/>
                <w:lang w:eastAsia="en-GB"/>
              </w:rPr>
              <w:t>Green</w:t>
            </w:r>
          </w:p>
        </w:tc>
        <w:tc>
          <w:tcPr>
            <w:tcW w:w="8025" w:type="dxa"/>
            <w:tcBorders>
              <w:top w:val="single" w:sz="6" w:space="0" w:color="999999"/>
              <w:left w:val="single" w:sz="6" w:space="0" w:color="999999"/>
              <w:bottom w:val="nil"/>
              <w:right w:val="nil"/>
            </w:tcBorders>
            <w:vAlign w:val="center"/>
            <w:hideMark/>
          </w:tcPr>
          <w:p w14:paraId="22A7E622" w14:textId="77777777" w:rsidR="0025699F" w:rsidRPr="0025699F" w:rsidRDefault="0025699F" w:rsidP="0025699F">
            <w:pPr>
              <w:spacing w:after="300" w:line="360" w:lineRule="auto"/>
              <w:rPr>
                <w:rFonts w:ascii="Candara" w:eastAsia="Times New Roman" w:hAnsi="Candara" w:cs="Times New Roman"/>
                <w:color w:val="156082" w:themeColor="accent1"/>
                <w:sz w:val="24"/>
                <w:szCs w:val="24"/>
                <w:lang w:eastAsia="en-GB"/>
              </w:rPr>
            </w:pPr>
            <w:r w:rsidRPr="0025699F">
              <w:rPr>
                <w:rFonts w:ascii="Candara" w:eastAsia="Times New Roman" w:hAnsi="Candara" w:cs="Times New Roman"/>
                <w:color w:val="156082" w:themeColor="accent1"/>
                <w:sz w:val="24"/>
                <w:szCs w:val="24"/>
                <w:lang w:eastAsia="en-GB"/>
              </w:rPr>
              <w:t>those not considered in need of any extra input or assessment </w:t>
            </w:r>
            <w:r w:rsidRPr="0025699F">
              <w:rPr>
                <w:rFonts w:ascii="Candara" w:eastAsia="Times New Roman" w:hAnsi="Candara" w:cs="Times New Roman"/>
                <w:i/>
                <w:iCs/>
                <w:color w:val="156082" w:themeColor="accent1"/>
                <w:sz w:val="24"/>
                <w:szCs w:val="24"/>
                <w:lang w:eastAsia="en-GB"/>
              </w:rPr>
              <w:t>at the moment</w:t>
            </w:r>
          </w:p>
        </w:tc>
      </w:tr>
    </w:tbl>
    <w:p w14:paraId="5C3B6219" w14:textId="77777777" w:rsidR="0025699F" w:rsidRPr="0025699F" w:rsidRDefault="0025699F" w:rsidP="0025699F">
      <w:pPr>
        <w:spacing w:after="300" w:line="360" w:lineRule="auto"/>
        <w:rPr>
          <w:rFonts w:ascii="Candara" w:eastAsia="Times New Roman" w:hAnsi="Candara" w:cs="Times New Roman"/>
          <w:color w:val="156082" w:themeColor="accent1"/>
          <w:sz w:val="24"/>
          <w:szCs w:val="24"/>
          <w:lang w:eastAsia="en-GB"/>
        </w:rPr>
      </w:pPr>
      <w:r w:rsidRPr="0025699F">
        <w:rPr>
          <w:rFonts w:ascii="Candara" w:eastAsia="Times New Roman" w:hAnsi="Candara" w:cs="Times New Roman"/>
          <w:color w:val="156082" w:themeColor="accent1"/>
          <w:sz w:val="24"/>
          <w:szCs w:val="24"/>
          <w:lang w:eastAsia="en-GB"/>
        </w:rPr>
        <w:t> </w:t>
      </w:r>
    </w:p>
    <w:p w14:paraId="6D2F4D12" w14:textId="77777777" w:rsidR="0025699F" w:rsidRDefault="0025699F" w:rsidP="0025699F">
      <w:pPr>
        <w:spacing w:line="360" w:lineRule="auto"/>
        <w:rPr>
          <w:rFonts w:ascii="Candara" w:eastAsia="Times New Roman" w:hAnsi="Candara" w:cs="Times New Roman"/>
          <w:color w:val="156082" w:themeColor="accent1"/>
          <w:sz w:val="24"/>
          <w:szCs w:val="24"/>
          <w:lang w:eastAsia="en-GB"/>
        </w:rPr>
      </w:pPr>
      <w:r w:rsidRPr="0025699F">
        <w:rPr>
          <w:rFonts w:ascii="Candara" w:eastAsia="Times New Roman" w:hAnsi="Candara" w:cs="Times New Roman"/>
          <w:color w:val="156082" w:themeColor="accent1"/>
          <w:sz w:val="24"/>
          <w:szCs w:val="24"/>
          <w:lang w:eastAsia="en-GB"/>
        </w:rPr>
        <w:t xml:space="preserve">The second part of </w:t>
      </w:r>
      <w:proofErr w:type="spellStart"/>
      <w:r w:rsidRPr="0025699F">
        <w:rPr>
          <w:rFonts w:ascii="Candara" w:eastAsia="Times New Roman" w:hAnsi="Candara" w:cs="Times New Roman"/>
          <w:color w:val="156082" w:themeColor="accent1"/>
          <w:sz w:val="24"/>
          <w:szCs w:val="24"/>
          <w:lang w:eastAsia="en-GB"/>
        </w:rPr>
        <w:t>WellComm</w:t>
      </w:r>
      <w:proofErr w:type="spellEnd"/>
      <w:r w:rsidRPr="0025699F">
        <w:rPr>
          <w:rFonts w:ascii="Candara" w:eastAsia="Times New Roman" w:hAnsi="Candara" w:cs="Times New Roman"/>
          <w:color w:val="156082" w:themeColor="accent1"/>
          <w:sz w:val="24"/>
          <w:szCs w:val="24"/>
          <w:lang w:eastAsia="en-GB"/>
        </w:rPr>
        <w:t xml:space="preserve"> is the Intervention Tool, which consists of online resources and the </w:t>
      </w:r>
      <w:r w:rsidRPr="0025699F">
        <w:rPr>
          <w:rFonts w:ascii="Candara" w:eastAsia="Times New Roman" w:hAnsi="Candara" w:cs="Times New Roman"/>
          <w:i/>
          <w:iCs/>
          <w:color w:val="156082" w:themeColor="accent1"/>
          <w:sz w:val="24"/>
          <w:szCs w:val="24"/>
          <w:lang w:eastAsia="en-GB"/>
        </w:rPr>
        <w:t>Big Book of Ideas</w:t>
      </w:r>
      <w:r w:rsidRPr="0025699F">
        <w:rPr>
          <w:rFonts w:ascii="Candara" w:eastAsia="Times New Roman" w:hAnsi="Candara" w:cs="Times New Roman"/>
          <w:color w:val="156082" w:themeColor="accent1"/>
          <w:sz w:val="24"/>
          <w:szCs w:val="24"/>
          <w:lang w:eastAsia="en-GB"/>
        </w:rPr>
        <w:t>, which provides focused teaching and intervention activities to meet the individual needs of each child.  Through </w:t>
      </w:r>
      <w:r w:rsidRPr="0025699F">
        <w:rPr>
          <w:rFonts w:ascii="Candara" w:eastAsia="Times New Roman" w:hAnsi="Candara" w:cs="Times New Roman"/>
          <w:i/>
          <w:iCs/>
          <w:color w:val="156082" w:themeColor="accent1"/>
          <w:sz w:val="24"/>
          <w:szCs w:val="24"/>
          <w:lang w:eastAsia="en-GB"/>
        </w:rPr>
        <w:t>The Big Book of Ideas</w:t>
      </w:r>
      <w:r w:rsidRPr="0025699F">
        <w:rPr>
          <w:rFonts w:ascii="Candara" w:eastAsia="Times New Roman" w:hAnsi="Candara" w:cs="Times New Roman"/>
          <w:color w:val="156082" w:themeColor="accent1"/>
          <w:sz w:val="24"/>
          <w:szCs w:val="24"/>
          <w:lang w:eastAsia="en-GB"/>
        </w:rPr>
        <w:t xml:space="preserve">, </w:t>
      </w:r>
      <w:proofErr w:type="spellStart"/>
      <w:r w:rsidRPr="0025699F">
        <w:rPr>
          <w:rFonts w:ascii="Candara" w:eastAsia="Times New Roman" w:hAnsi="Candara" w:cs="Times New Roman"/>
          <w:color w:val="156082" w:themeColor="accent1"/>
          <w:sz w:val="24"/>
          <w:szCs w:val="24"/>
          <w:lang w:eastAsia="en-GB"/>
        </w:rPr>
        <w:t>WellComm</w:t>
      </w:r>
      <w:proofErr w:type="spellEnd"/>
      <w:r w:rsidRPr="0025699F">
        <w:rPr>
          <w:rFonts w:ascii="Candara" w:eastAsia="Times New Roman" w:hAnsi="Candara" w:cs="Times New Roman"/>
          <w:color w:val="156082" w:themeColor="accent1"/>
          <w:sz w:val="24"/>
          <w:szCs w:val="24"/>
          <w:lang w:eastAsia="en-GB"/>
        </w:rPr>
        <w:t xml:space="preserve"> provides a large number of bespoke, fun and practical intervention activities for use with children across the entire age range, which are designed to stimulate and improve the speech and language skills of all children at all levels.</w:t>
      </w:r>
    </w:p>
    <w:p w14:paraId="3C334212" w14:textId="7E80E87B" w:rsidR="0025699F" w:rsidRDefault="0025699F" w:rsidP="0025699F">
      <w:pPr>
        <w:spacing w:line="360" w:lineRule="auto"/>
        <w:rPr>
          <w:rFonts w:ascii="Candara" w:eastAsia="Times New Roman" w:hAnsi="Candara" w:cs="Times New Roman"/>
          <w:color w:val="156082" w:themeColor="accent1"/>
          <w:sz w:val="24"/>
          <w:szCs w:val="24"/>
          <w:lang w:eastAsia="en-GB"/>
        </w:rPr>
      </w:pPr>
      <w:r>
        <w:rPr>
          <w:rFonts w:ascii="Candara" w:eastAsia="Times New Roman" w:hAnsi="Candara" w:cs="Times New Roman"/>
          <w:color w:val="156082" w:themeColor="accent1"/>
          <w:sz w:val="24"/>
          <w:szCs w:val="24"/>
          <w:lang w:eastAsia="en-GB"/>
        </w:rPr>
        <w:t xml:space="preserve">With the fun activities being implemented we hope to see a natural improvement within the setting of a </w:t>
      </w:r>
      <w:proofErr w:type="spellStart"/>
      <w:r>
        <w:rPr>
          <w:rFonts w:ascii="Candara" w:eastAsia="Times New Roman" w:hAnsi="Candara" w:cs="Times New Roman"/>
          <w:color w:val="156082" w:themeColor="accent1"/>
          <w:sz w:val="24"/>
          <w:szCs w:val="24"/>
          <w:lang w:eastAsia="en-GB"/>
        </w:rPr>
        <w:t>childs</w:t>
      </w:r>
      <w:proofErr w:type="spellEnd"/>
      <w:r>
        <w:rPr>
          <w:rFonts w:ascii="Candara" w:eastAsia="Times New Roman" w:hAnsi="Candara" w:cs="Times New Roman"/>
          <w:color w:val="156082" w:themeColor="accent1"/>
          <w:sz w:val="24"/>
          <w:szCs w:val="24"/>
          <w:lang w:eastAsia="en-GB"/>
        </w:rPr>
        <w:t xml:space="preserve"> speech and language development, children who were once screening amber may, with the additional support improve to green.  Resulting in no additional support being needed.</w:t>
      </w:r>
    </w:p>
    <w:p w14:paraId="33DF717F" w14:textId="77777777" w:rsidR="0025699F" w:rsidRDefault="0025699F" w:rsidP="0025699F">
      <w:pPr>
        <w:spacing w:line="360" w:lineRule="auto"/>
        <w:rPr>
          <w:rFonts w:ascii="Candara" w:eastAsia="Times New Roman" w:hAnsi="Candara" w:cs="Times New Roman"/>
          <w:color w:val="156082" w:themeColor="accent1"/>
          <w:sz w:val="24"/>
          <w:szCs w:val="24"/>
          <w:lang w:eastAsia="en-GB"/>
        </w:rPr>
      </w:pPr>
    </w:p>
    <w:p w14:paraId="2D6F0802" w14:textId="4023BC17" w:rsidR="0025699F" w:rsidRPr="0025699F" w:rsidRDefault="0025699F" w:rsidP="0025699F">
      <w:pPr>
        <w:spacing w:line="360" w:lineRule="auto"/>
        <w:rPr>
          <w:rFonts w:ascii="Candara" w:eastAsia="Times New Roman" w:hAnsi="Candara" w:cs="Times New Roman"/>
          <w:color w:val="156082" w:themeColor="accent1"/>
          <w:sz w:val="24"/>
          <w:szCs w:val="24"/>
          <w:lang w:eastAsia="en-GB"/>
        </w:rPr>
      </w:pPr>
      <w:r>
        <w:rPr>
          <w:rFonts w:ascii="Candara" w:eastAsia="Times New Roman" w:hAnsi="Candara" w:cs="Times New Roman"/>
          <w:color w:val="156082" w:themeColor="accent1"/>
          <w:sz w:val="24"/>
          <w:szCs w:val="24"/>
          <w:lang w:eastAsia="en-GB"/>
        </w:rPr>
        <w:t xml:space="preserve">The </w:t>
      </w:r>
      <w:proofErr w:type="spellStart"/>
      <w:r>
        <w:rPr>
          <w:rFonts w:ascii="Candara" w:eastAsia="Times New Roman" w:hAnsi="Candara" w:cs="Times New Roman"/>
          <w:color w:val="156082" w:themeColor="accent1"/>
          <w:sz w:val="24"/>
          <w:szCs w:val="24"/>
          <w:lang w:eastAsia="en-GB"/>
        </w:rPr>
        <w:t>WellComm</w:t>
      </w:r>
      <w:proofErr w:type="spellEnd"/>
      <w:r>
        <w:rPr>
          <w:rFonts w:ascii="Candara" w:eastAsia="Times New Roman" w:hAnsi="Candara" w:cs="Times New Roman"/>
          <w:color w:val="156082" w:themeColor="accent1"/>
          <w:sz w:val="24"/>
          <w:szCs w:val="24"/>
          <w:lang w:eastAsia="en-GB"/>
        </w:rPr>
        <w:t xml:space="preserve"> is all about intervening at a young age to prevent problems along the way.  Here at Bright Stars we will screen children at 12 months of age, 2 years of age and 3.5 years of age.  You will be told prior to the screening and once it has been completed you will be given clear guidance on the results.</w:t>
      </w:r>
    </w:p>
    <w:p w14:paraId="3DAFF775" w14:textId="77777777" w:rsidR="00806151" w:rsidRPr="0025699F" w:rsidRDefault="00806151" w:rsidP="0025699F">
      <w:pPr>
        <w:spacing w:line="360" w:lineRule="auto"/>
        <w:rPr>
          <w:rFonts w:ascii="Candara" w:hAnsi="Candara"/>
          <w:color w:val="156082" w:themeColor="accent1"/>
        </w:rPr>
      </w:pPr>
    </w:p>
    <w:sectPr w:rsidR="00806151" w:rsidRPr="002569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9F"/>
    <w:rsid w:val="0025699F"/>
    <w:rsid w:val="00511A52"/>
    <w:rsid w:val="00806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46D0"/>
  <w15:chartTrackingRefBased/>
  <w15:docId w15:val="{12DCCDE5-8E27-4658-92B6-6932DE50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9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69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69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69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69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69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9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9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9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9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69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69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69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69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69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9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9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99F"/>
    <w:rPr>
      <w:rFonts w:eastAsiaTheme="majorEastAsia" w:cstheme="majorBidi"/>
      <w:color w:val="272727" w:themeColor="text1" w:themeTint="D8"/>
    </w:rPr>
  </w:style>
  <w:style w:type="paragraph" w:styleId="Title">
    <w:name w:val="Title"/>
    <w:basedOn w:val="Normal"/>
    <w:next w:val="Normal"/>
    <w:link w:val="TitleChar"/>
    <w:uiPriority w:val="10"/>
    <w:qFormat/>
    <w:rsid w:val="002569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9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9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9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99F"/>
    <w:pPr>
      <w:spacing w:before="160"/>
      <w:jc w:val="center"/>
    </w:pPr>
    <w:rPr>
      <w:i/>
      <w:iCs/>
      <w:color w:val="404040" w:themeColor="text1" w:themeTint="BF"/>
    </w:rPr>
  </w:style>
  <w:style w:type="character" w:customStyle="1" w:styleId="QuoteChar">
    <w:name w:val="Quote Char"/>
    <w:basedOn w:val="DefaultParagraphFont"/>
    <w:link w:val="Quote"/>
    <w:uiPriority w:val="29"/>
    <w:rsid w:val="0025699F"/>
    <w:rPr>
      <w:i/>
      <w:iCs/>
      <w:color w:val="404040" w:themeColor="text1" w:themeTint="BF"/>
    </w:rPr>
  </w:style>
  <w:style w:type="paragraph" w:styleId="ListParagraph">
    <w:name w:val="List Paragraph"/>
    <w:basedOn w:val="Normal"/>
    <w:uiPriority w:val="34"/>
    <w:qFormat/>
    <w:rsid w:val="0025699F"/>
    <w:pPr>
      <w:ind w:left="720"/>
      <w:contextualSpacing/>
    </w:pPr>
  </w:style>
  <w:style w:type="character" w:styleId="IntenseEmphasis">
    <w:name w:val="Intense Emphasis"/>
    <w:basedOn w:val="DefaultParagraphFont"/>
    <w:uiPriority w:val="21"/>
    <w:qFormat/>
    <w:rsid w:val="0025699F"/>
    <w:rPr>
      <w:i/>
      <w:iCs/>
      <w:color w:val="0F4761" w:themeColor="accent1" w:themeShade="BF"/>
    </w:rPr>
  </w:style>
  <w:style w:type="paragraph" w:styleId="IntenseQuote">
    <w:name w:val="Intense Quote"/>
    <w:basedOn w:val="Normal"/>
    <w:next w:val="Normal"/>
    <w:link w:val="IntenseQuoteChar"/>
    <w:uiPriority w:val="30"/>
    <w:qFormat/>
    <w:rsid w:val="002569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699F"/>
    <w:rPr>
      <w:i/>
      <w:iCs/>
      <w:color w:val="0F4761" w:themeColor="accent1" w:themeShade="BF"/>
    </w:rPr>
  </w:style>
  <w:style w:type="character" w:styleId="IntenseReference">
    <w:name w:val="Intense Reference"/>
    <w:basedOn w:val="DefaultParagraphFont"/>
    <w:uiPriority w:val="32"/>
    <w:qFormat/>
    <w:rsid w:val="002569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560562">
      <w:bodyDiv w:val="1"/>
      <w:marLeft w:val="0"/>
      <w:marRight w:val="0"/>
      <w:marTop w:val="0"/>
      <w:marBottom w:val="0"/>
      <w:divBdr>
        <w:top w:val="none" w:sz="0" w:space="0" w:color="auto"/>
        <w:left w:val="none" w:sz="0" w:space="0" w:color="auto"/>
        <w:bottom w:val="none" w:sz="0" w:space="0" w:color="auto"/>
        <w:right w:val="none" w:sz="0" w:space="0" w:color="auto"/>
      </w:divBdr>
      <w:divsChild>
        <w:div w:id="1615165785">
          <w:marLeft w:val="0"/>
          <w:marRight w:val="0"/>
          <w:marTop w:val="0"/>
          <w:marBottom w:val="300"/>
          <w:divBdr>
            <w:top w:val="none" w:sz="0" w:space="0" w:color="auto"/>
            <w:left w:val="none" w:sz="0" w:space="0" w:color="auto"/>
            <w:bottom w:val="none" w:sz="0" w:space="0" w:color="auto"/>
            <w:right w:val="none" w:sz="0" w:space="0" w:color="auto"/>
          </w:divBdr>
          <w:divsChild>
            <w:div w:id="120653783">
              <w:marLeft w:val="0"/>
              <w:marRight w:val="0"/>
              <w:marTop w:val="0"/>
              <w:marBottom w:val="0"/>
              <w:divBdr>
                <w:top w:val="none" w:sz="0" w:space="0" w:color="auto"/>
                <w:left w:val="none" w:sz="0" w:space="0" w:color="auto"/>
                <w:bottom w:val="none" w:sz="0" w:space="0" w:color="auto"/>
                <w:right w:val="none" w:sz="0" w:space="0" w:color="auto"/>
              </w:divBdr>
              <w:divsChild>
                <w:div w:id="1540430049">
                  <w:marLeft w:val="0"/>
                  <w:marRight w:val="0"/>
                  <w:marTop w:val="0"/>
                  <w:marBottom w:val="0"/>
                  <w:divBdr>
                    <w:top w:val="none" w:sz="0" w:space="0" w:color="auto"/>
                    <w:left w:val="none" w:sz="0" w:space="0" w:color="auto"/>
                    <w:bottom w:val="none" w:sz="0" w:space="0" w:color="auto"/>
                    <w:right w:val="none" w:sz="0" w:space="0" w:color="auto"/>
                  </w:divBdr>
                  <w:divsChild>
                    <w:div w:id="1477457075">
                      <w:marLeft w:val="0"/>
                      <w:marRight w:val="0"/>
                      <w:marTop w:val="0"/>
                      <w:marBottom w:val="0"/>
                      <w:divBdr>
                        <w:top w:val="none" w:sz="0" w:space="0" w:color="auto"/>
                        <w:left w:val="none" w:sz="0" w:space="0" w:color="auto"/>
                        <w:bottom w:val="none" w:sz="0" w:space="0" w:color="auto"/>
                        <w:right w:val="none" w:sz="0" w:space="0" w:color="auto"/>
                      </w:divBdr>
                      <w:divsChild>
                        <w:div w:id="1379939597">
                          <w:marLeft w:val="0"/>
                          <w:marRight w:val="0"/>
                          <w:marTop w:val="0"/>
                          <w:marBottom w:val="0"/>
                          <w:divBdr>
                            <w:top w:val="none" w:sz="0" w:space="0" w:color="auto"/>
                            <w:left w:val="none" w:sz="0" w:space="0" w:color="auto"/>
                            <w:bottom w:val="none" w:sz="0" w:space="0" w:color="auto"/>
                            <w:right w:val="none" w:sz="0" w:space="0" w:color="auto"/>
                          </w:divBdr>
                          <w:divsChild>
                            <w:div w:id="2067873168">
                              <w:marLeft w:val="-225"/>
                              <w:marRight w:val="-225"/>
                              <w:marTop w:val="0"/>
                              <w:marBottom w:val="0"/>
                              <w:divBdr>
                                <w:top w:val="none" w:sz="0" w:space="0" w:color="auto"/>
                                <w:left w:val="none" w:sz="0" w:space="0" w:color="auto"/>
                                <w:bottom w:val="none" w:sz="0" w:space="0" w:color="auto"/>
                                <w:right w:val="none" w:sz="0" w:space="0" w:color="auto"/>
                              </w:divBdr>
                              <w:divsChild>
                                <w:div w:id="1364789222">
                                  <w:marLeft w:val="0"/>
                                  <w:marRight w:val="0"/>
                                  <w:marTop w:val="0"/>
                                  <w:marBottom w:val="0"/>
                                  <w:divBdr>
                                    <w:top w:val="none" w:sz="0" w:space="0" w:color="auto"/>
                                    <w:left w:val="none" w:sz="0" w:space="0" w:color="auto"/>
                                    <w:bottom w:val="none" w:sz="0" w:space="0" w:color="auto"/>
                                    <w:right w:val="none" w:sz="0" w:space="0" w:color="auto"/>
                                  </w:divBdr>
                                  <w:divsChild>
                                    <w:div w:id="1499539881">
                                      <w:marLeft w:val="0"/>
                                      <w:marRight w:val="0"/>
                                      <w:marTop w:val="0"/>
                                      <w:marBottom w:val="0"/>
                                      <w:divBdr>
                                        <w:top w:val="none" w:sz="0" w:space="0" w:color="auto"/>
                                        <w:left w:val="none" w:sz="0" w:space="0" w:color="auto"/>
                                        <w:bottom w:val="none" w:sz="0" w:space="0" w:color="auto"/>
                                        <w:right w:val="none" w:sz="0" w:space="0" w:color="auto"/>
                                      </w:divBdr>
                                      <w:divsChild>
                                        <w:div w:id="2133593111">
                                          <w:marLeft w:val="0"/>
                                          <w:marRight w:val="0"/>
                                          <w:marTop w:val="0"/>
                                          <w:marBottom w:val="300"/>
                                          <w:divBdr>
                                            <w:top w:val="none" w:sz="0" w:space="0" w:color="auto"/>
                                            <w:left w:val="none" w:sz="0" w:space="0" w:color="auto"/>
                                            <w:bottom w:val="none" w:sz="0" w:space="0" w:color="auto"/>
                                            <w:right w:val="none" w:sz="0" w:space="0" w:color="auto"/>
                                          </w:divBdr>
                                          <w:divsChild>
                                            <w:div w:id="1605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651888">
          <w:marLeft w:val="0"/>
          <w:marRight w:val="0"/>
          <w:marTop w:val="0"/>
          <w:marBottom w:val="300"/>
          <w:divBdr>
            <w:top w:val="none" w:sz="0" w:space="0" w:color="auto"/>
            <w:left w:val="none" w:sz="0" w:space="0" w:color="auto"/>
            <w:bottom w:val="none" w:sz="0" w:space="0" w:color="auto"/>
            <w:right w:val="none" w:sz="0" w:space="0" w:color="auto"/>
          </w:divBdr>
          <w:divsChild>
            <w:div w:id="1498229846">
              <w:marLeft w:val="0"/>
              <w:marRight w:val="0"/>
              <w:marTop w:val="0"/>
              <w:marBottom w:val="0"/>
              <w:divBdr>
                <w:top w:val="none" w:sz="0" w:space="0" w:color="auto"/>
                <w:left w:val="none" w:sz="0" w:space="0" w:color="auto"/>
                <w:bottom w:val="none" w:sz="0" w:space="0" w:color="auto"/>
                <w:right w:val="none" w:sz="0" w:space="0" w:color="auto"/>
              </w:divBdr>
              <w:divsChild>
                <w:div w:id="739448262">
                  <w:marLeft w:val="0"/>
                  <w:marRight w:val="0"/>
                  <w:marTop w:val="0"/>
                  <w:marBottom w:val="0"/>
                  <w:divBdr>
                    <w:top w:val="none" w:sz="0" w:space="0" w:color="auto"/>
                    <w:left w:val="none" w:sz="0" w:space="0" w:color="auto"/>
                    <w:bottom w:val="none" w:sz="0" w:space="0" w:color="auto"/>
                    <w:right w:val="none" w:sz="0" w:space="0" w:color="auto"/>
                  </w:divBdr>
                  <w:divsChild>
                    <w:div w:id="2107378353">
                      <w:marLeft w:val="0"/>
                      <w:marRight w:val="0"/>
                      <w:marTop w:val="0"/>
                      <w:marBottom w:val="0"/>
                      <w:divBdr>
                        <w:top w:val="none" w:sz="0" w:space="0" w:color="auto"/>
                        <w:left w:val="none" w:sz="0" w:space="0" w:color="auto"/>
                        <w:bottom w:val="none" w:sz="0" w:space="0" w:color="auto"/>
                        <w:right w:val="none" w:sz="0" w:space="0" w:color="auto"/>
                      </w:divBdr>
                      <w:divsChild>
                        <w:div w:id="1559825372">
                          <w:marLeft w:val="0"/>
                          <w:marRight w:val="0"/>
                          <w:marTop w:val="0"/>
                          <w:marBottom w:val="0"/>
                          <w:divBdr>
                            <w:top w:val="none" w:sz="0" w:space="0" w:color="auto"/>
                            <w:left w:val="none" w:sz="0" w:space="0" w:color="auto"/>
                            <w:bottom w:val="none" w:sz="0" w:space="0" w:color="auto"/>
                            <w:right w:val="none" w:sz="0" w:space="0" w:color="auto"/>
                          </w:divBdr>
                          <w:divsChild>
                            <w:div w:id="788090581">
                              <w:marLeft w:val="-225"/>
                              <w:marRight w:val="-225"/>
                              <w:marTop w:val="0"/>
                              <w:marBottom w:val="0"/>
                              <w:divBdr>
                                <w:top w:val="none" w:sz="0" w:space="0" w:color="auto"/>
                                <w:left w:val="none" w:sz="0" w:space="0" w:color="auto"/>
                                <w:bottom w:val="none" w:sz="0" w:space="0" w:color="auto"/>
                                <w:right w:val="none" w:sz="0" w:space="0" w:color="auto"/>
                              </w:divBdr>
                              <w:divsChild>
                                <w:div w:id="1886288262">
                                  <w:marLeft w:val="0"/>
                                  <w:marRight w:val="0"/>
                                  <w:marTop w:val="0"/>
                                  <w:marBottom w:val="0"/>
                                  <w:divBdr>
                                    <w:top w:val="none" w:sz="0" w:space="0" w:color="auto"/>
                                    <w:left w:val="none" w:sz="0" w:space="0" w:color="auto"/>
                                    <w:bottom w:val="none" w:sz="0" w:space="0" w:color="auto"/>
                                    <w:right w:val="none" w:sz="0" w:space="0" w:color="auto"/>
                                  </w:divBdr>
                                  <w:divsChild>
                                    <w:div w:id="748887008">
                                      <w:marLeft w:val="0"/>
                                      <w:marRight w:val="0"/>
                                      <w:marTop w:val="0"/>
                                      <w:marBottom w:val="0"/>
                                      <w:divBdr>
                                        <w:top w:val="none" w:sz="0" w:space="0" w:color="auto"/>
                                        <w:left w:val="none" w:sz="0" w:space="0" w:color="auto"/>
                                        <w:bottom w:val="none" w:sz="0" w:space="0" w:color="auto"/>
                                        <w:right w:val="none" w:sz="0" w:space="0" w:color="auto"/>
                                      </w:divBdr>
                                      <w:divsChild>
                                        <w:div w:id="1918899666">
                                          <w:marLeft w:val="0"/>
                                          <w:marRight w:val="0"/>
                                          <w:marTop w:val="0"/>
                                          <w:marBottom w:val="300"/>
                                          <w:divBdr>
                                            <w:top w:val="none" w:sz="0" w:space="0" w:color="auto"/>
                                            <w:left w:val="none" w:sz="0" w:space="0" w:color="auto"/>
                                            <w:bottom w:val="none" w:sz="0" w:space="0" w:color="auto"/>
                                            <w:right w:val="none" w:sz="0" w:space="0" w:color="auto"/>
                                          </w:divBdr>
                                          <w:divsChild>
                                            <w:div w:id="13422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Bright Stars</dc:creator>
  <cp:keywords/>
  <dc:description/>
  <cp:lastModifiedBy>Bright Stars</cp:lastModifiedBy>
  <cp:revision>1</cp:revision>
  <dcterms:created xsi:type="dcterms:W3CDTF">2024-05-13T13:51:00Z</dcterms:created>
  <dcterms:modified xsi:type="dcterms:W3CDTF">2024-05-13T13:58:00Z</dcterms:modified>
</cp:coreProperties>
</file>