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DF995" w14:textId="3661C9D6" w:rsidR="004361E3" w:rsidRPr="00D46B13" w:rsidRDefault="00D46B13" w:rsidP="00D46B13">
      <w:pPr>
        <w:spacing w:after="0" w:line="240" w:lineRule="auto"/>
        <w:jc w:val="both"/>
        <w:rPr>
          <w:rFonts w:cstheme="minorHAnsi"/>
          <w:b/>
          <w:bCs/>
          <w:color w:val="000000" w:themeColor="text1"/>
          <w:u w:val="single"/>
        </w:rPr>
      </w:pPr>
      <w:r>
        <w:rPr>
          <w:rFonts w:cstheme="minorHAnsi"/>
          <w:b/>
          <w:bCs/>
          <w:color w:val="000000" w:themeColor="text1"/>
          <w:u w:val="single"/>
        </w:rPr>
        <w:t xml:space="preserve">Social Services </w:t>
      </w:r>
      <w:r w:rsidR="004361E3" w:rsidRPr="00D46B13">
        <w:rPr>
          <w:rFonts w:cstheme="minorHAnsi"/>
          <w:b/>
          <w:bCs/>
          <w:color w:val="000000" w:themeColor="text1"/>
          <w:u w:val="single"/>
        </w:rPr>
        <w:t>Glossary</w:t>
      </w:r>
    </w:p>
    <w:p w14:paraId="13DCBAB9" w14:textId="77777777" w:rsidR="004361E3" w:rsidRPr="00D46B13" w:rsidRDefault="004361E3" w:rsidP="00D46B13">
      <w:pPr>
        <w:spacing w:after="0" w:line="240" w:lineRule="auto"/>
        <w:jc w:val="both"/>
        <w:rPr>
          <w:rFonts w:cstheme="minorHAnsi"/>
          <w:color w:val="000000" w:themeColor="text1"/>
        </w:rPr>
      </w:pPr>
    </w:p>
    <w:p w14:paraId="15F40CC6" w14:textId="77777777" w:rsidR="004361E3" w:rsidRPr="00D46B13" w:rsidRDefault="004361E3" w:rsidP="00D46B13">
      <w:pPr>
        <w:spacing w:after="0" w:line="240" w:lineRule="auto"/>
        <w:jc w:val="both"/>
        <w:rPr>
          <w:rFonts w:cstheme="minorHAnsi"/>
          <w:color w:val="000000" w:themeColor="text1"/>
        </w:rPr>
      </w:pPr>
      <w:r w:rsidRPr="00D46B13">
        <w:rPr>
          <w:rFonts w:cstheme="minorHAnsi"/>
          <w:b/>
          <w:bCs/>
          <w:color w:val="000000" w:themeColor="text1"/>
        </w:rPr>
        <w:t>Social worker</w:t>
      </w:r>
      <w:r w:rsidRPr="00D46B13">
        <w:rPr>
          <w:rFonts w:cstheme="minorHAnsi"/>
          <w:color w:val="000000" w:themeColor="text1"/>
        </w:rPr>
        <w:t xml:space="preserve"> – This is a worker that supports children and young people who are looked after by the Local Authority. Child and family social workers protect vulnerable children and support families in need of assistance. Social workers help people to solve and cope with problems in their everyday lives. One of the roles of social workers is to help others overcome their hardships and live promising lives.</w:t>
      </w:r>
    </w:p>
    <w:p w14:paraId="4E9AB8EF" w14:textId="77777777" w:rsidR="004361E3" w:rsidRPr="00D46B13" w:rsidRDefault="004361E3" w:rsidP="00D46B13">
      <w:pPr>
        <w:jc w:val="both"/>
        <w:rPr>
          <w:rFonts w:cstheme="minorHAnsi"/>
          <w:b/>
          <w:bCs/>
          <w:color w:val="000000" w:themeColor="text1"/>
        </w:rPr>
      </w:pPr>
    </w:p>
    <w:p w14:paraId="20B57AB9" w14:textId="77777777" w:rsidR="004361E3" w:rsidRPr="00D46B13" w:rsidRDefault="004361E3" w:rsidP="00D46B13">
      <w:pPr>
        <w:jc w:val="both"/>
        <w:rPr>
          <w:rFonts w:cstheme="minorHAnsi"/>
          <w:color w:val="000000" w:themeColor="text1"/>
        </w:rPr>
      </w:pPr>
      <w:r w:rsidRPr="00D46B13">
        <w:rPr>
          <w:rFonts w:cstheme="minorHAnsi"/>
          <w:b/>
          <w:bCs/>
          <w:color w:val="000000" w:themeColor="text1"/>
          <w:kern w:val="24"/>
        </w:rPr>
        <w:t xml:space="preserve">CA 1989 - </w:t>
      </w:r>
      <w:r w:rsidRPr="00D46B13">
        <w:rPr>
          <w:rFonts w:cstheme="minorHAnsi"/>
          <w:b/>
          <w:bCs/>
          <w:color w:val="000000" w:themeColor="text1"/>
        </w:rPr>
        <w:t xml:space="preserve">The Children Act (1989) – </w:t>
      </w:r>
      <w:r w:rsidRPr="00D46B13">
        <w:rPr>
          <w:rFonts w:cstheme="minorHAnsi"/>
          <w:color w:val="000000" w:themeColor="text1"/>
        </w:rPr>
        <w:t>The Children Act 1989 is a United Kingdom Act of Parliament which allocates duties to local authorities, courts, parents, and other agencies in the United Kingdom, to ensure children are safeguarded and their welfare is promoted.</w:t>
      </w:r>
    </w:p>
    <w:p w14:paraId="6D31D323" w14:textId="77777777" w:rsidR="004361E3" w:rsidRPr="00D46B13" w:rsidRDefault="004361E3" w:rsidP="00D46B13">
      <w:pPr>
        <w:spacing w:after="0" w:line="240" w:lineRule="auto"/>
        <w:jc w:val="both"/>
        <w:rPr>
          <w:rFonts w:cstheme="minorHAnsi"/>
          <w:b/>
          <w:bCs/>
          <w:color w:val="000000" w:themeColor="text1"/>
        </w:rPr>
      </w:pPr>
    </w:p>
    <w:p w14:paraId="2B7DCDF1" w14:textId="77777777" w:rsidR="004361E3" w:rsidRPr="00D46B13" w:rsidRDefault="004361E3" w:rsidP="00D46B13">
      <w:pPr>
        <w:spacing w:after="0" w:line="240" w:lineRule="auto"/>
        <w:jc w:val="both"/>
        <w:rPr>
          <w:rFonts w:cstheme="minorHAnsi"/>
          <w:color w:val="000000" w:themeColor="text1"/>
        </w:rPr>
      </w:pPr>
      <w:r w:rsidRPr="00D46B13">
        <w:rPr>
          <w:rFonts w:cstheme="minorHAnsi"/>
          <w:b/>
          <w:bCs/>
          <w:color w:val="000000" w:themeColor="text1"/>
        </w:rPr>
        <w:t>Children and family court –</w:t>
      </w:r>
      <w:r w:rsidRPr="00D46B13">
        <w:rPr>
          <w:rFonts w:cstheme="minorHAnsi"/>
          <w:color w:val="000000" w:themeColor="text1"/>
        </w:rPr>
        <w:t xml:space="preserve"> The Family Court and Family Division deal with all kinds of legal disputes to do with children and the breakdown of relationships.  Most seriously, the Family Court will deal with cases where the government (local councils, in practice) </w:t>
      </w:r>
      <w:hyperlink r:id="rId7" w:history="1">
        <w:r w:rsidRPr="00D46B13">
          <w:rPr>
            <w:rStyle w:val="Hyperlink"/>
            <w:rFonts w:cstheme="minorHAnsi"/>
            <w:color w:val="000000" w:themeColor="text1"/>
          </w:rPr>
          <w:t>intervenes in a family</w:t>
        </w:r>
      </w:hyperlink>
      <w:r w:rsidRPr="00D46B13">
        <w:rPr>
          <w:rFonts w:cstheme="minorHAnsi"/>
          <w:color w:val="000000" w:themeColor="text1"/>
        </w:rPr>
        <w:t> to protect children from harm. That can lead to the children being taken into care and eventually adopted or placed with extended family.</w:t>
      </w:r>
    </w:p>
    <w:p w14:paraId="14526381" w14:textId="77777777" w:rsidR="004361E3" w:rsidRPr="00D46B13" w:rsidRDefault="004361E3" w:rsidP="00D46B13">
      <w:pPr>
        <w:pStyle w:val="NormalWeb"/>
        <w:shd w:val="clear" w:color="auto" w:fill="FFFFFF"/>
        <w:spacing w:before="0" w:before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t>Family lawyers sometimes refer to this as </w:t>
      </w:r>
      <w:hyperlink r:id="rId8" w:anchor="page=3" w:history="1">
        <w:r w:rsidRPr="00D46B13">
          <w:rPr>
            <w:rStyle w:val="Hyperlink"/>
            <w:rFonts w:asciiTheme="minorHAnsi" w:hAnsiTheme="minorHAnsi" w:cstheme="minorHAnsi"/>
            <w:color w:val="000000" w:themeColor="text1"/>
            <w:sz w:val="22"/>
            <w:szCs w:val="22"/>
          </w:rPr>
          <w:t>“public” family law</w:t>
        </w:r>
      </w:hyperlink>
      <w:r w:rsidRPr="00D46B13">
        <w:rPr>
          <w:rFonts w:asciiTheme="minorHAnsi" w:hAnsiTheme="minorHAnsi" w:cstheme="minorHAnsi"/>
          <w:color w:val="000000" w:themeColor="text1"/>
          <w:sz w:val="22"/>
          <w:szCs w:val="22"/>
        </w:rPr>
        <w:t xml:space="preserve">, because it has to do with disputes between individuals and the state. The Family Court also deals with family ‘private family law’, such dispute between individuals, </w:t>
      </w:r>
      <w:proofErr w:type="gramStart"/>
      <w:r w:rsidRPr="00D46B13">
        <w:rPr>
          <w:rFonts w:asciiTheme="minorHAnsi" w:hAnsiTheme="minorHAnsi" w:cstheme="minorHAnsi"/>
          <w:color w:val="000000" w:themeColor="text1"/>
          <w:sz w:val="22"/>
          <w:szCs w:val="22"/>
        </w:rPr>
        <w:t>i.e.</w:t>
      </w:r>
      <w:proofErr w:type="gramEnd"/>
      <w:r w:rsidRPr="00D46B13">
        <w:rPr>
          <w:rFonts w:asciiTheme="minorHAnsi" w:hAnsiTheme="minorHAnsi" w:cstheme="minorHAnsi"/>
          <w:color w:val="000000" w:themeColor="text1"/>
          <w:sz w:val="22"/>
          <w:szCs w:val="22"/>
        </w:rPr>
        <w:t xml:space="preserve"> divorce. Working out where children live after their parents split up, and other disputes having to do with children.</w:t>
      </w:r>
    </w:p>
    <w:p w14:paraId="37C0143F" w14:textId="77777777" w:rsidR="004361E3" w:rsidRPr="00D46B13" w:rsidRDefault="004361E3" w:rsidP="00D46B13">
      <w:pPr>
        <w:spacing w:after="0" w:line="240" w:lineRule="auto"/>
        <w:jc w:val="both"/>
        <w:rPr>
          <w:rFonts w:cstheme="minorHAnsi"/>
          <w:b/>
          <w:bCs/>
          <w:color w:val="000000" w:themeColor="text1"/>
        </w:rPr>
      </w:pPr>
    </w:p>
    <w:p w14:paraId="5ED57A32" w14:textId="77777777" w:rsidR="004361E3" w:rsidRPr="00D46B13" w:rsidRDefault="004361E3" w:rsidP="00D46B13">
      <w:pPr>
        <w:jc w:val="both"/>
        <w:rPr>
          <w:rFonts w:eastAsiaTheme="minorEastAsia" w:cstheme="minorHAnsi"/>
          <w:b/>
          <w:bCs/>
          <w:color w:val="000000" w:themeColor="text1"/>
          <w:kern w:val="24"/>
          <w:lang w:eastAsia="en-GB"/>
        </w:rPr>
      </w:pPr>
      <w:r w:rsidRPr="00D46B13">
        <w:rPr>
          <w:rFonts w:eastAsiaTheme="minorEastAsia" w:cstheme="minorHAnsi"/>
          <w:b/>
          <w:bCs/>
          <w:color w:val="000000" w:themeColor="text1"/>
          <w:kern w:val="24"/>
          <w:lang w:eastAsia="en-GB"/>
        </w:rPr>
        <w:t>Guardian Ad Litem -</w:t>
      </w:r>
      <w:r w:rsidRPr="00D46B13">
        <w:rPr>
          <w:rFonts w:cstheme="minorHAnsi"/>
          <w:color w:val="000000" w:themeColor="text1"/>
          <w:shd w:val="clear" w:color="auto" w:fill="FFFFFF"/>
        </w:rPr>
        <w:t xml:space="preserve"> The role of a children’s guardian is to act on behalf of a child in Family Court proceedings with the duty of safeguarding the interests of the child. The court will decide about whether a children’s guardian should be appointed and if so, Cafcass will allocate one of its officers to the role of children’s guardian.</w:t>
      </w:r>
    </w:p>
    <w:p w14:paraId="3EBDAAAE" w14:textId="77777777" w:rsidR="004361E3" w:rsidRPr="00D46B13" w:rsidRDefault="004361E3" w:rsidP="00D46B13">
      <w:pPr>
        <w:pStyle w:val="NormalWeb"/>
        <w:shd w:val="clear" w:color="auto" w:fill="FFFFFF"/>
        <w:spacing w:before="0" w:beforeAutospacing="0" w:after="0" w:afterAutospacing="0"/>
        <w:jc w:val="both"/>
        <w:rPr>
          <w:rFonts w:asciiTheme="minorHAnsi" w:hAnsiTheme="minorHAnsi" w:cstheme="minorHAnsi"/>
          <w:color w:val="000000" w:themeColor="text1"/>
          <w:sz w:val="22"/>
          <w:szCs w:val="22"/>
        </w:rPr>
      </w:pPr>
      <w:bookmarkStart w:id="0" w:name="_Hlk66597750"/>
      <w:r w:rsidRPr="00D46B13">
        <w:rPr>
          <w:rFonts w:asciiTheme="minorHAnsi" w:hAnsiTheme="minorHAnsi" w:cstheme="minorHAnsi"/>
          <w:b/>
          <w:bCs/>
          <w:color w:val="000000" w:themeColor="text1"/>
          <w:sz w:val="22"/>
          <w:szCs w:val="22"/>
        </w:rPr>
        <w:t xml:space="preserve">Dols – </w:t>
      </w:r>
      <w:r w:rsidRPr="00D46B13">
        <w:rPr>
          <w:rFonts w:asciiTheme="minorHAnsi" w:hAnsiTheme="minorHAnsi" w:cstheme="minorHAnsi"/>
          <w:color w:val="000000" w:themeColor="text1"/>
          <w:sz w:val="22"/>
          <w:szCs w:val="22"/>
        </w:rPr>
        <w:t xml:space="preserve">Deprivation of Liberty order – Usually granted by the court to ensure safety of the child and denial of some liberty, going out, or phone can be removed, and general putting some limitation in place for the child to keep them safe.  Dols can be renewed, on giving reason this is still necessary. </w:t>
      </w:r>
    </w:p>
    <w:p w14:paraId="0D4998E0" w14:textId="77777777" w:rsidR="004361E3" w:rsidRPr="00D46B13" w:rsidRDefault="004361E3" w:rsidP="00D46B13">
      <w:pPr>
        <w:pStyle w:val="NormalWeb"/>
        <w:shd w:val="clear" w:color="auto" w:fill="FFFFFF"/>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t>Your liberty can only be taken away under the Mental Capacity Act if:</w:t>
      </w:r>
    </w:p>
    <w:p w14:paraId="5B7A7DAC" w14:textId="77777777" w:rsidR="004361E3" w:rsidRPr="00D46B13" w:rsidRDefault="004361E3" w:rsidP="00D46B13">
      <w:pPr>
        <w:numPr>
          <w:ilvl w:val="0"/>
          <w:numId w:val="1"/>
        </w:numPr>
        <w:shd w:val="clear" w:color="auto" w:fill="FFFFFF"/>
        <w:spacing w:after="0" w:line="240" w:lineRule="auto"/>
        <w:ind w:left="1020"/>
        <w:jc w:val="both"/>
        <w:rPr>
          <w:rFonts w:eastAsia="Times New Roman" w:cstheme="minorHAnsi"/>
          <w:color w:val="000000" w:themeColor="text1"/>
          <w:lang w:eastAsia="en-GB"/>
        </w:rPr>
      </w:pPr>
      <w:r w:rsidRPr="00D46B13">
        <w:rPr>
          <w:rFonts w:eastAsia="Times New Roman" w:cstheme="minorHAnsi"/>
          <w:color w:val="000000" w:themeColor="text1"/>
          <w:lang w:eastAsia="en-GB"/>
        </w:rPr>
        <w:t>you are 16 or over</w:t>
      </w:r>
    </w:p>
    <w:p w14:paraId="05342773" w14:textId="77777777" w:rsidR="004361E3" w:rsidRPr="00D46B13" w:rsidRDefault="004361E3" w:rsidP="00D46B13">
      <w:pPr>
        <w:numPr>
          <w:ilvl w:val="0"/>
          <w:numId w:val="1"/>
        </w:numPr>
        <w:shd w:val="clear" w:color="auto" w:fill="FFFFFF"/>
        <w:spacing w:after="0" w:line="240" w:lineRule="auto"/>
        <w:ind w:left="1020"/>
        <w:jc w:val="both"/>
        <w:rPr>
          <w:rFonts w:eastAsia="Times New Roman" w:cstheme="minorHAnsi"/>
          <w:color w:val="000000" w:themeColor="text1"/>
          <w:lang w:eastAsia="en-GB"/>
        </w:rPr>
      </w:pPr>
      <w:r w:rsidRPr="00D46B13">
        <w:rPr>
          <w:rFonts w:eastAsia="Times New Roman" w:cstheme="minorHAnsi"/>
          <w:color w:val="000000" w:themeColor="text1"/>
          <w:lang w:eastAsia="en-GB"/>
        </w:rPr>
        <w:t>you lack capacity to agree to the restrictions</w:t>
      </w:r>
    </w:p>
    <w:p w14:paraId="3CDA12D6" w14:textId="77777777" w:rsidR="004361E3" w:rsidRPr="00D46B13" w:rsidRDefault="004361E3" w:rsidP="00D46B13">
      <w:pPr>
        <w:numPr>
          <w:ilvl w:val="0"/>
          <w:numId w:val="1"/>
        </w:numPr>
        <w:shd w:val="clear" w:color="auto" w:fill="FFFFFF"/>
        <w:spacing w:after="0" w:line="240" w:lineRule="auto"/>
        <w:ind w:left="1020"/>
        <w:jc w:val="both"/>
        <w:rPr>
          <w:rFonts w:eastAsia="Times New Roman" w:cstheme="minorHAnsi"/>
          <w:color w:val="000000" w:themeColor="text1"/>
          <w:lang w:eastAsia="en-GB"/>
        </w:rPr>
      </w:pPr>
      <w:r w:rsidRPr="00D46B13">
        <w:rPr>
          <w:rFonts w:eastAsia="Times New Roman" w:cstheme="minorHAnsi"/>
          <w:color w:val="000000" w:themeColor="text1"/>
          <w:lang w:eastAsia="en-GB"/>
        </w:rPr>
        <w:t>the care home or hospital where you are staying has successfully </w:t>
      </w:r>
      <w:hyperlink r:id="rId9" w:anchor="HowDoesTheAuthorisationProcessWork" w:history="1">
        <w:r w:rsidRPr="00D46B13">
          <w:rPr>
            <w:rFonts w:eastAsia="Times New Roman" w:cstheme="minorHAnsi"/>
            <w:color w:val="000000" w:themeColor="text1"/>
            <w:lang w:eastAsia="en-GB"/>
          </w:rPr>
          <w:t>applied for an authorisation</w:t>
        </w:r>
      </w:hyperlink>
      <w:r w:rsidRPr="00D46B13">
        <w:rPr>
          <w:rFonts w:eastAsia="Times New Roman" w:cstheme="minorHAnsi"/>
          <w:color w:val="000000" w:themeColor="text1"/>
          <w:lang w:eastAsia="en-GB"/>
        </w:rPr>
        <w:t> from the local authority</w:t>
      </w:r>
    </w:p>
    <w:p w14:paraId="15116E17" w14:textId="77777777" w:rsidR="004361E3" w:rsidRPr="00D46B13" w:rsidRDefault="004361E3" w:rsidP="00D46B13">
      <w:pPr>
        <w:numPr>
          <w:ilvl w:val="0"/>
          <w:numId w:val="1"/>
        </w:numPr>
        <w:shd w:val="clear" w:color="auto" w:fill="FFFFFF"/>
        <w:spacing w:after="0" w:line="240" w:lineRule="auto"/>
        <w:ind w:left="1020"/>
        <w:jc w:val="both"/>
        <w:rPr>
          <w:rFonts w:eastAsia="Times New Roman" w:cstheme="minorHAnsi"/>
          <w:color w:val="000000" w:themeColor="text1"/>
          <w:lang w:eastAsia="en-GB"/>
        </w:rPr>
      </w:pPr>
      <w:r w:rsidRPr="00D46B13">
        <w:rPr>
          <w:rFonts w:eastAsia="Times New Roman" w:cstheme="minorHAnsi"/>
          <w:color w:val="000000" w:themeColor="text1"/>
          <w:lang w:eastAsia="en-GB"/>
        </w:rPr>
        <w:t>the </w:t>
      </w:r>
      <w:hyperlink r:id="rId10" w:anchor="DeprivationOfLibertySafeguards" w:history="1">
        <w:r w:rsidRPr="00D46B13">
          <w:rPr>
            <w:rFonts w:eastAsia="Times New Roman" w:cstheme="minorHAnsi"/>
            <w:color w:val="000000" w:themeColor="text1"/>
            <w:lang w:eastAsia="en-GB"/>
          </w:rPr>
          <w:t>deprivation of liberty safeguards</w:t>
        </w:r>
      </w:hyperlink>
      <w:r w:rsidRPr="00D46B13">
        <w:rPr>
          <w:rFonts w:eastAsia="Times New Roman" w:cstheme="minorHAnsi"/>
          <w:color w:val="000000" w:themeColor="text1"/>
          <w:lang w:eastAsia="en-GB"/>
        </w:rPr>
        <w:t> have been followed</w:t>
      </w:r>
    </w:p>
    <w:p w14:paraId="58B933BB" w14:textId="77777777" w:rsidR="004361E3" w:rsidRPr="00D46B13" w:rsidRDefault="004361E3" w:rsidP="00D46B13">
      <w:pPr>
        <w:numPr>
          <w:ilvl w:val="0"/>
          <w:numId w:val="1"/>
        </w:numPr>
        <w:shd w:val="clear" w:color="auto" w:fill="FFFFFF"/>
        <w:spacing w:after="0" w:line="240" w:lineRule="auto"/>
        <w:ind w:left="1020"/>
        <w:jc w:val="both"/>
        <w:rPr>
          <w:rFonts w:eastAsia="Times New Roman" w:cstheme="minorHAnsi"/>
          <w:color w:val="000000" w:themeColor="text1"/>
          <w:lang w:eastAsia="en-GB"/>
        </w:rPr>
      </w:pPr>
      <w:r w:rsidRPr="00D46B13">
        <w:rPr>
          <w:rFonts w:eastAsia="Times New Roman" w:cstheme="minorHAnsi"/>
          <w:color w:val="000000" w:themeColor="text1"/>
          <w:lang w:eastAsia="en-GB"/>
        </w:rPr>
        <w:t>or where the </w:t>
      </w:r>
      <w:hyperlink r:id="rId11" w:anchor="CourtOfProtection" w:history="1">
        <w:r w:rsidRPr="00D46B13">
          <w:rPr>
            <w:rFonts w:eastAsia="Times New Roman" w:cstheme="minorHAnsi"/>
            <w:color w:val="000000" w:themeColor="text1"/>
            <w:lang w:eastAsia="en-GB"/>
          </w:rPr>
          <w:t>Court of Protection</w:t>
        </w:r>
      </w:hyperlink>
      <w:r w:rsidRPr="00D46B13">
        <w:rPr>
          <w:rFonts w:eastAsia="Times New Roman" w:cstheme="minorHAnsi"/>
          <w:color w:val="000000" w:themeColor="text1"/>
          <w:lang w:eastAsia="en-GB"/>
        </w:rPr>
        <w:t> grants permission.</w:t>
      </w:r>
    </w:p>
    <w:p w14:paraId="540282CB" w14:textId="77777777" w:rsidR="004361E3" w:rsidRPr="00D46B13" w:rsidRDefault="004361E3" w:rsidP="00D46B13">
      <w:pPr>
        <w:spacing w:after="0" w:line="240" w:lineRule="auto"/>
        <w:jc w:val="both"/>
        <w:rPr>
          <w:rFonts w:cstheme="minorHAnsi"/>
          <w:color w:val="000000" w:themeColor="text1"/>
        </w:rPr>
      </w:pPr>
    </w:p>
    <w:p w14:paraId="7F609B3B" w14:textId="77777777" w:rsidR="004361E3" w:rsidRPr="00D46B13" w:rsidRDefault="004361E3" w:rsidP="00D46B13">
      <w:pPr>
        <w:spacing w:after="0" w:line="240" w:lineRule="auto"/>
        <w:jc w:val="both"/>
        <w:rPr>
          <w:rFonts w:cstheme="minorHAnsi"/>
          <w:color w:val="000000" w:themeColor="text1"/>
        </w:rPr>
      </w:pPr>
    </w:p>
    <w:p w14:paraId="38301F72" w14:textId="77777777" w:rsidR="004361E3" w:rsidRPr="00D46B13" w:rsidRDefault="004361E3" w:rsidP="00D46B13">
      <w:pPr>
        <w:pStyle w:val="NormalWeb"/>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b/>
          <w:bCs/>
          <w:color w:val="000000" w:themeColor="text1"/>
          <w:sz w:val="22"/>
          <w:szCs w:val="22"/>
        </w:rPr>
        <w:t>CAWN</w:t>
      </w:r>
      <w:r w:rsidRPr="00D46B13">
        <w:rPr>
          <w:rFonts w:asciiTheme="minorHAnsi" w:hAnsiTheme="minorHAnsi" w:cstheme="minorHAnsi"/>
          <w:color w:val="000000" w:themeColor="text1"/>
          <w:sz w:val="22"/>
          <w:szCs w:val="22"/>
        </w:rPr>
        <w:t xml:space="preserve"> – </w:t>
      </w:r>
      <w:r w:rsidRPr="00D46B13">
        <w:rPr>
          <w:rStyle w:val="Strong"/>
          <w:rFonts w:asciiTheme="minorHAnsi" w:hAnsiTheme="minorHAnsi" w:cstheme="minorHAnsi"/>
          <w:color w:val="000000" w:themeColor="text1"/>
          <w:sz w:val="22"/>
          <w:szCs w:val="22"/>
          <w:shd w:val="clear" w:color="auto" w:fill="FFFFFF"/>
        </w:rPr>
        <w:t>Child abduction warning notices</w:t>
      </w:r>
      <w:r w:rsidRPr="00D46B13">
        <w:rPr>
          <w:rFonts w:asciiTheme="minorHAnsi" w:hAnsiTheme="minorHAnsi" w:cstheme="minorHAnsi"/>
          <w:color w:val="000000" w:themeColor="text1"/>
          <w:sz w:val="22"/>
          <w:szCs w:val="22"/>
          <w:shd w:val="clear" w:color="auto" w:fill="FFFFFF"/>
        </w:rPr>
        <w:t> (CAWN) </w:t>
      </w:r>
      <w:r w:rsidRPr="00D46B13">
        <w:rPr>
          <w:rFonts w:asciiTheme="minorHAnsi" w:hAnsiTheme="minorHAnsi" w:cstheme="minorHAnsi"/>
          <w:color w:val="000000" w:themeColor="text1"/>
          <w:sz w:val="22"/>
          <w:szCs w:val="22"/>
        </w:rPr>
        <w:t>CAWN’s are a tactic used by police and social care to protect children from people that may place them at risk. They are warning letters to those that are believed to be involved in harbouring children, which is the reason that until recently they were commonly known as ‘Harbourers Warnings".</w:t>
      </w:r>
    </w:p>
    <w:p w14:paraId="29331961" w14:textId="77777777" w:rsidR="004361E3" w:rsidRPr="00D46B13" w:rsidRDefault="004361E3" w:rsidP="00D46B13">
      <w:pPr>
        <w:pStyle w:val="NormalWeb"/>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t>They are relevant to the following criminal offences:</w:t>
      </w:r>
    </w:p>
    <w:p w14:paraId="28616439" w14:textId="77777777" w:rsidR="004361E3" w:rsidRPr="00D46B13" w:rsidRDefault="004361E3" w:rsidP="00D46B13">
      <w:pPr>
        <w:pStyle w:val="NormalWeb"/>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t>Sec 2. Child Abduction Act 1984</w:t>
      </w:r>
    </w:p>
    <w:p w14:paraId="3B4EAB36" w14:textId="77777777" w:rsidR="004361E3" w:rsidRPr="00D46B13" w:rsidRDefault="004361E3" w:rsidP="00D46B13">
      <w:pPr>
        <w:pStyle w:val="NormalWeb"/>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t>Sec 49. Children Act 1989</w:t>
      </w:r>
    </w:p>
    <w:p w14:paraId="540AFB8D" w14:textId="77777777" w:rsidR="004361E3" w:rsidRPr="00D46B13" w:rsidRDefault="004361E3" w:rsidP="00D46B13">
      <w:pPr>
        <w:pStyle w:val="NormalWeb"/>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lastRenderedPageBreak/>
        <w:t>There are two types of CAWN to reflect the two offences above:S2 - for a child under 16, where the more serious offence of Child Abduction applies</w:t>
      </w:r>
    </w:p>
    <w:p w14:paraId="44612E42" w14:textId="77777777" w:rsidR="004361E3" w:rsidRPr="00D46B13" w:rsidRDefault="004361E3" w:rsidP="00D46B13">
      <w:pPr>
        <w:pStyle w:val="NormalWeb"/>
        <w:spacing w:before="0" w:beforeAutospacing="0" w:after="0" w:afterAutospacing="0"/>
        <w:jc w:val="both"/>
        <w:rPr>
          <w:rFonts w:asciiTheme="minorHAnsi" w:hAnsiTheme="minorHAnsi" w:cstheme="minorHAnsi"/>
          <w:color w:val="000000" w:themeColor="text1"/>
          <w:sz w:val="22"/>
          <w:szCs w:val="22"/>
        </w:rPr>
      </w:pPr>
      <w:r w:rsidRPr="00D46B13">
        <w:rPr>
          <w:rFonts w:asciiTheme="minorHAnsi" w:hAnsiTheme="minorHAnsi" w:cstheme="minorHAnsi"/>
          <w:color w:val="000000" w:themeColor="text1"/>
          <w:sz w:val="22"/>
          <w:szCs w:val="22"/>
        </w:rPr>
        <w:t>S49 - for the alternative offence involving a child over 16 years and who is subject to a Full Care Order or emergency protection (Emergency Protection Order or Police Protection).</w:t>
      </w:r>
    </w:p>
    <w:bookmarkEnd w:id="0"/>
    <w:p w14:paraId="5F38723E" w14:textId="77777777" w:rsidR="004361E3" w:rsidRPr="00D46B13" w:rsidRDefault="004361E3" w:rsidP="00D46B13">
      <w:pPr>
        <w:spacing w:after="0" w:line="240" w:lineRule="auto"/>
        <w:jc w:val="both"/>
        <w:rPr>
          <w:rFonts w:cstheme="minorHAnsi"/>
          <w:color w:val="000000" w:themeColor="text1"/>
        </w:rPr>
      </w:pPr>
    </w:p>
    <w:p w14:paraId="13838D51" w14:textId="77777777" w:rsidR="004361E3" w:rsidRPr="00D46B13" w:rsidRDefault="004361E3" w:rsidP="00D46B13">
      <w:pPr>
        <w:spacing w:after="0" w:line="240" w:lineRule="auto"/>
        <w:jc w:val="both"/>
        <w:rPr>
          <w:rFonts w:cstheme="minorHAnsi"/>
          <w:b/>
          <w:bCs/>
          <w:color w:val="000000" w:themeColor="text1"/>
        </w:rPr>
      </w:pPr>
    </w:p>
    <w:p w14:paraId="38D11945" w14:textId="77777777" w:rsidR="004361E3" w:rsidRPr="00D46B13" w:rsidRDefault="004361E3" w:rsidP="00D46B13">
      <w:pPr>
        <w:spacing w:after="0" w:line="240" w:lineRule="auto"/>
        <w:jc w:val="both"/>
        <w:rPr>
          <w:rFonts w:cstheme="minorHAnsi"/>
          <w:color w:val="000000" w:themeColor="text1"/>
        </w:rPr>
      </w:pPr>
      <w:r w:rsidRPr="00D46B13">
        <w:rPr>
          <w:rFonts w:cstheme="minorHAnsi"/>
          <w:b/>
          <w:bCs/>
          <w:color w:val="000000" w:themeColor="text1"/>
        </w:rPr>
        <w:t xml:space="preserve">Foster placement – </w:t>
      </w:r>
      <w:r w:rsidRPr="00D46B13">
        <w:rPr>
          <w:rFonts w:cstheme="minorHAnsi"/>
          <w:color w:val="000000" w:themeColor="text1"/>
        </w:rPr>
        <w:t>This is taking a child’s in to care and caring for them as part of your family. There are different types of foster placements, short-term, long term and respite placements.</w:t>
      </w:r>
    </w:p>
    <w:p w14:paraId="48C3326D" w14:textId="77777777" w:rsidR="004361E3" w:rsidRPr="00D46B13" w:rsidRDefault="004361E3" w:rsidP="00D46B13">
      <w:pPr>
        <w:spacing w:after="0" w:line="240" w:lineRule="auto"/>
        <w:jc w:val="both"/>
        <w:rPr>
          <w:rFonts w:cstheme="minorHAnsi"/>
          <w:color w:val="000000" w:themeColor="text1"/>
        </w:rPr>
      </w:pPr>
    </w:p>
    <w:p w14:paraId="03724895" w14:textId="77777777" w:rsidR="004361E3" w:rsidRPr="00D46B13" w:rsidRDefault="004361E3" w:rsidP="00D46B13">
      <w:pPr>
        <w:spacing w:after="0" w:line="240" w:lineRule="auto"/>
        <w:jc w:val="both"/>
        <w:rPr>
          <w:rFonts w:cstheme="minorHAnsi"/>
          <w:color w:val="000000" w:themeColor="text1"/>
        </w:rPr>
      </w:pPr>
      <w:r w:rsidRPr="00D46B13">
        <w:rPr>
          <w:rFonts w:cstheme="minorHAnsi"/>
          <w:b/>
          <w:bCs/>
          <w:color w:val="000000" w:themeColor="text1"/>
        </w:rPr>
        <w:t>Foster carers -</w:t>
      </w:r>
      <w:r w:rsidRPr="00D46B13">
        <w:rPr>
          <w:rFonts w:cstheme="minorHAnsi"/>
          <w:color w:val="000000" w:themeColor="text1"/>
          <w:shd w:val="clear" w:color="auto" w:fill="FFFFFF"/>
        </w:rPr>
        <w:t>Foster carers usually specialise in </w:t>
      </w:r>
      <w:r w:rsidRPr="00D46B13">
        <w:rPr>
          <w:rStyle w:val="Strong"/>
          <w:rFonts w:cstheme="minorHAnsi"/>
          <w:color w:val="000000" w:themeColor="text1"/>
          <w:shd w:val="clear" w:color="auto" w:fill="FFFFFF"/>
        </w:rPr>
        <w:t>caring for children of a particular age</w:t>
      </w:r>
      <w:r w:rsidRPr="00D46B13">
        <w:rPr>
          <w:rFonts w:cstheme="minorHAnsi"/>
          <w:b/>
          <w:bCs/>
          <w:color w:val="000000" w:themeColor="text1"/>
          <w:shd w:val="clear" w:color="auto" w:fill="FFFFFF"/>
        </w:rPr>
        <w:t>.</w:t>
      </w:r>
      <w:r w:rsidRPr="00D46B13">
        <w:rPr>
          <w:rFonts w:cstheme="minorHAnsi"/>
          <w:color w:val="000000" w:themeColor="text1"/>
          <w:shd w:val="clear" w:color="auto" w:fill="FFFFFF"/>
        </w:rPr>
        <w:t xml:space="preserve"> For example, some will foster babies or very young children before they are adopted or move in with a friend or family member. Other foster carers look after primary-school-aged children or prefer to offer a home to teenagers.</w:t>
      </w:r>
    </w:p>
    <w:p w14:paraId="52572C75" w14:textId="77777777" w:rsidR="004361E3" w:rsidRPr="00D46B13" w:rsidRDefault="004361E3" w:rsidP="00D46B13">
      <w:pPr>
        <w:spacing w:after="0" w:line="240" w:lineRule="auto"/>
        <w:jc w:val="both"/>
        <w:rPr>
          <w:rFonts w:cstheme="minorHAnsi"/>
          <w:color w:val="000000" w:themeColor="text1"/>
        </w:rPr>
      </w:pPr>
    </w:p>
    <w:p w14:paraId="75516469" w14:textId="77777777" w:rsidR="004361E3" w:rsidRPr="00D46B13" w:rsidRDefault="004361E3" w:rsidP="00D46B13">
      <w:pPr>
        <w:spacing w:after="0" w:line="240" w:lineRule="auto"/>
        <w:jc w:val="both"/>
        <w:rPr>
          <w:rFonts w:cstheme="minorHAnsi"/>
          <w:color w:val="000000" w:themeColor="text1"/>
        </w:rPr>
      </w:pPr>
      <w:r w:rsidRPr="00D46B13">
        <w:rPr>
          <w:rFonts w:cstheme="minorHAnsi"/>
          <w:b/>
          <w:bCs/>
          <w:color w:val="000000" w:themeColor="text1"/>
        </w:rPr>
        <w:t>Long-term fostering</w:t>
      </w:r>
      <w:r w:rsidRPr="00D46B13">
        <w:rPr>
          <w:rFonts w:cstheme="minorHAnsi"/>
          <w:color w:val="000000" w:themeColor="text1"/>
        </w:rPr>
        <w:t xml:space="preserve"> -</w:t>
      </w:r>
      <w:r w:rsidRPr="00D46B13">
        <w:rPr>
          <w:rFonts w:cstheme="minorHAnsi"/>
          <w:color w:val="000000" w:themeColor="text1"/>
          <w:shd w:val="clear" w:color="auto" w:fill="FFFFFF"/>
        </w:rPr>
        <w:t>The expression “long-term foster care” is not purely about the length of time, but rather refers to the care plan and the type of care which will be best for the child. Long-term foster care means that the care plan for the child is to remain in a specific fostering placement, usually until reaching adulthood and leaving care, and certainly for the foreseeable future.</w:t>
      </w:r>
    </w:p>
    <w:p w14:paraId="4E85FD2A" w14:textId="77777777" w:rsidR="004361E3" w:rsidRPr="00D46B13" w:rsidRDefault="004361E3" w:rsidP="00D46B13">
      <w:pPr>
        <w:spacing w:after="0" w:line="240" w:lineRule="auto"/>
        <w:ind w:left="360"/>
        <w:jc w:val="both"/>
        <w:rPr>
          <w:rFonts w:cstheme="minorHAnsi"/>
          <w:color w:val="000000" w:themeColor="text1"/>
        </w:rPr>
      </w:pPr>
    </w:p>
    <w:p w14:paraId="054E1931" w14:textId="77777777" w:rsidR="004361E3" w:rsidRPr="00D46B13" w:rsidRDefault="004361E3" w:rsidP="00D46B13">
      <w:pPr>
        <w:spacing w:after="0" w:line="240" w:lineRule="auto"/>
        <w:jc w:val="both"/>
        <w:rPr>
          <w:rFonts w:cstheme="minorHAnsi"/>
          <w:b/>
          <w:bCs/>
          <w:color w:val="000000" w:themeColor="text1"/>
        </w:rPr>
      </w:pPr>
      <w:r w:rsidRPr="00D46B13">
        <w:rPr>
          <w:rFonts w:cstheme="minorHAnsi"/>
          <w:b/>
          <w:bCs/>
          <w:color w:val="000000" w:themeColor="text1"/>
        </w:rPr>
        <w:t xml:space="preserve">Stability / Permanence - </w:t>
      </w:r>
      <w:r w:rsidRPr="00D46B13">
        <w:rPr>
          <w:rFonts w:cstheme="minorHAnsi"/>
          <w:color w:val="000000" w:themeColor="text1"/>
          <w:shd w:val="clear" w:color="auto" w:fill="FFFFFF"/>
        </w:rPr>
        <w:t>Stability means ensuring that every child in care is found the right placement as soon as possible. Where this is with a foster family, both child and carer are supported to help make the placement work for as long as the child needs. Careful matching between the child and the foster family is the first step in achieving stability.</w:t>
      </w:r>
    </w:p>
    <w:p w14:paraId="2029139E" w14:textId="77777777" w:rsidR="004361E3" w:rsidRPr="00D46B13" w:rsidRDefault="004361E3" w:rsidP="00D46B13">
      <w:pPr>
        <w:spacing w:after="0" w:line="240" w:lineRule="auto"/>
        <w:jc w:val="both"/>
        <w:rPr>
          <w:rFonts w:cstheme="minorHAnsi"/>
          <w:b/>
          <w:bCs/>
          <w:color w:val="000000" w:themeColor="text1"/>
        </w:rPr>
      </w:pPr>
    </w:p>
    <w:p w14:paraId="62E24B52" w14:textId="77777777" w:rsidR="004361E3" w:rsidRPr="00D46B13" w:rsidRDefault="004361E3" w:rsidP="00D46B13">
      <w:pPr>
        <w:spacing w:after="0" w:line="240" w:lineRule="auto"/>
        <w:jc w:val="both"/>
        <w:rPr>
          <w:rFonts w:cstheme="minorHAnsi"/>
          <w:b/>
          <w:bCs/>
          <w:color w:val="000000" w:themeColor="text1"/>
        </w:rPr>
      </w:pPr>
      <w:r w:rsidRPr="00D46B13">
        <w:rPr>
          <w:rFonts w:cstheme="minorHAnsi"/>
          <w:b/>
          <w:bCs/>
          <w:color w:val="000000" w:themeColor="text1"/>
        </w:rPr>
        <w:t xml:space="preserve">Attachment - </w:t>
      </w:r>
      <w:r w:rsidRPr="00D46B13">
        <w:rPr>
          <w:rFonts w:cstheme="minorHAnsi"/>
          <w:color w:val="000000" w:themeColor="text1"/>
          <w:shd w:val="clear" w:color="auto" w:fill="FFFFFF"/>
        </w:rPr>
        <w:t>  Attachment is a deep, emotional bond that forms between two people.  Most children looked after may not have developed attachment to a care giver.</w:t>
      </w:r>
    </w:p>
    <w:p w14:paraId="1E70681A" w14:textId="77777777" w:rsidR="004361E3" w:rsidRPr="00D46B13" w:rsidRDefault="004361E3" w:rsidP="00D46B13">
      <w:pPr>
        <w:spacing w:after="0" w:line="240" w:lineRule="auto"/>
        <w:jc w:val="both"/>
        <w:rPr>
          <w:rFonts w:cstheme="minorHAnsi"/>
          <w:b/>
          <w:bCs/>
          <w:color w:val="000000" w:themeColor="text1"/>
        </w:rPr>
      </w:pPr>
    </w:p>
    <w:p w14:paraId="595662B8" w14:textId="77777777" w:rsidR="004361E3" w:rsidRPr="00D46B13" w:rsidRDefault="004361E3" w:rsidP="00D46B13">
      <w:pPr>
        <w:spacing w:after="0" w:line="240" w:lineRule="auto"/>
        <w:jc w:val="both"/>
        <w:rPr>
          <w:rFonts w:cstheme="minorHAnsi"/>
          <w:b/>
          <w:bCs/>
          <w:color w:val="000000" w:themeColor="text1"/>
        </w:rPr>
      </w:pPr>
      <w:r w:rsidRPr="00D46B13">
        <w:rPr>
          <w:rFonts w:cstheme="minorHAnsi"/>
          <w:b/>
          <w:bCs/>
          <w:color w:val="000000" w:themeColor="text1"/>
        </w:rPr>
        <w:t>Bonding –</w:t>
      </w:r>
      <w:r w:rsidRPr="00D46B13">
        <w:rPr>
          <w:rFonts w:cstheme="minorHAnsi"/>
          <w:color w:val="000000" w:themeColor="text1"/>
          <w:spacing w:val="3"/>
          <w:shd w:val="clear" w:color="auto" w:fill="FFFFFF"/>
        </w:rPr>
        <w:t>the formation of a close relationship, gained through frequent or constant association</w:t>
      </w:r>
    </w:p>
    <w:p w14:paraId="62160C4D" w14:textId="77777777" w:rsidR="004361E3" w:rsidRPr="00D46B13" w:rsidRDefault="004361E3" w:rsidP="00D46B13">
      <w:pPr>
        <w:spacing w:after="0" w:line="240" w:lineRule="auto"/>
        <w:jc w:val="both"/>
        <w:rPr>
          <w:rFonts w:cstheme="minorHAnsi"/>
          <w:b/>
          <w:bCs/>
          <w:color w:val="000000" w:themeColor="text1"/>
        </w:rPr>
      </w:pPr>
    </w:p>
    <w:p w14:paraId="02E2CF8D" w14:textId="77777777" w:rsidR="004361E3" w:rsidRPr="00D46B13" w:rsidRDefault="004361E3" w:rsidP="00D46B13">
      <w:pPr>
        <w:spacing w:after="0" w:line="240" w:lineRule="auto"/>
        <w:jc w:val="both"/>
        <w:rPr>
          <w:rFonts w:cstheme="minorHAnsi"/>
          <w:color w:val="000000" w:themeColor="text1"/>
        </w:rPr>
      </w:pPr>
      <w:r w:rsidRPr="00D46B13">
        <w:rPr>
          <w:rFonts w:cstheme="minorHAnsi"/>
          <w:b/>
          <w:bCs/>
          <w:color w:val="000000" w:themeColor="text1"/>
        </w:rPr>
        <w:t>Legal status –</w:t>
      </w:r>
      <w:r w:rsidRPr="00D46B13">
        <w:rPr>
          <w:rFonts w:cstheme="minorHAnsi"/>
          <w:color w:val="000000" w:themeColor="text1"/>
        </w:rPr>
        <w:t xml:space="preserve">A person under the age of majority who has been granted the legal status of adulthood. Legal status is under the children Act 1989. </w:t>
      </w:r>
      <w:proofErr w:type="gramStart"/>
      <w:r w:rsidRPr="00D46B13">
        <w:rPr>
          <w:rFonts w:cstheme="minorHAnsi"/>
          <w:color w:val="000000" w:themeColor="text1"/>
        </w:rPr>
        <w:t>i.e.</w:t>
      </w:r>
      <w:proofErr w:type="gramEnd"/>
      <w:r w:rsidRPr="00D46B13">
        <w:rPr>
          <w:rFonts w:cstheme="minorHAnsi"/>
          <w:color w:val="000000" w:themeColor="text1"/>
        </w:rPr>
        <w:t xml:space="preserve"> s.38, s.31 etc.</w:t>
      </w:r>
    </w:p>
    <w:p w14:paraId="52410513" w14:textId="77777777" w:rsidR="004361E3" w:rsidRPr="00D46B13" w:rsidRDefault="004361E3" w:rsidP="00D46B13">
      <w:pPr>
        <w:spacing w:after="0" w:line="240" w:lineRule="auto"/>
        <w:jc w:val="both"/>
        <w:rPr>
          <w:rFonts w:cstheme="minorHAnsi"/>
          <w:color w:val="000000" w:themeColor="text1"/>
        </w:rPr>
      </w:pPr>
    </w:p>
    <w:p w14:paraId="236C943B" w14:textId="77777777" w:rsidR="004361E3" w:rsidRPr="00D46B13" w:rsidRDefault="004361E3" w:rsidP="00D46B13">
      <w:pPr>
        <w:spacing w:after="0" w:line="240" w:lineRule="auto"/>
        <w:jc w:val="both"/>
        <w:rPr>
          <w:rFonts w:cstheme="minorHAnsi"/>
          <w:b/>
          <w:bCs/>
          <w:color w:val="000000" w:themeColor="text1"/>
        </w:rPr>
      </w:pPr>
      <w:r w:rsidRPr="00D46B13">
        <w:rPr>
          <w:rStyle w:val="Strong"/>
          <w:rFonts w:cstheme="minorHAnsi"/>
          <w:color w:val="000000" w:themeColor="text1"/>
          <w:shd w:val="clear" w:color="auto" w:fill="FFFFFF"/>
        </w:rPr>
        <w:t>Care</w:t>
      </w:r>
      <w:r w:rsidRPr="00D46B13">
        <w:rPr>
          <w:rFonts w:cstheme="minorHAnsi"/>
          <w:color w:val="000000" w:themeColor="text1"/>
          <w:shd w:val="clear" w:color="auto" w:fill="FFFFFF"/>
        </w:rPr>
        <w:t> </w:t>
      </w:r>
      <w:r w:rsidRPr="00D46B13">
        <w:rPr>
          <w:rStyle w:val="Strong"/>
          <w:rFonts w:cstheme="minorHAnsi"/>
          <w:color w:val="000000" w:themeColor="text1"/>
          <w:shd w:val="clear" w:color="auto" w:fill="FFFFFF"/>
        </w:rPr>
        <w:t>Plans</w:t>
      </w:r>
      <w:r w:rsidRPr="00D46B13">
        <w:rPr>
          <w:rFonts w:cstheme="minorHAnsi"/>
          <w:color w:val="000000" w:themeColor="text1"/>
          <w:shd w:val="clear" w:color="auto" w:fill="FFFFFF"/>
        </w:rPr>
        <w:t xml:space="preserve"> - Every </w:t>
      </w:r>
      <w:r w:rsidRPr="00D46B13">
        <w:rPr>
          <w:rStyle w:val="Strong"/>
          <w:rFonts w:cstheme="minorHAnsi"/>
          <w:color w:val="000000" w:themeColor="text1"/>
          <w:shd w:val="clear" w:color="auto" w:fill="FFFFFF"/>
        </w:rPr>
        <w:t>child</w:t>
      </w:r>
      <w:r w:rsidRPr="00D46B13">
        <w:rPr>
          <w:rFonts w:cstheme="minorHAnsi"/>
          <w:color w:val="000000" w:themeColor="text1"/>
          <w:shd w:val="clear" w:color="auto" w:fill="FFFFFF"/>
        </w:rPr>
        <w:t> and young person who is </w:t>
      </w:r>
      <w:r w:rsidRPr="00D46B13">
        <w:rPr>
          <w:rStyle w:val="Strong"/>
          <w:rFonts w:cstheme="minorHAnsi"/>
          <w:color w:val="000000" w:themeColor="text1"/>
          <w:shd w:val="clear" w:color="auto" w:fill="FFFFFF"/>
        </w:rPr>
        <w:t>looked</w:t>
      </w:r>
      <w:r w:rsidRPr="00D46B13">
        <w:rPr>
          <w:rFonts w:cstheme="minorHAnsi"/>
          <w:color w:val="000000" w:themeColor="text1"/>
          <w:shd w:val="clear" w:color="auto" w:fill="FFFFFF"/>
        </w:rPr>
        <w:t> after will have a </w:t>
      </w:r>
      <w:r w:rsidRPr="00D46B13">
        <w:rPr>
          <w:rStyle w:val="Strong"/>
          <w:rFonts w:cstheme="minorHAnsi"/>
          <w:color w:val="000000" w:themeColor="text1"/>
          <w:shd w:val="clear" w:color="auto" w:fill="FFFFFF"/>
        </w:rPr>
        <w:t>Care</w:t>
      </w:r>
      <w:r w:rsidRPr="00D46B13">
        <w:rPr>
          <w:rFonts w:cstheme="minorHAnsi"/>
          <w:b/>
          <w:bCs/>
          <w:color w:val="000000" w:themeColor="text1"/>
          <w:shd w:val="clear" w:color="auto" w:fill="FFFFFF"/>
        </w:rPr>
        <w:t> </w:t>
      </w:r>
      <w:r w:rsidRPr="00D46B13">
        <w:rPr>
          <w:rStyle w:val="Strong"/>
          <w:rFonts w:cstheme="minorHAnsi"/>
          <w:color w:val="000000" w:themeColor="text1"/>
          <w:shd w:val="clear" w:color="auto" w:fill="FFFFFF"/>
        </w:rPr>
        <w:t>Plan</w:t>
      </w:r>
      <w:r w:rsidRPr="00D46B13">
        <w:rPr>
          <w:rFonts w:cstheme="minorHAnsi"/>
          <w:color w:val="000000" w:themeColor="text1"/>
          <w:shd w:val="clear" w:color="auto" w:fill="FFFFFF"/>
        </w:rPr>
        <w:t> which sets out what services and other help will be provided to them and their family. The </w:t>
      </w:r>
      <w:r w:rsidRPr="00D46B13">
        <w:rPr>
          <w:rStyle w:val="Strong"/>
          <w:rFonts w:cstheme="minorHAnsi"/>
          <w:color w:val="000000" w:themeColor="text1"/>
          <w:shd w:val="clear" w:color="auto" w:fill="FFFFFF"/>
        </w:rPr>
        <w:t>Care</w:t>
      </w:r>
      <w:r w:rsidRPr="00D46B13">
        <w:rPr>
          <w:rFonts w:cstheme="minorHAnsi"/>
          <w:b/>
          <w:bCs/>
          <w:color w:val="000000" w:themeColor="text1"/>
          <w:shd w:val="clear" w:color="auto" w:fill="FFFFFF"/>
        </w:rPr>
        <w:t> </w:t>
      </w:r>
      <w:r w:rsidRPr="00D46B13">
        <w:rPr>
          <w:rStyle w:val="Strong"/>
          <w:rFonts w:cstheme="minorHAnsi"/>
          <w:color w:val="000000" w:themeColor="text1"/>
          <w:shd w:val="clear" w:color="auto" w:fill="FFFFFF"/>
        </w:rPr>
        <w:t>Plan</w:t>
      </w:r>
      <w:r w:rsidRPr="00D46B13">
        <w:rPr>
          <w:rFonts w:cstheme="minorHAnsi"/>
          <w:color w:val="000000" w:themeColor="text1"/>
          <w:shd w:val="clear" w:color="auto" w:fill="FFFFFF"/>
        </w:rPr>
        <w:t> will say what the council and other agencies will do to meet the</w:t>
      </w:r>
      <w:r w:rsidRPr="00D46B13">
        <w:rPr>
          <w:rFonts w:cstheme="minorHAnsi"/>
          <w:b/>
          <w:bCs/>
          <w:color w:val="000000" w:themeColor="text1"/>
          <w:shd w:val="clear" w:color="auto" w:fill="FFFFFF"/>
        </w:rPr>
        <w:t> </w:t>
      </w:r>
      <w:r w:rsidRPr="00D46B13">
        <w:rPr>
          <w:rStyle w:val="Strong"/>
          <w:rFonts w:cstheme="minorHAnsi"/>
          <w:color w:val="000000" w:themeColor="text1"/>
          <w:shd w:val="clear" w:color="auto" w:fill="FFFFFF"/>
        </w:rPr>
        <w:t>child</w:t>
      </w:r>
      <w:r w:rsidRPr="00D46B13">
        <w:rPr>
          <w:rFonts w:cstheme="minorHAnsi"/>
          <w:color w:val="000000" w:themeColor="text1"/>
          <w:shd w:val="clear" w:color="auto" w:fill="FFFFFF"/>
        </w:rPr>
        <w:t>’s needs including Placement, health, education, identity, family relationships and hobbies. The care plan will set out the needs of the child or young person, the planned outcomes and the way in which services should respond to these needs.</w:t>
      </w:r>
    </w:p>
    <w:p w14:paraId="3AED1E48" w14:textId="255B037C" w:rsidR="007F2105" w:rsidRPr="00D46B13" w:rsidRDefault="0022018D" w:rsidP="00D46B13">
      <w:pPr>
        <w:jc w:val="both"/>
        <w:rPr>
          <w:rFonts w:cstheme="minorHAnsi"/>
        </w:rPr>
      </w:pPr>
    </w:p>
    <w:p w14:paraId="5DC33EE0" w14:textId="77777777" w:rsidR="001C2086" w:rsidRPr="00D46B13" w:rsidRDefault="001C2086" w:rsidP="00D46B13">
      <w:pPr>
        <w:spacing w:after="0" w:line="240" w:lineRule="auto"/>
        <w:contextualSpacing/>
        <w:jc w:val="both"/>
        <w:rPr>
          <w:rFonts w:eastAsia="Times New Roman" w:cstheme="minorHAnsi"/>
          <w:color w:val="000000" w:themeColor="text1"/>
          <w:lang w:eastAsia="en-GB"/>
        </w:rPr>
      </w:pPr>
      <w:r w:rsidRPr="00D46B13">
        <w:rPr>
          <w:rFonts w:eastAsiaTheme="minorEastAsia" w:cstheme="minorHAnsi"/>
          <w:b/>
          <w:bCs/>
          <w:color w:val="000000" w:themeColor="text1"/>
          <w:kern w:val="24"/>
          <w:lang w:eastAsia="en-GB"/>
        </w:rPr>
        <w:t>LA –</w:t>
      </w:r>
      <w:r w:rsidRPr="00D46B13">
        <w:rPr>
          <w:rFonts w:eastAsiaTheme="minorEastAsia" w:cstheme="minorHAnsi"/>
          <w:color w:val="000000" w:themeColor="text1"/>
          <w:kern w:val="24"/>
          <w:lang w:eastAsia="en-GB"/>
        </w:rPr>
        <w:t xml:space="preserve"> Local Authority - </w:t>
      </w:r>
      <w:r w:rsidRPr="00D46B13">
        <w:rPr>
          <w:rFonts w:cstheme="minorHAnsi"/>
          <w:color w:val="000000" w:themeColor="text1"/>
          <w:shd w:val="clear" w:color="auto" w:fill="FFFFFF"/>
        </w:rPr>
        <w:t>an official organization that is responsible for governing an area of the country.</w:t>
      </w:r>
    </w:p>
    <w:p w14:paraId="264FFC3B" w14:textId="77777777" w:rsidR="001C2086" w:rsidRPr="00D46B13" w:rsidRDefault="001C2086" w:rsidP="00D46B13">
      <w:pPr>
        <w:spacing w:after="0" w:line="240" w:lineRule="auto"/>
        <w:contextualSpacing/>
        <w:jc w:val="both"/>
        <w:rPr>
          <w:rFonts w:eastAsiaTheme="minorEastAsia" w:cstheme="minorHAnsi"/>
          <w:color w:val="000000" w:themeColor="text1"/>
          <w:kern w:val="24"/>
          <w:lang w:eastAsia="en-GB"/>
        </w:rPr>
      </w:pPr>
    </w:p>
    <w:p w14:paraId="658C29A4" w14:textId="77777777" w:rsidR="001C2086" w:rsidRPr="00D46B13" w:rsidRDefault="001C2086" w:rsidP="00D46B13">
      <w:pPr>
        <w:spacing w:after="0" w:line="240" w:lineRule="auto"/>
        <w:contextualSpacing/>
        <w:jc w:val="both"/>
        <w:rPr>
          <w:rFonts w:eastAsia="Times New Roman" w:cstheme="minorHAnsi"/>
          <w:color w:val="000000" w:themeColor="text1"/>
          <w:lang w:eastAsia="en-GB"/>
        </w:rPr>
      </w:pPr>
      <w:r w:rsidRPr="00D46B13">
        <w:rPr>
          <w:rFonts w:eastAsiaTheme="minorEastAsia" w:cstheme="minorHAnsi"/>
          <w:b/>
          <w:bCs/>
          <w:color w:val="000000" w:themeColor="text1"/>
          <w:kern w:val="24"/>
          <w:lang w:eastAsia="en-GB"/>
        </w:rPr>
        <w:t xml:space="preserve">LADO </w:t>
      </w:r>
      <w:r w:rsidRPr="00D46B13">
        <w:rPr>
          <w:rFonts w:eastAsiaTheme="minorEastAsia" w:cstheme="minorHAnsi"/>
          <w:color w:val="000000" w:themeColor="text1"/>
          <w:kern w:val="24"/>
          <w:lang w:eastAsia="en-GB"/>
        </w:rPr>
        <w:t>– Local Authority Designated Officer, investigate harm and serious injury to a child and this investigation can lead to a child to be looked after.</w:t>
      </w:r>
      <w:r w:rsidRPr="00D46B13">
        <w:rPr>
          <w:rFonts w:eastAsia="Times New Roman" w:cstheme="minorHAnsi"/>
          <w:color w:val="000000" w:themeColor="text1"/>
          <w:lang w:eastAsia="en-GB"/>
        </w:rPr>
        <w:t xml:space="preserve"> </w:t>
      </w:r>
      <w:r w:rsidRPr="00D46B13">
        <w:rPr>
          <w:rFonts w:cstheme="minorHAnsi"/>
          <w:color w:val="000000" w:themeColor="text1"/>
          <w:shd w:val="clear" w:color="auto" w:fill="FFFFFF"/>
        </w:rPr>
        <w:t xml:space="preserve">The Local Authority Designated Officer (LADO) responds to allegations made about people who work or care for children. </w:t>
      </w:r>
    </w:p>
    <w:p w14:paraId="4D2659FC" w14:textId="77777777" w:rsidR="001C2086" w:rsidRPr="00D46B13" w:rsidRDefault="001C2086" w:rsidP="00D46B13">
      <w:pPr>
        <w:spacing w:after="0" w:line="240" w:lineRule="auto"/>
        <w:contextualSpacing/>
        <w:jc w:val="both"/>
        <w:rPr>
          <w:rFonts w:eastAsia="Times New Roman" w:cstheme="minorHAnsi"/>
          <w:color w:val="000000" w:themeColor="text1"/>
          <w:lang w:eastAsia="en-GB"/>
        </w:rPr>
      </w:pPr>
    </w:p>
    <w:p w14:paraId="5356F77B" w14:textId="77777777" w:rsidR="001C2086" w:rsidRPr="00D46B13" w:rsidRDefault="001C2086" w:rsidP="00D46B13">
      <w:pPr>
        <w:jc w:val="both"/>
        <w:rPr>
          <w:rFonts w:cstheme="minorHAnsi"/>
          <w:color w:val="000000" w:themeColor="text1"/>
        </w:rPr>
      </w:pPr>
      <w:r w:rsidRPr="00D46B13">
        <w:rPr>
          <w:rFonts w:eastAsiaTheme="minorEastAsia" w:cstheme="minorHAnsi"/>
          <w:b/>
          <w:bCs/>
          <w:color w:val="000000" w:themeColor="text1"/>
          <w:kern w:val="24"/>
          <w:lang w:eastAsia="en-GB"/>
        </w:rPr>
        <w:t>IRO –</w:t>
      </w:r>
      <w:r w:rsidRPr="00D46B13">
        <w:rPr>
          <w:rFonts w:eastAsiaTheme="minorEastAsia" w:cstheme="minorHAnsi"/>
          <w:color w:val="000000" w:themeColor="text1"/>
          <w:kern w:val="24"/>
          <w:lang w:eastAsia="en-GB"/>
        </w:rPr>
        <w:t xml:space="preserve"> Independent Reviewing Officers</w:t>
      </w:r>
      <w:r w:rsidRPr="00D46B13">
        <w:rPr>
          <w:rFonts w:cstheme="minorHAnsi"/>
          <w:color w:val="000000" w:themeColor="text1"/>
          <w:shd w:val="clear" w:color="auto" w:fill="FFFFFF"/>
        </w:rPr>
        <w:t xml:space="preserve"> are social workers, who are also experienced social work managers whose duty is to ensure the care plans for children in care are legally compliant and, in the </w:t>
      </w:r>
      <w:r w:rsidRPr="00D46B13">
        <w:rPr>
          <w:rFonts w:cstheme="minorHAnsi"/>
          <w:color w:val="000000" w:themeColor="text1"/>
          <w:shd w:val="clear" w:color="auto" w:fill="FFFFFF"/>
        </w:rPr>
        <w:lastRenderedPageBreak/>
        <w:t>child’s best interest. All local authorities have a duty to appoint an IRO to every child in care. Independent Reviewing Officers (IROs) protect children’s interests throughout the care planning process, and they are to ensure that children’s care plans do not 'drift', and that recommendations meet the needs of the child and are implemented. They have an important role in deciding what happens in your future.</w:t>
      </w:r>
      <w:r w:rsidRPr="00D46B13">
        <w:rPr>
          <w:rFonts w:eastAsiaTheme="minorEastAsia" w:cstheme="minorHAnsi"/>
          <w:color w:val="000000" w:themeColor="text1"/>
          <w:kern w:val="24"/>
        </w:rPr>
        <w:t xml:space="preserve"> Independent Reviewing Officer’s duty is to review, plan, monitor performance  of the local authority and to identify areas of poor practice, raise disputes resolution as appropriate, if there is a drift in the child’s care plan. The Independent reviewing officer ensure permanency is achieved for the child, through long term foster care, adoption, special guardianship, or residence order – could be through connected carers / family.</w:t>
      </w:r>
    </w:p>
    <w:p w14:paraId="4A6108D8" w14:textId="77777777" w:rsidR="001C2086" w:rsidRPr="00D46B13" w:rsidRDefault="001C2086" w:rsidP="00D46B13">
      <w:pPr>
        <w:jc w:val="both"/>
        <w:rPr>
          <w:rFonts w:cstheme="minorHAnsi"/>
          <w:b/>
          <w:bCs/>
          <w:color w:val="000000" w:themeColor="text1"/>
          <w:shd w:val="clear" w:color="auto" w:fill="FFFFFF"/>
        </w:rPr>
      </w:pPr>
      <w:r w:rsidRPr="00D46B13">
        <w:rPr>
          <w:rFonts w:eastAsiaTheme="minorEastAsia" w:cstheme="minorHAnsi"/>
          <w:b/>
          <w:bCs/>
          <w:color w:val="000000" w:themeColor="text1"/>
          <w:kern w:val="24"/>
          <w:lang w:eastAsia="en-GB"/>
        </w:rPr>
        <w:t xml:space="preserve">IFRO </w:t>
      </w:r>
      <w:r w:rsidRPr="00D46B13">
        <w:rPr>
          <w:rFonts w:eastAsiaTheme="minorEastAsia" w:cstheme="minorHAnsi"/>
          <w:color w:val="000000" w:themeColor="text1"/>
          <w:kern w:val="24"/>
          <w:lang w:eastAsia="en-GB"/>
        </w:rPr>
        <w:t>– Independent Fostering Reviewing Officers</w:t>
      </w:r>
      <w:r w:rsidRPr="00D46B13">
        <w:rPr>
          <w:rStyle w:val="Strong"/>
          <w:rFonts w:cstheme="minorHAnsi"/>
          <w:color w:val="000000" w:themeColor="text1"/>
          <w:shd w:val="clear" w:color="auto" w:fill="FFFFFF"/>
        </w:rPr>
        <w:t>.</w:t>
      </w:r>
      <w:r w:rsidRPr="00D46B13">
        <w:rPr>
          <w:rFonts w:cstheme="minorHAnsi"/>
          <w:color w:val="000000" w:themeColor="text1"/>
          <w:shd w:val="clear" w:color="auto" w:fill="FFFFFF"/>
        </w:rPr>
        <w:t> The purpose is to review the foster carer’s approval to determine whether the foster carer and their household continue to be suitable to foster and, if so, whether the foster carer’s terms continue to be appropriate.</w:t>
      </w:r>
    </w:p>
    <w:p w14:paraId="2FA16598" w14:textId="77777777" w:rsidR="001C2086" w:rsidRPr="00D46B13" w:rsidRDefault="001C2086" w:rsidP="00D46B13">
      <w:pPr>
        <w:jc w:val="both"/>
        <w:rPr>
          <w:rFonts w:cstheme="minorHAnsi"/>
        </w:rPr>
      </w:pPr>
    </w:p>
    <w:sectPr w:rsidR="001C2086" w:rsidRPr="00D46B13">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22D9" w14:textId="77777777" w:rsidR="0022018D" w:rsidRDefault="0022018D" w:rsidP="00D46B13">
      <w:pPr>
        <w:spacing w:after="0" w:line="240" w:lineRule="auto"/>
      </w:pPr>
      <w:r>
        <w:separator/>
      </w:r>
    </w:p>
  </w:endnote>
  <w:endnote w:type="continuationSeparator" w:id="0">
    <w:p w14:paraId="73D1544B" w14:textId="77777777" w:rsidR="0022018D" w:rsidRDefault="0022018D" w:rsidP="00D46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314B5" w14:textId="77777777" w:rsidR="0022018D" w:rsidRDefault="0022018D" w:rsidP="00D46B13">
      <w:pPr>
        <w:spacing w:after="0" w:line="240" w:lineRule="auto"/>
      </w:pPr>
      <w:r>
        <w:separator/>
      </w:r>
    </w:p>
  </w:footnote>
  <w:footnote w:type="continuationSeparator" w:id="0">
    <w:p w14:paraId="5181E394" w14:textId="77777777" w:rsidR="0022018D" w:rsidRDefault="0022018D" w:rsidP="00D46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899B" w14:textId="79FBC0C1" w:rsidR="00D46B13" w:rsidRDefault="00D46B13">
    <w:pPr>
      <w:pStyle w:val="Header"/>
    </w:pPr>
    <w:r>
      <w:tab/>
    </w:r>
    <w:r>
      <w:tab/>
    </w:r>
    <w:r>
      <w:rPr>
        <w:rFonts w:cstheme="minorHAnsi"/>
        <w:b/>
        <w:bCs/>
        <w:noProof/>
        <w:color w:val="000000" w:themeColor="text1"/>
        <w:u w:val="single"/>
      </w:rPr>
      <w:drawing>
        <wp:inline distT="0" distB="0" distL="0" distR="0" wp14:anchorId="3357CEB6" wp14:editId="4AA1EFD0">
          <wp:extent cx="1243584" cy="978408"/>
          <wp:effectExtent l="0" t="0" r="0" b="0"/>
          <wp:docPr id="2" name="Picture 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43584" cy="978408"/>
                  </a:xfrm>
                  <a:prstGeom prst="rect">
                    <a:avLst/>
                  </a:prstGeom>
                </pic:spPr>
              </pic:pic>
            </a:graphicData>
          </a:graphic>
        </wp:inline>
      </w:drawing>
    </w:r>
  </w:p>
  <w:p w14:paraId="5D4B42BA" w14:textId="77777777" w:rsidR="00D46B13" w:rsidRDefault="00D46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20132"/>
    <w:multiLevelType w:val="multilevel"/>
    <w:tmpl w:val="F8F4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E3"/>
    <w:rsid w:val="001C2086"/>
    <w:rsid w:val="0022018D"/>
    <w:rsid w:val="004361E3"/>
    <w:rsid w:val="009C417A"/>
    <w:rsid w:val="009D4837"/>
    <w:rsid w:val="00D46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62C9B"/>
  <w15:chartTrackingRefBased/>
  <w15:docId w15:val="{2322B3B0-A366-4FD0-B4C4-27A37C29A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1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61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361E3"/>
    <w:rPr>
      <w:b/>
      <w:bCs/>
    </w:rPr>
  </w:style>
  <w:style w:type="character" w:styleId="Hyperlink">
    <w:name w:val="Hyperlink"/>
    <w:basedOn w:val="DefaultParagraphFont"/>
    <w:uiPriority w:val="99"/>
    <w:semiHidden/>
    <w:unhideWhenUsed/>
    <w:rsid w:val="004361E3"/>
    <w:rPr>
      <w:color w:val="0000FF"/>
      <w:u w:val="single"/>
    </w:rPr>
  </w:style>
  <w:style w:type="paragraph" w:styleId="Header">
    <w:name w:val="header"/>
    <w:basedOn w:val="Normal"/>
    <w:link w:val="HeaderChar"/>
    <w:uiPriority w:val="99"/>
    <w:unhideWhenUsed/>
    <w:rsid w:val="00D46B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B13"/>
  </w:style>
  <w:style w:type="paragraph" w:styleId="Footer">
    <w:name w:val="footer"/>
    <w:basedOn w:val="Normal"/>
    <w:link w:val="FooterChar"/>
    <w:uiPriority w:val="99"/>
    <w:unhideWhenUsed/>
    <w:rsid w:val="00D46B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462915/guide-to-family-law-court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gislation.gov.uk/ukpga/1989/41/part/I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nd.org.uk/information-support/legal-rights/legal-glossary/" TargetMode="External"/><Relationship Id="rId5" Type="http://schemas.openxmlformats.org/officeDocument/2006/relationships/footnotes" Target="footnotes.xml"/><Relationship Id="rId10" Type="http://schemas.openxmlformats.org/officeDocument/2006/relationships/hyperlink" Target="https://www.mind.org.uk/information-support/legal-rights/legal-glossary/" TargetMode="External"/><Relationship Id="rId4" Type="http://schemas.openxmlformats.org/officeDocument/2006/relationships/webSettings" Target="webSettings.xml"/><Relationship Id="rId9" Type="http://schemas.openxmlformats.org/officeDocument/2006/relationships/hyperlink" Target="https://www.mind.org.uk/information-support/legal-rights/mental-capacity-act-2005/deprivation-of-libert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1159</Words>
  <Characters>6609</Characters>
  <Application>Microsoft Office Word</Application>
  <DocSecurity>0</DocSecurity>
  <Lines>55</Lines>
  <Paragraphs>15</Paragraphs>
  <ScaleCrop>false</ScaleCrop>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Davis</dc:creator>
  <cp:keywords/>
  <dc:description/>
  <cp:lastModifiedBy>Nikola Davis</cp:lastModifiedBy>
  <cp:revision>3</cp:revision>
  <dcterms:created xsi:type="dcterms:W3CDTF">2021-03-19T14:35:00Z</dcterms:created>
  <dcterms:modified xsi:type="dcterms:W3CDTF">2021-05-19T13:21:00Z</dcterms:modified>
</cp:coreProperties>
</file>