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4528" w14:textId="68AD40DF" w:rsidR="00E844D5" w:rsidRDefault="003B256A" w:rsidP="003B256A">
      <w:pPr>
        <w:jc w:val="center"/>
        <w:rPr>
          <w:b/>
          <w:bCs/>
          <w:u w:val="single"/>
        </w:rPr>
      </w:pPr>
      <w:r>
        <w:rPr>
          <w:b/>
          <w:bCs/>
          <w:u w:val="single"/>
        </w:rPr>
        <w:t>PATCHETTS GREEN RESIDENTS’ ASSOCIATION</w:t>
      </w:r>
    </w:p>
    <w:p w14:paraId="35AB3F35" w14:textId="7736611E" w:rsidR="003B256A" w:rsidRDefault="003B256A" w:rsidP="003B256A">
      <w:pPr>
        <w:jc w:val="center"/>
        <w:rPr>
          <w:b/>
          <w:bCs/>
          <w:u w:val="single"/>
        </w:rPr>
      </w:pPr>
      <w:r>
        <w:rPr>
          <w:b/>
          <w:bCs/>
          <w:u w:val="single"/>
        </w:rPr>
        <w:t xml:space="preserve">C/0 72 </w:t>
      </w:r>
      <w:proofErr w:type="spellStart"/>
      <w:r>
        <w:rPr>
          <w:b/>
          <w:bCs/>
          <w:u w:val="single"/>
        </w:rPr>
        <w:t>Hilfield</w:t>
      </w:r>
      <w:proofErr w:type="spellEnd"/>
      <w:r>
        <w:rPr>
          <w:b/>
          <w:bCs/>
          <w:u w:val="single"/>
        </w:rPr>
        <w:t xml:space="preserve"> Lane, Aldenham, Watford, WD25 8aj</w:t>
      </w:r>
    </w:p>
    <w:p w14:paraId="27362789" w14:textId="3011EFE9" w:rsidR="003B256A" w:rsidRDefault="003B256A" w:rsidP="003B256A">
      <w:pPr>
        <w:jc w:val="center"/>
        <w:rPr>
          <w:b/>
          <w:bCs/>
          <w:u w:val="single"/>
        </w:rPr>
      </w:pPr>
      <w:r>
        <w:rPr>
          <w:b/>
          <w:bCs/>
          <w:u w:val="single"/>
        </w:rPr>
        <w:t xml:space="preserve">E Mail: </w:t>
      </w:r>
      <w:hyperlink r:id="rId5" w:history="1">
        <w:r w:rsidRPr="0033791A">
          <w:rPr>
            <w:rStyle w:val="Hyperlink"/>
            <w:b/>
            <w:bCs/>
          </w:rPr>
          <w:t>msevren@sky.com</w:t>
        </w:r>
      </w:hyperlink>
      <w:r>
        <w:rPr>
          <w:b/>
          <w:bCs/>
          <w:u w:val="single"/>
        </w:rPr>
        <w:t xml:space="preserve">     Tel: 07949 571531</w:t>
      </w:r>
    </w:p>
    <w:p w14:paraId="5EE5840C" w14:textId="77777777" w:rsidR="003B256A" w:rsidRDefault="003B256A" w:rsidP="003B256A">
      <w:pPr>
        <w:jc w:val="center"/>
        <w:rPr>
          <w:b/>
          <w:bCs/>
          <w:u w:val="single"/>
        </w:rPr>
      </w:pPr>
    </w:p>
    <w:p w14:paraId="0C406D60" w14:textId="73F15707" w:rsidR="003B256A" w:rsidRDefault="003B256A" w:rsidP="007F0BB7">
      <w:pPr>
        <w:jc w:val="both"/>
      </w:pPr>
      <w:r>
        <w:t>Appeal Ref: APP/N1920/W/25/3368845</w:t>
      </w:r>
    </w:p>
    <w:p w14:paraId="201266C2" w14:textId="71BE0A25" w:rsidR="003B256A" w:rsidRDefault="003B256A" w:rsidP="007F0BB7">
      <w:pPr>
        <w:jc w:val="both"/>
      </w:pPr>
      <w:r>
        <w:t>Appeal Made By: BW ESS Development UK Ltd</w:t>
      </w:r>
    </w:p>
    <w:p w14:paraId="416CB816" w14:textId="40D8FCF7" w:rsidR="003B256A" w:rsidRDefault="003B256A" w:rsidP="007F0BB7">
      <w:pPr>
        <w:jc w:val="both"/>
      </w:pPr>
      <w:r>
        <w:t xml:space="preserve">Land West of </w:t>
      </w:r>
      <w:proofErr w:type="spellStart"/>
      <w:r>
        <w:t>Hilfield</w:t>
      </w:r>
      <w:proofErr w:type="spellEnd"/>
      <w:r>
        <w:t xml:space="preserve"> Lane, Aldenham, Her</w:t>
      </w:r>
      <w:r w:rsidR="00CF2BEF">
        <w:t>t</w:t>
      </w:r>
      <w:r>
        <w:t>fordshire.</w:t>
      </w:r>
    </w:p>
    <w:p w14:paraId="7E4CC46B" w14:textId="77777777" w:rsidR="003B256A" w:rsidRDefault="003B256A" w:rsidP="007F0BB7">
      <w:pPr>
        <w:jc w:val="both"/>
      </w:pPr>
    </w:p>
    <w:p w14:paraId="56001E41" w14:textId="47F55B84" w:rsidR="003B256A" w:rsidRPr="00F46A74" w:rsidRDefault="003B256A" w:rsidP="007F0BB7">
      <w:pPr>
        <w:jc w:val="both"/>
        <w:rPr>
          <w:b/>
          <w:bCs/>
        </w:rPr>
      </w:pPr>
      <w:r w:rsidRPr="00F46A74">
        <w:rPr>
          <w:b/>
          <w:bCs/>
        </w:rPr>
        <w:t>To: The Planning Inspector</w:t>
      </w:r>
    </w:p>
    <w:p w14:paraId="5432AAC6" w14:textId="6B1B5312" w:rsidR="003B256A" w:rsidRDefault="003B256A" w:rsidP="007F0BB7">
      <w:pPr>
        <w:jc w:val="both"/>
      </w:pPr>
      <w:r>
        <w:t xml:space="preserve">I am the Chairman of the </w:t>
      </w:r>
      <w:proofErr w:type="spellStart"/>
      <w:r>
        <w:t>Patchetts</w:t>
      </w:r>
      <w:proofErr w:type="spellEnd"/>
      <w:r>
        <w:t xml:space="preserve"> Green Residents’ Association</w:t>
      </w:r>
      <w:r w:rsidR="000B644B">
        <w:t>, and I submit this objection having consulted with</w:t>
      </w:r>
      <w:r w:rsidR="00217DCA">
        <w:t>,</w:t>
      </w:r>
      <w:r w:rsidR="000B644B">
        <w:t xml:space="preserve"> and on behalf of</w:t>
      </w:r>
      <w:r w:rsidR="00217DCA">
        <w:t>,</w:t>
      </w:r>
      <w:r w:rsidR="000B644B">
        <w:t xml:space="preserve"> our </w:t>
      </w:r>
      <w:proofErr w:type="gramStart"/>
      <w:r w:rsidR="000B644B">
        <w:t>Community</w:t>
      </w:r>
      <w:proofErr w:type="gramEnd"/>
      <w:r w:rsidR="000B644B">
        <w:t>.</w:t>
      </w:r>
    </w:p>
    <w:p w14:paraId="032A3B35" w14:textId="74FEC8D2" w:rsidR="00CF2BEF" w:rsidRDefault="00CF2BEF" w:rsidP="007F0BB7">
      <w:pPr>
        <w:jc w:val="both"/>
      </w:pPr>
      <w:r>
        <w:rPr>
          <w:b/>
          <w:bCs/>
        </w:rPr>
        <w:t>Introduction</w:t>
      </w:r>
    </w:p>
    <w:p w14:paraId="3EC23670" w14:textId="1A1797BD" w:rsidR="00CF2BEF" w:rsidRDefault="005259BB" w:rsidP="007F0BB7">
      <w:pPr>
        <w:jc w:val="both"/>
      </w:pPr>
      <w:r>
        <w:t xml:space="preserve">Our community is very concerned and somewhat surprised how this application was approved by the Herts Planning Office and that decision endorsed </w:t>
      </w:r>
      <w:r w:rsidR="00217DCA">
        <w:t xml:space="preserve">by </w:t>
      </w:r>
      <w:r>
        <w:t>the Councillors at their planning meeting</w:t>
      </w:r>
      <w:r w:rsidR="00CE2F59">
        <w:t xml:space="preserve">. From my attendance at the meeting, it appeared to me that the </w:t>
      </w:r>
      <w:r>
        <w:t xml:space="preserve">Councillors did seem influenced by the fact </w:t>
      </w:r>
      <w:r w:rsidR="00217DCA">
        <w:t>t</w:t>
      </w:r>
      <w:r>
        <w:t>he applicant had already applied to your office for determination</w:t>
      </w:r>
      <w:r w:rsidR="00217DCA">
        <w:t>,</w:t>
      </w:r>
      <w:r>
        <w:t xml:space="preserve"> </w:t>
      </w:r>
      <w:r w:rsidR="00CE2F59">
        <w:t>plus t</w:t>
      </w:r>
      <w:r>
        <w:t xml:space="preserve">he statement made at the planning meeting that the Fire Brigade did not officially oppose the application – true, but only because they are not yet included as a statutory consultee </w:t>
      </w:r>
      <w:proofErr w:type="gramStart"/>
      <w:r>
        <w:t>for  these</w:t>
      </w:r>
      <w:proofErr w:type="gramEnd"/>
      <w:r>
        <w:t xml:space="preserve"> types of application</w:t>
      </w:r>
      <w:r w:rsidR="00CE2F59">
        <w:t xml:space="preserve"> and have no power to refuse only to recommend.</w:t>
      </w:r>
    </w:p>
    <w:p w14:paraId="20D408DA" w14:textId="413D36F0" w:rsidR="005259BB" w:rsidRPr="00CF2BEF" w:rsidRDefault="005259BB" w:rsidP="007F0BB7">
      <w:pPr>
        <w:jc w:val="both"/>
      </w:pPr>
      <w:r>
        <w:t xml:space="preserve">In the 3 minutes I was allowed to speak at the planning meeting, I pointed out </w:t>
      </w:r>
      <w:r w:rsidR="00217DCA">
        <w:t xml:space="preserve">the </w:t>
      </w:r>
      <w:r>
        <w:t>critical safety guidance</w:t>
      </w:r>
      <w:r w:rsidR="00217DCA">
        <w:t xml:space="preserve"> </w:t>
      </w:r>
      <w:proofErr w:type="gramStart"/>
      <w:r w:rsidR="00217DCA">
        <w:t xml:space="preserve">issues </w:t>
      </w:r>
      <w:r>
        <w:t xml:space="preserve"> that</w:t>
      </w:r>
      <w:proofErr w:type="gramEnd"/>
      <w:r>
        <w:t xml:space="preserve"> ha</w:t>
      </w:r>
      <w:r w:rsidR="00217DCA">
        <w:t>ve</w:t>
      </w:r>
      <w:r>
        <w:t xml:space="preserve"> been ignored in the applicant’s submission. Given the history of such installations spontaneously erupting in fire, many authorities view an installation so near a residential area</w:t>
      </w:r>
      <w:r w:rsidR="00CE2F59">
        <w:t>,</w:t>
      </w:r>
      <w:r>
        <w:t xml:space="preserve"> inappropriate. To then allow an application to pass, albeit with caveats, when such critical safety guidance (resulting from actual experience of issues in such sites), we feel shows a lack of concern not just for the physical health and safety of residents, but also the mental anxiety</w:t>
      </w:r>
      <w:r w:rsidR="00CE2F59">
        <w:t xml:space="preserve">, heightened amongst many in our community, of the </w:t>
      </w:r>
      <w:r w:rsidR="0058706B">
        <w:t xml:space="preserve">constant </w:t>
      </w:r>
      <w:r w:rsidR="00CE2F59">
        <w:t xml:space="preserve">fear of what could happen </w:t>
      </w:r>
      <w:r w:rsidR="0058706B">
        <w:t>should such an installation be constructed at a</w:t>
      </w:r>
      <w:r w:rsidR="00CE2F59">
        <w:t xml:space="preserve"> site so </w:t>
      </w:r>
      <w:r w:rsidR="007B553D">
        <w:t>nearby</w:t>
      </w:r>
      <w:r w:rsidR="00CE2F59">
        <w:t>.</w:t>
      </w:r>
    </w:p>
    <w:p w14:paraId="5E2FD131" w14:textId="1274C738" w:rsidR="00673D9D" w:rsidRDefault="00673D9D" w:rsidP="007F0BB7">
      <w:pPr>
        <w:jc w:val="both"/>
        <w:rPr>
          <w:b/>
          <w:bCs/>
        </w:rPr>
      </w:pPr>
      <w:r>
        <w:rPr>
          <w:b/>
          <w:bCs/>
        </w:rPr>
        <w:t>Summary.</w:t>
      </w:r>
    </w:p>
    <w:p w14:paraId="43D4A1B1" w14:textId="08E7189F" w:rsidR="00673D9D" w:rsidRDefault="00673D9D" w:rsidP="007F0BB7">
      <w:pPr>
        <w:jc w:val="both"/>
      </w:pPr>
      <w:r>
        <w:t xml:space="preserve">My community is seriously concerned about the above application, our key objections being </w:t>
      </w:r>
      <w:proofErr w:type="gramStart"/>
      <w:r>
        <w:t>over:-</w:t>
      </w:r>
      <w:proofErr w:type="gramEnd"/>
    </w:p>
    <w:p w14:paraId="6516D52A" w14:textId="41620710" w:rsidR="00673D9D" w:rsidRDefault="00673D9D" w:rsidP="00673D9D">
      <w:pPr>
        <w:pStyle w:val="ListParagraph"/>
        <w:numPr>
          <w:ilvl w:val="0"/>
          <w:numId w:val="3"/>
        </w:numPr>
        <w:jc w:val="both"/>
      </w:pPr>
      <w:r>
        <w:t>Inappropriate Location for such an installation.</w:t>
      </w:r>
    </w:p>
    <w:p w14:paraId="6355C96E" w14:textId="7CC9CEFE" w:rsidR="00673D9D" w:rsidRDefault="00673D9D" w:rsidP="00673D9D">
      <w:pPr>
        <w:pStyle w:val="ListParagraph"/>
        <w:numPr>
          <w:ilvl w:val="0"/>
          <w:numId w:val="3"/>
        </w:numPr>
        <w:jc w:val="both"/>
      </w:pPr>
      <w:r w:rsidRPr="00673D9D">
        <w:t>Fire Safety</w:t>
      </w:r>
      <w:r>
        <w:t xml:space="preserve"> Concerns – serious safety recommendations have not been adhered to.</w:t>
      </w:r>
    </w:p>
    <w:p w14:paraId="6C39CC7D" w14:textId="08B00166" w:rsidR="00673D9D" w:rsidRDefault="00673D9D" w:rsidP="00673D9D">
      <w:pPr>
        <w:pStyle w:val="ListParagraph"/>
        <w:numPr>
          <w:ilvl w:val="0"/>
          <w:numId w:val="3"/>
        </w:numPr>
        <w:jc w:val="both"/>
      </w:pPr>
      <w:r>
        <w:t>Noise – the ambient noise levels will increase to above the maximum level permitted.</w:t>
      </w:r>
    </w:p>
    <w:p w14:paraId="1FD7CE9A" w14:textId="07929D21" w:rsidR="00673D9D" w:rsidRDefault="00673D9D" w:rsidP="00673D9D">
      <w:pPr>
        <w:pStyle w:val="ListParagraph"/>
        <w:numPr>
          <w:ilvl w:val="0"/>
          <w:numId w:val="3"/>
        </w:numPr>
        <w:jc w:val="both"/>
      </w:pPr>
      <w:r>
        <w:t>Traffic – the designated access route to the proposed site is wrong and contrary to the safer route used by other schemes proposed for nearby construction projects.</w:t>
      </w:r>
    </w:p>
    <w:p w14:paraId="5FD172D2" w14:textId="7EC6CF5B" w:rsidR="00963F87" w:rsidRPr="00673D9D" w:rsidRDefault="00673D9D" w:rsidP="00963F87">
      <w:pPr>
        <w:pStyle w:val="ListParagraph"/>
        <w:numPr>
          <w:ilvl w:val="0"/>
          <w:numId w:val="3"/>
        </w:numPr>
        <w:jc w:val="both"/>
      </w:pPr>
      <w:r>
        <w:t>Lack of demonstrable need – The planned extension to the Elstree sub-station means the local Grid will have its own resilience and back-up facilities and is unlikely to need supplementary supply.</w:t>
      </w:r>
    </w:p>
    <w:p w14:paraId="5F14F3F2" w14:textId="77777777" w:rsidR="00673D9D" w:rsidRDefault="00673D9D" w:rsidP="007F0BB7">
      <w:pPr>
        <w:pStyle w:val="ListParagraph"/>
        <w:numPr>
          <w:ilvl w:val="0"/>
          <w:numId w:val="4"/>
        </w:numPr>
        <w:jc w:val="both"/>
        <w:rPr>
          <w:b/>
          <w:bCs/>
        </w:rPr>
      </w:pPr>
      <w:r w:rsidRPr="00673D9D">
        <w:rPr>
          <w:b/>
          <w:bCs/>
        </w:rPr>
        <w:t>Inappropriate Location</w:t>
      </w:r>
    </w:p>
    <w:p w14:paraId="43F65F66" w14:textId="2940A155" w:rsidR="00963F87" w:rsidRPr="00963F87" w:rsidRDefault="003B256A" w:rsidP="00673D9D">
      <w:pPr>
        <w:pStyle w:val="ListParagraph"/>
        <w:numPr>
          <w:ilvl w:val="1"/>
          <w:numId w:val="4"/>
        </w:numPr>
        <w:jc w:val="both"/>
        <w:rPr>
          <w:b/>
          <w:bCs/>
        </w:rPr>
      </w:pPr>
      <w:r>
        <w:t>There have been several instances where installations such as these have spontaneously burst into flames, causing several days of smoke, t</w:t>
      </w:r>
      <w:r w:rsidR="00217DCA">
        <w:t>o</w:t>
      </w:r>
      <w:r>
        <w:t xml:space="preserve">xic fumes, and water waste pollution. </w:t>
      </w:r>
    </w:p>
    <w:p w14:paraId="6FC8027C" w14:textId="77777777" w:rsidR="00963F87" w:rsidRPr="00963F87" w:rsidRDefault="00963F87" w:rsidP="00673D9D">
      <w:pPr>
        <w:pStyle w:val="ListParagraph"/>
        <w:numPr>
          <w:ilvl w:val="1"/>
          <w:numId w:val="4"/>
        </w:numPr>
        <w:jc w:val="both"/>
        <w:rPr>
          <w:b/>
          <w:bCs/>
        </w:rPr>
      </w:pPr>
      <w:r>
        <w:t xml:space="preserve">To date, </w:t>
      </w:r>
      <w:r w:rsidR="003B256A">
        <w:t xml:space="preserve">these have been in remote areas. </w:t>
      </w:r>
    </w:p>
    <w:p w14:paraId="16E8B42C" w14:textId="77777777" w:rsidR="00963F87" w:rsidRDefault="003B256A" w:rsidP="007F0BB7">
      <w:pPr>
        <w:pStyle w:val="ListParagraph"/>
        <w:numPr>
          <w:ilvl w:val="1"/>
          <w:numId w:val="4"/>
        </w:numPr>
        <w:jc w:val="both"/>
      </w:pPr>
      <w:r>
        <w:t xml:space="preserve">This </w:t>
      </w:r>
      <w:r w:rsidR="007F0BB7">
        <w:t>proposed installation is</w:t>
      </w:r>
      <w:r>
        <w:t xml:space="preserve"> close to residential and business premises, a school, the M1 and Elstree Aerodrome.</w:t>
      </w:r>
      <w:r w:rsidR="007F0BB7">
        <w:t xml:space="preserve"> We consider such an installation to be inappropriate so near to our community, representing a real risk to </w:t>
      </w:r>
      <w:r w:rsidR="00C92A3F">
        <w:t>our</w:t>
      </w:r>
      <w:r w:rsidR="007F0BB7">
        <w:t xml:space="preserve"> Health and Safety.</w:t>
      </w:r>
    </w:p>
    <w:p w14:paraId="4555A1E1" w14:textId="3BF8AC16" w:rsidR="00C92A3F" w:rsidRDefault="00C92A3F" w:rsidP="007F0BB7">
      <w:pPr>
        <w:pStyle w:val="ListParagraph"/>
        <w:numPr>
          <w:ilvl w:val="1"/>
          <w:numId w:val="4"/>
        </w:numPr>
        <w:jc w:val="both"/>
      </w:pPr>
      <w:r>
        <w:t xml:space="preserve">If location is not deemed an appropriate reason to refuse this application, then there are significant failings with the application itself which should result in its rejection, at least until </w:t>
      </w:r>
      <w:r w:rsidR="00963F87">
        <w:t>an amended</w:t>
      </w:r>
      <w:r>
        <w:t xml:space="preserve"> proposal addressing the</w:t>
      </w:r>
      <w:r w:rsidR="00217DCA">
        <w:t xml:space="preserve">se </w:t>
      </w:r>
      <w:r>
        <w:t>failings are fully addressed</w:t>
      </w:r>
      <w:r w:rsidR="00217DCA">
        <w:t xml:space="preserve">, and the </w:t>
      </w:r>
      <w:r w:rsidR="00A22073">
        <w:t xml:space="preserve">environmental impact </w:t>
      </w:r>
      <w:r w:rsidR="00217DCA">
        <w:t xml:space="preserve">of such revisions </w:t>
      </w:r>
      <w:r w:rsidR="00A22073">
        <w:t>properly analysed and submitted.</w:t>
      </w:r>
    </w:p>
    <w:p w14:paraId="7F821905" w14:textId="2FE9164A" w:rsidR="00C92A3F" w:rsidRPr="00C92A3F" w:rsidRDefault="00C92A3F" w:rsidP="00C92A3F">
      <w:pPr>
        <w:pStyle w:val="ListParagraph"/>
        <w:numPr>
          <w:ilvl w:val="0"/>
          <w:numId w:val="2"/>
        </w:numPr>
        <w:jc w:val="both"/>
      </w:pPr>
      <w:r w:rsidRPr="00C92A3F">
        <w:rPr>
          <w:b/>
          <w:bCs/>
        </w:rPr>
        <w:t>Fire Safety</w:t>
      </w:r>
      <w:r>
        <w:t>.</w:t>
      </w:r>
      <w:r>
        <w:rPr>
          <w:b/>
          <w:bCs/>
        </w:rPr>
        <w:t xml:space="preserve"> </w:t>
      </w:r>
    </w:p>
    <w:p w14:paraId="1C2892FD" w14:textId="4E847E28" w:rsidR="00C92A3F" w:rsidRDefault="00C92A3F" w:rsidP="00C92A3F">
      <w:pPr>
        <w:pStyle w:val="ListParagraph"/>
        <w:numPr>
          <w:ilvl w:val="1"/>
          <w:numId w:val="2"/>
        </w:numPr>
        <w:jc w:val="both"/>
      </w:pPr>
      <w:r>
        <w:t xml:space="preserve">As is the case with many new technologies, legislation </w:t>
      </w:r>
      <w:r w:rsidR="00A22073">
        <w:t>can’t keep pace</w:t>
      </w:r>
      <w:r>
        <w:t xml:space="preserve"> with the </w:t>
      </w:r>
      <w:r w:rsidR="00A22073">
        <w:t xml:space="preserve">speed of new </w:t>
      </w:r>
      <w:r>
        <w:t>developments. In this instance, the major omission that certainly influence</w:t>
      </w:r>
      <w:r w:rsidR="00A22073">
        <w:t>d</w:t>
      </w:r>
      <w:r>
        <w:t xml:space="preserve"> the decision of the Hertsmere Planning committee, </w:t>
      </w:r>
      <w:r w:rsidR="00A22073">
        <w:t>wa</w:t>
      </w:r>
      <w:r>
        <w:t xml:space="preserve">s that </w:t>
      </w:r>
      <w:r w:rsidR="00FF55B4">
        <w:t>Fire &amp; Rescue Services are not statutory consultees. Accordingly, they were unable to veto this application.</w:t>
      </w:r>
    </w:p>
    <w:p w14:paraId="44648842" w14:textId="0328C6C9" w:rsidR="005D3047" w:rsidRDefault="005D3047" w:rsidP="00C92A3F">
      <w:pPr>
        <w:pStyle w:val="ListParagraph"/>
        <w:numPr>
          <w:ilvl w:val="1"/>
          <w:numId w:val="2"/>
        </w:numPr>
        <w:jc w:val="both"/>
      </w:pPr>
      <w:r>
        <w:t>In its absence, National Guidance should be followed. Government guidance, NFCC guidance and the stipulations included in the letter</w:t>
      </w:r>
      <w:r w:rsidR="00963F87">
        <w:t xml:space="preserve"> from Hertfordshire Fire Service </w:t>
      </w:r>
      <w:r>
        <w:t>to Hertsmere planning department have not been adhered to in this application.</w:t>
      </w:r>
    </w:p>
    <w:p w14:paraId="6964E476" w14:textId="714A0BCB" w:rsidR="00FF55B4" w:rsidRDefault="005D3047" w:rsidP="00C92A3F">
      <w:pPr>
        <w:pStyle w:val="ListParagraph"/>
        <w:numPr>
          <w:ilvl w:val="1"/>
          <w:numId w:val="2"/>
        </w:numPr>
        <w:jc w:val="both"/>
      </w:pPr>
      <w:r>
        <w:t>There are</w:t>
      </w:r>
      <w:r w:rsidR="00FF55B4">
        <w:t xml:space="preserve"> 3 major concerns where National Guidance </w:t>
      </w:r>
      <w:r>
        <w:t xml:space="preserve">and Hertsmere Fire Services stipulations </w:t>
      </w:r>
      <w:r w:rsidR="00FF55B4">
        <w:t>ha</w:t>
      </w:r>
      <w:r>
        <w:t>ve</w:t>
      </w:r>
      <w:r w:rsidR="00FF55B4">
        <w:t xml:space="preserve"> not been </w:t>
      </w:r>
      <w:proofErr w:type="gramStart"/>
      <w:r w:rsidR="00FF55B4">
        <w:t>followed:-</w:t>
      </w:r>
      <w:proofErr w:type="gramEnd"/>
    </w:p>
    <w:p w14:paraId="43D239FE" w14:textId="3A52B48B" w:rsidR="00FF55B4" w:rsidRDefault="006761D6" w:rsidP="00FF55B4">
      <w:pPr>
        <w:pStyle w:val="ListParagraph"/>
        <w:numPr>
          <w:ilvl w:val="2"/>
          <w:numId w:val="2"/>
        </w:numPr>
        <w:jc w:val="both"/>
      </w:pPr>
      <w:r>
        <w:rPr>
          <w:u w:val="single"/>
        </w:rPr>
        <w:t>Only 1</w:t>
      </w:r>
      <w:r w:rsidR="00FF55B4" w:rsidRPr="006761D6">
        <w:rPr>
          <w:u w:val="single"/>
        </w:rPr>
        <w:t xml:space="preserve"> Access Route into the Facility</w:t>
      </w:r>
      <w:r w:rsidR="00FF55B4">
        <w:t>.</w:t>
      </w:r>
    </w:p>
    <w:p w14:paraId="6884599C" w14:textId="3833C9FC" w:rsidR="00FF55B4" w:rsidRDefault="006761D6" w:rsidP="00963F87">
      <w:pPr>
        <w:pStyle w:val="ListParagraph"/>
        <w:numPr>
          <w:ilvl w:val="3"/>
          <w:numId w:val="2"/>
        </w:numPr>
        <w:ind w:left="1843" w:hanging="763"/>
        <w:jc w:val="both"/>
      </w:pPr>
      <w:r>
        <w:t>National Guidance insists on 2 (two) access points into the site</w:t>
      </w:r>
      <w:r w:rsidR="00FF55B4">
        <w:t xml:space="preserve"> to ensure the Fire Service can </w:t>
      </w:r>
      <w:r w:rsidR="005D3047">
        <w:t xml:space="preserve">gain </w:t>
      </w:r>
      <w:r w:rsidR="00FF55B4">
        <w:t>access in a route which is free of toxic and vision limiting smoke.</w:t>
      </w:r>
    </w:p>
    <w:p w14:paraId="0A0D603F" w14:textId="610A7BFF" w:rsidR="00FF55B4" w:rsidRDefault="00FF55B4" w:rsidP="00963F87">
      <w:pPr>
        <w:pStyle w:val="ListParagraph"/>
        <w:numPr>
          <w:ilvl w:val="3"/>
          <w:numId w:val="2"/>
        </w:numPr>
        <w:ind w:left="1843" w:hanging="735"/>
        <w:jc w:val="both"/>
      </w:pPr>
      <w:r>
        <w:t xml:space="preserve">This application has only 1 access entry point, with </w:t>
      </w:r>
      <w:r w:rsidR="006761D6">
        <w:t xml:space="preserve">then leads to </w:t>
      </w:r>
      <w:r>
        <w:t xml:space="preserve">a circular </w:t>
      </w:r>
      <w:r w:rsidR="006761D6">
        <w:t>route around the site.</w:t>
      </w:r>
      <w:r w:rsidR="005D3047">
        <w:t xml:space="preserve"> This is inadequate.</w:t>
      </w:r>
    </w:p>
    <w:p w14:paraId="48346D88" w14:textId="061269FC" w:rsidR="005D3047" w:rsidRDefault="005D3047" w:rsidP="00963F87">
      <w:pPr>
        <w:pStyle w:val="ListParagraph"/>
        <w:numPr>
          <w:ilvl w:val="3"/>
          <w:numId w:val="2"/>
        </w:numPr>
        <w:ind w:left="1843" w:hanging="735"/>
        <w:jc w:val="both"/>
      </w:pPr>
      <w:r>
        <w:t>There is a precedent where a previous application for a BESS was refused for the fact it only provided for 1 single access point</w:t>
      </w:r>
      <w:r w:rsidR="00663A22">
        <w:t xml:space="preserve"> because of the risk of delayed, or worst inaccessible, emergency response.</w:t>
      </w:r>
    </w:p>
    <w:p w14:paraId="542F17A4" w14:textId="3BEB6290" w:rsidR="00A22073" w:rsidRDefault="00A22073" w:rsidP="00963F87">
      <w:pPr>
        <w:pStyle w:val="ListParagraph"/>
        <w:numPr>
          <w:ilvl w:val="3"/>
          <w:numId w:val="2"/>
        </w:numPr>
        <w:ind w:left="1843" w:hanging="735"/>
        <w:jc w:val="both"/>
      </w:pPr>
      <w:r>
        <w:t>For the avoidance of any doubt, the letter (dated 12 March 2025) by Herts Fire Service in their comments to Herts Planning Department s</w:t>
      </w:r>
      <w:r w:rsidR="00966036">
        <w:t>t</w:t>
      </w:r>
      <w:r>
        <w:t>ated, and I quote</w:t>
      </w:r>
      <w:r w:rsidR="00966036">
        <w:t>: “</w:t>
      </w:r>
      <w:r>
        <w:t xml:space="preserve">The site design should include </w:t>
      </w:r>
      <w:r w:rsidR="00966036">
        <w:t>a safe access route for fire appliance to manoeuvre within the site (including turning circles). An alternative access point and approach road should be provided and maintained to enable appliances to approach from an up-wind direction.”</w:t>
      </w:r>
    </w:p>
    <w:p w14:paraId="0171F01B" w14:textId="5110C28C" w:rsidR="00966036" w:rsidRDefault="00966036" w:rsidP="00963F87">
      <w:pPr>
        <w:pStyle w:val="ListParagraph"/>
        <w:numPr>
          <w:ilvl w:val="3"/>
          <w:numId w:val="2"/>
        </w:numPr>
        <w:ind w:left="1843" w:hanging="735"/>
        <w:jc w:val="both"/>
      </w:pPr>
      <w:r>
        <w:t>This is a clear directive, echoing National Guidance, which has been completely ignored in the proposal now placed before you.</w:t>
      </w:r>
    </w:p>
    <w:p w14:paraId="5C6CE7A5" w14:textId="4473C4D5" w:rsidR="005D3047" w:rsidRPr="005D3047" w:rsidRDefault="005D3047" w:rsidP="005D3047">
      <w:pPr>
        <w:pStyle w:val="ListParagraph"/>
        <w:numPr>
          <w:ilvl w:val="2"/>
          <w:numId w:val="2"/>
        </w:numPr>
        <w:jc w:val="both"/>
        <w:rPr>
          <w:u w:val="single"/>
        </w:rPr>
      </w:pPr>
      <w:r w:rsidRPr="005D3047">
        <w:rPr>
          <w:u w:val="single"/>
        </w:rPr>
        <w:t>Spacing Between Each Storage Unit</w:t>
      </w:r>
    </w:p>
    <w:p w14:paraId="2F492529" w14:textId="0009D211" w:rsidR="005D3047" w:rsidRPr="005D3047" w:rsidRDefault="005D3047" w:rsidP="00963F87">
      <w:pPr>
        <w:pStyle w:val="ListParagraph"/>
        <w:numPr>
          <w:ilvl w:val="3"/>
          <w:numId w:val="2"/>
        </w:numPr>
        <w:ind w:left="1843" w:hanging="763"/>
        <w:jc w:val="both"/>
        <w:rPr>
          <w:u w:val="single"/>
        </w:rPr>
      </w:pPr>
      <w:r>
        <w:t xml:space="preserve">National guidance requires 6 metres between each individual storage unit. </w:t>
      </w:r>
    </w:p>
    <w:p w14:paraId="263FFA92" w14:textId="6927EF00" w:rsidR="005D3047" w:rsidRPr="005D3047" w:rsidRDefault="005D3047" w:rsidP="00963F87">
      <w:pPr>
        <w:pStyle w:val="ListParagraph"/>
        <w:numPr>
          <w:ilvl w:val="3"/>
          <w:numId w:val="2"/>
        </w:numPr>
        <w:ind w:left="1843" w:hanging="763"/>
        <w:jc w:val="both"/>
        <w:rPr>
          <w:u w:val="single"/>
        </w:rPr>
      </w:pPr>
      <w:r>
        <w:t>This application show units only 3 metres apart!</w:t>
      </w:r>
    </w:p>
    <w:p w14:paraId="3795DAD8" w14:textId="26C65030" w:rsidR="005D3047" w:rsidRPr="00E45BBD" w:rsidRDefault="005D3047" w:rsidP="00963F87">
      <w:pPr>
        <w:pStyle w:val="ListParagraph"/>
        <w:numPr>
          <w:ilvl w:val="3"/>
          <w:numId w:val="2"/>
        </w:numPr>
        <w:ind w:left="1843" w:hanging="763"/>
        <w:jc w:val="both"/>
        <w:rPr>
          <w:u w:val="single"/>
        </w:rPr>
      </w:pPr>
      <w:r>
        <w:t>Given the limited land available to the applicant, to achieve the minimum spacing required, would mean halving the number of units, which would dramatically impact the financial viability o</w:t>
      </w:r>
      <w:r w:rsidR="00E45BBD">
        <w:t>f</w:t>
      </w:r>
      <w:r>
        <w:t xml:space="preserve"> this installation.</w:t>
      </w:r>
    </w:p>
    <w:p w14:paraId="73C97B5A" w14:textId="362FBA56" w:rsidR="00E45BBD" w:rsidRPr="00E45BBD" w:rsidRDefault="00E45BBD" w:rsidP="00E45BBD">
      <w:pPr>
        <w:pStyle w:val="ListParagraph"/>
        <w:numPr>
          <w:ilvl w:val="2"/>
          <w:numId w:val="2"/>
        </w:numPr>
        <w:jc w:val="both"/>
        <w:rPr>
          <w:u w:val="single"/>
        </w:rPr>
      </w:pPr>
      <w:r w:rsidRPr="00E45BBD">
        <w:rPr>
          <w:u w:val="single"/>
        </w:rPr>
        <w:t>Fire Hydrants</w:t>
      </w:r>
    </w:p>
    <w:p w14:paraId="4FF2B074" w14:textId="7907C84A" w:rsidR="00E45BBD" w:rsidRPr="00E45BBD" w:rsidRDefault="00E45BBD" w:rsidP="00963F87">
      <w:pPr>
        <w:pStyle w:val="ListParagraph"/>
        <w:numPr>
          <w:ilvl w:val="3"/>
          <w:numId w:val="2"/>
        </w:numPr>
        <w:ind w:left="1843" w:hanging="763"/>
        <w:jc w:val="both"/>
        <w:rPr>
          <w:u w:val="single"/>
        </w:rPr>
      </w:pPr>
      <w:r>
        <w:t>Again, guidance insists that Fire Hydrants are required because, whilst water is not used to douse electrical fires, it is necessary to keep surrounding units cool and therefore prevent them overheating and adding to any conflagration.</w:t>
      </w:r>
    </w:p>
    <w:p w14:paraId="03D082D0" w14:textId="00E77773" w:rsidR="00E45BBD" w:rsidRPr="00243C9C" w:rsidRDefault="00E45BBD" w:rsidP="00963F87">
      <w:pPr>
        <w:pStyle w:val="ListParagraph"/>
        <w:numPr>
          <w:ilvl w:val="3"/>
          <w:numId w:val="2"/>
        </w:numPr>
        <w:ind w:left="1843" w:hanging="763"/>
        <w:jc w:val="both"/>
        <w:rPr>
          <w:u w:val="single"/>
        </w:rPr>
      </w:pPr>
      <w:r>
        <w:t xml:space="preserve">The limited amount of water in the 2 storage containers contained in this proposal simply </w:t>
      </w:r>
      <w:r w:rsidR="00963F87">
        <w:t>barely equates to</w:t>
      </w:r>
      <w:r>
        <w:t xml:space="preserve"> the minimum water requirement of 1,900 litres per minute for at least 2 hours.</w:t>
      </w:r>
      <w:r w:rsidR="00963F87">
        <w:t xml:space="preserve"> As BESS fires can spontaneously reignite, fire hydrants must be used to ensure there is always an adequate water supply.</w:t>
      </w:r>
    </w:p>
    <w:p w14:paraId="214AA18D" w14:textId="7611E7F1" w:rsidR="00243C9C" w:rsidRPr="00E45BBD" w:rsidRDefault="00243C9C" w:rsidP="00963F87">
      <w:pPr>
        <w:pStyle w:val="ListParagraph"/>
        <w:numPr>
          <w:ilvl w:val="3"/>
          <w:numId w:val="2"/>
        </w:numPr>
        <w:ind w:left="1843" w:hanging="763"/>
        <w:jc w:val="both"/>
        <w:rPr>
          <w:u w:val="single"/>
        </w:rPr>
      </w:pPr>
      <w:proofErr w:type="gramStart"/>
      <w:r>
        <w:t>Again</w:t>
      </w:r>
      <w:proofErr w:type="gramEnd"/>
      <w:r>
        <w:t xml:space="preserve"> the letter previously referred to by Herts FRS pointed this out to Herts Planning Department.</w:t>
      </w:r>
    </w:p>
    <w:p w14:paraId="5E53C5D3" w14:textId="3CEB9DA3" w:rsidR="00E45BBD" w:rsidRPr="00E45BBD" w:rsidRDefault="00E45BBD" w:rsidP="00963F87">
      <w:pPr>
        <w:pStyle w:val="ListParagraph"/>
        <w:numPr>
          <w:ilvl w:val="3"/>
          <w:numId w:val="2"/>
        </w:numPr>
        <w:ind w:left="1843" w:hanging="763"/>
        <w:jc w:val="both"/>
        <w:rPr>
          <w:u w:val="single"/>
        </w:rPr>
      </w:pPr>
      <w:r>
        <w:t>Together with the added risk of this applications inadequate spacing for the electric storage units, this just adds to anxiety of our community to our safety should a fire break out.</w:t>
      </w:r>
    </w:p>
    <w:p w14:paraId="0644B360" w14:textId="2BA2BAE4" w:rsidR="00E45BBD" w:rsidRPr="00E45BBD" w:rsidRDefault="00E45BBD" w:rsidP="00FC3245">
      <w:pPr>
        <w:pStyle w:val="ListParagraph"/>
        <w:numPr>
          <w:ilvl w:val="0"/>
          <w:numId w:val="2"/>
        </w:numPr>
        <w:jc w:val="both"/>
        <w:rPr>
          <w:u w:val="single"/>
        </w:rPr>
      </w:pPr>
      <w:r>
        <w:rPr>
          <w:b/>
          <w:bCs/>
        </w:rPr>
        <w:t>Noise</w:t>
      </w:r>
      <w:r>
        <w:t xml:space="preserve"> </w:t>
      </w:r>
    </w:p>
    <w:p w14:paraId="2025A419" w14:textId="5F3C2B82" w:rsidR="00E45BBD" w:rsidRPr="00E45BBD" w:rsidRDefault="00E45BBD" w:rsidP="00E45BBD">
      <w:pPr>
        <w:pStyle w:val="ListParagraph"/>
        <w:numPr>
          <w:ilvl w:val="2"/>
          <w:numId w:val="2"/>
        </w:numPr>
        <w:jc w:val="both"/>
        <w:rPr>
          <w:u w:val="single"/>
        </w:rPr>
      </w:pPr>
      <w:r>
        <w:t>This is another concern for our community, especially at night.</w:t>
      </w:r>
    </w:p>
    <w:p w14:paraId="0E6B082C" w14:textId="4108AC78" w:rsidR="00E45BBD" w:rsidRPr="00FC3245" w:rsidRDefault="00E45BBD" w:rsidP="00963F87">
      <w:pPr>
        <w:pStyle w:val="ListParagraph"/>
        <w:numPr>
          <w:ilvl w:val="2"/>
          <w:numId w:val="2"/>
        </w:numPr>
        <w:ind w:left="1418" w:hanging="698"/>
        <w:jc w:val="both"/>
        <w:rPr>
          <w:u w:val="single"/>
        </w:rPr>
      </w:pPr>
      <w:r>
        <w:t xml:space="preserve">The nature of the commercial economics of these sites is that battery charging happens overnight when it purchases cheap electricity, so they can sell it back to the Grid at a higher price in times when demand exceeds the capacity of the </w:t>
      </w:r>
      <w:r w:rsidR="00FC3245">
        <w:t>National Grid generating station.</w:t>
      </w:r>
    </w:p>
    <w:p w14:paraId="7F9F8D03" w14:textId="778D1B7A" w:rsidR="00FC3245" w:rsidRPr="00FC3245" w:rsidRDefault="00FC3245" w:rsidP="00963F87">
      <w:pPr>
        <w:pStyle w:val="ListParagraph"/>
        <w:numPr>
          <w:ilvl w:val="2"/>
          <w:numId w:val="2"/>
        </w:numPr>
        <w:ind w:left="1418" w:hanging="698"/>
        <w:jc w:val="both"/>
        <w:rPr>
          <w:u w:val="single"/>
        </w:rPr>
      </w:pPr>
      <w:r>
        <w:t>Accordingly cooling fans would be running at the dead of night, disturbing our residents’ sleep at the quietest time of night.</w:t>
      </w:r>
    </w:p>
    <w:p w14:paraId="535B1C44" w14:textId="553CC079" w:rsidR="00FC3245" w:rsidRPr="00FC3245" w:rsidRDefault="00FC3245" w:rsidP="00963F87">
      <w:pPr>
        <w:pStyle w:val="ListParagraph"/>
        <w:numPr>
          <w:ilvl w:val="2"/>
          <w:numId w:val="2"/>
        </w:numPr>
        <w:ind w:left="1418" w:hanging="698"/>
        <w:jc w:val="both"/>
        <w:rPr>
          <w:u w:val="single"/>
        </w:rPr>
      </w:pPr>
      <w:r>
        <w:t>There has been no assessment made of the noise levels, especially when the extra generating capacity at the Elstree sub-station expansion is also taken into account.</w:t>
      </w:r>
    </w:p>
    <w:p w14:paraId="676B9897" w14:textId="645D6AC1" w:rsidR="00FC3245" w:rsidRPr="00663A22" w:rsidRDefault="00FC3245" w:rsidP="00963F87">
      <w:pPr>
        <w:pStyle w:val="ListParagraph"/>
        <w:numPr>
          <w:ilvl w:val="2"/>
          <w:numId w:val="2"/>
        </w:numPr>
        <w:ind w:left="1418" w:hanging="698"/>
        <w:jc w:val="both"/>
        <w:rPr>
          <w:u w:val="single"/>
        </w:rPr>
      </w:pPr>
      <w:r>
        <w:t>This, along with many promises of “review and remedy” does not fill our community with any confidence. Once the battery storage system is built, there is no way to dampen the sound, so measures have to be taken before allowing the build to take place.</w:t>
      </w:r>
    </w:p>
    <w:p w14:paraId="2E0ED7F4" w14:textId="4C9BD602" w:rsidR="00663A22" w:rsidRPr="00466775" w:rsidRDefault="00663A22" w:rsidP="00963F87">
      <w:pPr>
        <w:pStyle w:val="ListParagraph"/>
        <w:numPr>
          <w:ilvl w:val="2"/>
          <w:numId w:val="2"/>
        </w:numPr>
        <w:ind w:left="1418" w:hanging="698"/>
        <w:jc w:val="both"/>
        <w:rPr>
          <w:u w:val="single"/>
        </w:rPr>
      </w:pPr>
      <w:r>
        <w:t>As a minimum there should be pre-installation acoustic modelling and enforceable mitigation measures, also taking into account any extra noise created by the Elstree sub-station expansion.</w:t>
      </w:r>
    </w:p>
    <w:p w14:paraId="0E09C9F2" w14:textId="165C1B30" w:rsidR="00466775" w:rsidRPr="00466775" w:rsidRDefault="00466775" w:rsidP="00466775">
      <w:pPr>
        <w:pStyle w:val="ListParagraph"/>
        <w:numPr>
          <w:ilvl w:val="0"/>
          <w:numId w:val="2"/>
        </w:numPr>
        <w:jc w:val="both"/>
        <w:rPr>
          <w:b/>
          <w:bCs/>
          <w:u w:val="single"/>
        </w:rPr>
      </w:pPr>
      <w:r w:rsidRPr="00466775">
        <w:rPr>
          <w:b/>
          <w:bCs/>
        </w:rPr>
        <w:t>Construction Traffic</w:t>
      </w:r>
    </w:p>
    <w:p w14:paraId="3A4466D7" w14:textId="37BB1FA6" w:rsidR="00466775" w:rsidRDefault="00466775" w:rsidP="00466775">
      <w:pPr>
        <w:pStyle w:val="ListParagraph"/>
        <w:numPr>
          <w:ilvl w:val="1"/>
          <w:numId w:val="2"/>
        </w:numPr>
        <w:jc w:val="both"/>
      </w:pPr>
      <w:r w:rsidRPr="00466775">
        <w:t>This is</w:t>
      </w:r>
      <w:r>
        <w:t xml:space="preserve"> another area where our community is being asked to rely on </w:t>
      </w:r>
      <w:r w:rsidR="00963F87">
        <w:t>assurances.</w:t>
      </w:r>
    </w:p>
    <w:p w14:paraId="3DC438EC" w14:textId="54BE9887" w:rsidR="00663A22" w:rsidRDefault="00663A22" w:rsidP="00466775">
      <w:pPr>
        <w:pStyle w:val="ListParagraph"/>
        <w:numPr>
          <w:ilvl w:val="1"/>
          <w:numId w:val="2"/>
        </w:numPr>
        <w:jc w:val="both"/>
      </w:pPr>
      <w:r>
        <w:t xml:space="preserve">There are 14 daily lorry movements forecasted in the proposal during </w:t>
      </w:r>
      <w:r w:rsidR="00735492">
        <w:t xml:space="preserve">the </w:t>
      </w:r>
      <w:r>
        <w:t>construction period.</w:t>
      </w:r>
    </w:p>
    <w:p w14:paraId="651BBAE6" w14:textId="430573A6" w:rsidR="00466775" w:rsidRDefault="00466775" w:rsidP="00466775">
      <w:pPr>
        <w:pStyle w:val="ListParagraph"/>
        <w:numPr>
          <w:ilvl w:val="1"/>
          <w:numId w:val="2"/>
        </w:numPr>
        <w:jc w:val="both"/>
      </w:pPr>
      <w:r>
        <w:t xml:space="preserve">In the application (which is supposedly a “full” application) the route for construction traffic access to the site is by turning off the B462 into </w:t>
      </w:r>
      <w:proofErr w:type="spellStart"/>
      <w:r>
        <w:t>Hilfield</w:t>
      </w:r>
      <w:proofErr w:type="spellEnd"/>
      <w:r>
        <w:t xml:space="preserve"> Lane, driving past a number of houses and The Three Compasses Pub, down parts of the narrow Lane where opposing traffic can only pass 1 at a time.</w:t>
      </w:r>
    </w:p>
    <w:p w14:paraId="019D109F" w14:textId="3C79E174" w:rsidR="00466775" w:rsidRDefault="00466775" w:rsidP="00466775">
      <w:pPr>
        <w:pStyle w:val="ListParagraph"/>
        <w:numPr>
          <w:ilvl w:val="1"/>
          <w:numId w:val="2"/>
        </w:numPr>
        <w:jc w:val="both"/>
      </w:pPr>
      <w:r>
        <w:t xml:space="preserve">The route required is that construction traffic should go down the A41 until they reach the Macdonald traffic lights and turn right or left in Sandy Lane. At least when turning right into </w:t>
      </w:r>
      <w:proofErr w:type="spellStart"/>
      <w:r>
        <w:t>Hilfield</w:t>
      </w:r>
      <w:proofErr w:type="spellEnd"/>
      <w:r>
        <w:t xml:space="preserve"> Lane from Sandy Lane it misses the residential sites and is a lot closer to the proposed development site.</w:t>
      </w:r>
    </w:p>
    <w:p w14:paraId="0ADF5F8C" w14:textId="77777777" w:rsidR="00735492" w:rsidRDefault="00735492" w:rsidP="00735492">
      <w:pPr>
        <w:jc w:val="both"/>
      </w:pPr>
    </w:p>
    <w:p w14:paraId="7326AFCA" w14:textId="6A51C9BE" w:rsidR="00F6298B" w:rsidRDefault="00F6298B" w:rsidP="00F6298B">
      <w:pPr>
        <w:pStyle w:val="ListParagraph"/>
        <w:numPr>
          <w:ilvl w:val="0"/>
          <w:numId w:val="2"/>
        </w:numPr>
        <w:jc w:val="both"/>
      </w:pPr>
      <w:r>
        <w:rPr>
          <w:b/>
          <w:bCs/>
        </w:rPr>
        <w:t xml:space="preserve">Is There Genuinely </w:t>
      </w:r>
      <w:proofErr w:type="gramStart"/>
      <w:r>
        <w:rPr>
          <w:b/>
          <w:bCs/>
        </w:rPr>
        <w:t>A</w:t>
      </w:r>
      <w:proofErr w:type="gramEnd"/>
      <w:r>
        <w:rPr>
          <w:b/>
          <w:bCs/>
        </w:rPr>
        <w:t xml:space="preserve"> Need?</w:t>
      </w:r>
      <w:r>
        <w:t xml:space="preserve"> </w:t>
      </w:r>
    </w:p>
    <w:p w14:paraId="7D19D120" w14:textId="5FF7944F" w:rsidR="00F6298B" w:rsidRDefault="00F6298B" w:rsidP="00F6298B">
      <w:pPr>
        <w:pStyle w:val="ListParagraph"/>
        <w:numPr>
          <w:ilvl w:val="1"/>
          <w:numId w:val="2"/>
        </w:numPr>
        <w:jc w:val="both"/>
      </w:pPr>
      <w:r>
        <w:t>The Elstree Sub-Station (to which the Storage System is being connected) have announced plans to both increase the capacity of its current sub-station, and having acquired adjacent land, to build an additional sub-station, creating its own resilience for the foreseeable future.</w:t>
      </w:r>
    </w:p>
    <w:p w14:paraId="19AB852B" w14:textId="2774CD6B" w:rsidR="00F6298B" w:rsidRDefault="00F6298B" w:rsidP="00F6298B">
      <w:pPr>
        <w:pStyle w:val="ListParagraph"/>
        <w:numPr>
          <w:ilvl w:val="1"/>
          <w:numId w:val="2"/>
        </w:numPr>
        <w:jc w:val="both"/>
      </w:pPr>
      <w:r>
        <w:t>Neither the Planning Officer’s report nor the application itself (which was most probably prepared before the announcement of this expansion) make any mention of this.</w:t>
      </w:r>
    </w:p>
    <w:p w14:paraId="6F099EAB" w14:textId="2B705D57" w:rsidR="00F6298B" w:rsidRDefault="00F6298B" w:rsidP="00F6298B">
      <w:pPr>
        <w:pStyle w:val="ListParagraph"/>
        <w:numPr>
          <w:ilvl w:val="1"/>
          <w:numId w:val="2"/>
        </w:numPr>
        <w:jc w:val="both"/>
      </w:pPr>
      <w:r>
        <w:t xml:space="preserve">At the public consultation conducted by the National Grid, I specifically asked what implications this expansion would have to a local BESS being proposed. The response I received is that the significantly increased generating capacity would mean it was highly unlikely the Grid would require any </w:t>
      </w:r>
      <w:r w:rsidR="00663A22">
        <w:t>supplementary power</w:t>
      </w:r>
      <w:r>
        <w:t xml:space="preserve"> from any outside source.</w:t>
      </w:r>
    </w:p>
    <w:p w14:paraId="6931D4F7" w14:textId="03AEFDC5" w:rsidR="00F6298B" w:rsidRDefault="00F6298B" w:rsidP="00F6298B">
      <w:pPr>
        <w:pStyle w:val="ListParagraph"/>
        <w:numPr>
          <w:ilvl w:val="1"/>
          <w:numId w:val="2"/>
        </w:numPr>
        <w:jc w:val="both"/>
      </w:pPr>
      <w:r>
        <w:t xml:space="preserve">Admittedly, they also said, in response to the question, </w:t>
      </w:r>
      <w:r w:rsidR="00735492">
        <w:t>“</w:t>
      </w:r>
      <w:r>
        <w:t>does that mean any such installation would be denied connectivity to the Grid</w:t>
      </w:r>
      <w:r w:rsidR="00735492">
        <w:t>”,</w:t>
      </w:r>
      <w:r>
        <w:t xml:space="preserve"> that the Grid had a statutory obligation to allow anyone with a legitimate cause, to connect to it, but allowing the connection does not mean the Grid is forced to buy the power they wish to see back to it.</w:t>
      </w:r>
    </w:p>
    <w:p w14:paraId="7E09521D" w14:textId="202C240A" w:rsidR="00F6298B" w:rsidRDefault="00F6298B" w:rsidP="00F6298B">
      <w:pPr>
        <w:pStyle w:val="ListParagraph"/>
        <w:numPr>
          <w:ilvl w:val="1"/>
          <w:numId w:val="2"/>
        </w:numPr>
        <w:jc w:val="both"/>
      </w:pPr>
      <w:r>
        <w:t xml:space="preserve">This has (If possible) heightened the concern of our </w:t>
      </w:r>
      <w:proofErr w:type="gramStart"/>
      <w:r>
        <w:t>Community</w:t>
      </w:r>
      <w:proofErr w:type="gramEnd"/>
      <w:r>
        <w:t xml:space="preserve">. We risk having </w:t>
      </w:r>
      <w:r w:rsidR="000B644B">
        <w:t xml:space="preserve">an installation on our doorstep, which carries significant Health &amp; Safety risks by being located so near us, which could prove to be a commercial failure and totally redundant – with what commercial implications and what care given to its maintenance if it is </w:t>
      </w:r>
      <w:r w:rsidR="00663A22">
        <w:t>uneconomic and therefore a potentially redundant infrastructure</w:t>
      </w:r>
      <w:r w:rsidR="000B644B">
        <w:t>?</w:t>
      </w:r>
    </w:p>
    <w:p w14:paraId="0D9945EC" w14:textId="408C7A52" w:rsidR="00663A22" w:rsidRDefault="00663A22" w:rsidP="00F6298B">
      <w:pPr>
        <w:pStyle w:val="ListParagraph"/>
        <w:numPr>
          <w:ilvl w:val="1"/>
          <w:numId w:val="2"/>
        </w:numPr>
        <w:jc w:val="both"/>
      </w:pPr>
      <w:r>
        <w:t>There should be a cost/benefit analysis for the viability of this commercial enterprise, taking into account the planned extension to the Elstree sub-station.</w:t>
      </w:r>
    </w:p>
    <w:p w14:paraId="1B269886" w14:textId="399561ED" w:rsidR="00663A22" w:rsidRPr="00CD6A7A" w:rsidRDefault="00CD6A7A" w:rsidP="00663A22">
      <w:pPr>
        <w:pStyle w:val="ListParagraph"/>
        <w:numPr>
          <w:ilvl w:val="0"/>
          <w:numId w:val="2"/>
        </w:numPr>
        <w:jc w:val="both"/>
        <w:rPr>
          <w:b/>
          <w:bCs/>
        </w:rPr>
      </w:pPr>
      <w:r w:rsidRPr="00CD6A7A">
        <w:rPr>
          <w:b/>
          <w:bCs/>
        </w:rPr>
        <w:t xml:space="preserve">Community Impact </w:t>
      </w:r>
    </w:p>
    <w:p w14:paraId="077F5A7A" w14:textId="13655010" w:rsidR="00CD6A7A" w:rsidRDefault="00CD6A7A" w:rsidP="00CD6A7A">
      <w:pPr>
        <w:pStyle w:val="ListParagraph"/>
        <w:numPr>
          <w:ilvl w:val="1"/>
          <w:numId w:val="2"/>
        </w:numPr>
        <w:jc w:val="both"/>
      </w:pPr>
      <w:proofErr w:type="spellStart"/>
      <w:r w:rsidRPr="00CD6A7A">
        <w:t>Patchetts</w:t>
      </w:r>
      <w:proofErr w:type="spellEnd"/>
      <w:r w:rsidRPr="00CD6A7A">
        <w:t xml:space="preserve"> Green</w:t>
      </w:r>
      <w:r>
        <w:t xml:space="preserve"> is a thriving village community in a green belt area. There are around 250 household, with a population of around </w:t>
      </w:r>
      <w:r w:rsidR="00735492">
        <w:t>7</w:t>
      </w:r>
      <w:r>
        <w:t>00, a local pub, agricultural land and, further down the lane, some local business units.</w:t>
      </w:r>
    </w:p>
    <w:p w14:paraId="6EB2109E" w14:textId="1DE47261" w:rsidR="00CD6A7A" w:rsidRDefault="00CD6A7A" w:rsidP="00CD6A7A">
      <w:pPr>
        <w:pStyle w:val="ListParagraph"/>
        <w:numPr>
          <w:ilvl w:val="1"/>
          <w:numId w:val="2"/>
        </w:numPr>
        <w:jc w:val="both"/>
      </w:pPr>
      <w:r>
        <w:t xml:space="preserve">Adjacent to this proposed development </w:t>
      </w:r>
      <w:r w:rsidR="00735492">
        <w:t xml:space="preserve">is </w:t>
      </w:r>
      <w:r>
        <w:t>he M1 motorway.</w:t>
      </w:r>
    </w:p>
    <w:p w14:paraId="3108E349" w14:textId="5E5D5932" w:rsidR="00735492" w:rsidRDefault="00735492" w:rsidP="00CD6A7A">
      <w:pPr>
        <w:pStyle w:val="ListParagraph"/>
        <w:numPr>
          <w:ilvl w:val="1"/>
          <w:numId w:val="2"/>
        </w:numPr>
        <w:jc w:val="both"/>
      </w:pPr>
      <w:r>
        <w:t>There is the Bhaktivedanta Manor Hare Krishna Temple opposite, which has a residential population to support its spiritual work and agricultural and maintenance activities. It has children’s playground and community halls for weddings and events and enjoys extensive visitor numbers on a daily basis throughout the year.</w:t>
      </w:r>
    </w:p>
    <w:p w14:paraId="62B6EC0C" w14:textId="17A984C5" w:rsidR="00735492" w:rsidRDefault="00735492" w:rsidP="00CD6A7A">
      <w:pPr>
        <w:pStyle w:val="ListParagraph"/>
        <w:numPr>
          <w:ilvl w:val="1"/>
          <w:numId w:val="2"/>
        </w:numPr>
        <w:jc w:val="both"/>
      </w:pPr>
      <w:r>
        <w:t>There is a proposal in front of Herts Planning, which if approved (as we expect it to be) will allow the building of a new stroke rehabilitation centre.</w:t>
      </w:r>
    </w:p>
    <w:p w14:paraId="4097FC14" w14:textId="30556235" w:rsidR="00CD6A7A" w:rsidRDefault="00CD6A7A" w:rsidP="00CD6A7A">
      <w:pPr>
        <w:pStyle w:val="ListParagraph"/>
        <w:numPr>
          <w:ilvl w:val="1"/>
          <w:numId w:val="2"/>
        </w:numPr>
        <w:jc w:val="both"/>
      </w:pPr>
      <w:r>
        <w:t>Nearby is the Aldenham School, Elstree Aerodrome.</w:t>
      </w:r>
    </w:p>
    <w:p w14:paraId="7398D9FA" w14:textId="1938673C" w:rsidR="00735492" w:rsidRDefault="00735492" w:rsidP="00CD6A7A">
      <w:pPr>
        <w:pStyle w:val="ListParagraph"/>
        <w:numPr>
          <w:ilvl w:val="1"/>
          <w:numId w:val="2"/>
        </w:numPr>
        <w:jc w:val="both"/>
      </w:pPr>
      <w:r>
        <w:t xml:space="preserve">There is the </w:t>
      </w:r>
      <w:proofErr w:type="spellStart"/>
      <w:r>
        <w:t>Delrow</w:t>
      </w:r>
      <w:proofErr w:type="spellEnd"/>
      <w:r>
        <w:t xml:space="preserve"> Community residential centre, providing residential care, help and support to those with learning difficulties</w:t>
      </w:r>
      <w:r w:rsidR="000C091C">
        <w:t>, as well as day placement facilities.</w:t>
      </w:r>
    </w:p>
    <w:p w14:paraId="20834E25" w14:textId="73F6FBB0" w:rsidR="00CD6A7A" w:rsidRDefault="00CD6A7A" w:rsidP="00CD6A7A">
      <w:pPr>
        <w:pStyle w:val="ListParagraph"/>
        <w:numPr>
          <w:ilvl w:val="1"/>
          <w:numId w:val="2"/>
        </w:numPr>
        <w:jc w:val="both"/>
      </w:pPr>
      <w:r>
        <w:t>Several homes in the neighbouring Bushey ward across the M1 are also within the potential affected area should a fire erupt.</w:t>
      </w:r>
    </w:p>
    <w:p w14:paraId="778164ED" w14:textId="5EF23A8C" w:rsidR="00CD6A7A" w:rsidRDefault="00CD6A7A" w:rsidP="00CD6A7A">
      <w:pPr>
        <w:pStyle w:val="ListParagraph"/>
        <w:numPr>
          <w:ilvl w:val="1"/>
          <w:numId w:val="2"/>
        </w:numPr>
        <w:jc w:val="both"/>
      </w:pPr>
      <w:r>
        <w:t xml:space="preserve">Our community mix includes families with young children and elderly residents who would be especially vulnerable </w:t>
      </w:r>
      <w:r w:rsidR="007F5958">
        <w:t>to the effect of taxic fumes/smoke inhalation.</w:t>
      </w:r>
    </w:p>
    <w:p w14:paraId="25B412A1" w14:textId="2CDEE4CB" w:rsidR="007F5958" w:rsidRDefault="007F5958" w:rsidP="00CD6A7A">
      <w:pPr>
        <w:pStyle w:val="ListParagraph"/>
        <w:numPr>
          <w:ilvl w:val="1"/>
          <w:numId w:val="2"/>
        </w:numPr>
        <w:jc w:val="both"/>
      </w:pPr>
      <w:r>
        <w:t>There is also an emotional and psychological toll that living so near to a high-risk infrastructure would place on the community</w:t>
      </w:r>
    </w:p>
    <w:p w14:paraId="74FFB62F" w14:textId="77777777" w:rsidR="000C091C" w:rsidRPr="00CD6A7A" w:rsidRDefault="000C091C" w:rsidP="000C091C">
      <w:pPr>
        <w:jc w:val="both"/>
      </w:pPr>
    </w:p>
    <w:p w14:paraId="7B02B77B" w14:textId="036B4F3D" w:rsidR="000B644B" w:rsidRPr="000B644B" w:rsidRDefault="000B644B" w:rsidP="000B644B">
      <w:pPr>
        <w:pStyle w:val="ListParagraph"/>
        <w:numPr>
          <w:ilvl w:val="0"/>
          <w:numId w:val="2"/>
        </w:numPr>
        <w:jc w:val="both"/>
        <w:rPr>
          <w:b/>
          <w:bCs/>
        </w:rPr>
      </w:pPr>
      <w:r w:rsidRPr="000B644B">
        <w:rPr>
          <w:b/>
          <w:bCs/>
        </w:rPr>
        <w:t>Conclusion</w:t>
      </w:r>
      <w:r>
        <w:t xml:space="preserve"> </w:t>
      </w:r>
    </w:p>
    <w:p w14:paraId="07C1A4D3" w14:textId="734197BC" w:rsidR="0058706B" w:rsidRPr="0058706B" w:rsidRDefault="0058706B" w:rsidP="000B644B">
      <w:pPr>
        <w:pStyle w:val="ListParagraph"/>
        <w:numPr>
          <w:ilvl w:val="1"/>
          <w:numId w:val="2"/>
        </w:numPr>
        <w:jc w:val="both"/>
        <w:rPr>
          <w:b/>
          <w:bCs/>
        </w:rPr>
      </w:pPr>
      <w:r>
        <w:t xml:space="preserve">This is not simply a “NIMBY” objection. With such critical safety features not included in the proposal, we feel that it is insufficient to rely on “promises” that these </w:t>
      </w:r>
      <w:r w:rsidR="00BD6FE0">
        <w:t>would be</w:t>
      </w:r>
      <w:r>
        <w:t xml:space="preserve"> be addressed. This is a full application and therefore it is not unreasonable to expect the applicant to consider all safety requirements for an installation such as this</w:t>
      </w:r>
      <w:r w:rsidR="00BD6FE0">
        <w:t>, and the environmental implications to be based upon a proposal that fully complies with national guidance.</w:t>
      </w:r>
    </w:p>
    <w:p w14:paraId="59D6E18C" w14:textId="5C296EFE" w:rsidR="0058706B" w:rsidRPr="00BD6FE0" w:rsidRDefault="0058706B" w:rsidP="000B644B">
      <w:pPr>
        <w:pStyle w:val="ListParagraph"/>
        <w:numPr>
          <w:ilvl w:val="1"/>
          <w:numId w:val="2"/>
        </w:numPr>
        <w:jc w:val="both"/>
        <w:rPr>
          <w:b/>
          <w:bCs/>
        </w:rPr>
      </w:pPr>
      <w:r>
        <w:t xml:space="preserve">At the very least we would like this application rejected, so that the applicant can reconsider the financial viability of their proposed installation once the relevant safety measures have been accommodated. </w:t>
      </w:r>
      <w:r w:rsidR="00BD6FE0">
        <w:t>There</w:t>
      </w:r>
      <w:r>
        <w:t xml:space="preserve"> could be an issue as to whether their proposed site has the space to accommodate such issues as dual road access to the site, and </w:t>
      </w:r>
      <w:r w:rsidR="00BD6FE0">
        <w:t xml:space="preserve">their </w:t>
      </w:r>
      <w:r>
        <w:t>economic model may need adjusting if the minimum 6 metre spacing requirement reduces the number of units they can fit into the site, or if larger capacity units are required, what that might do to the aesthetics of the site and the noise generated.</w:t>
      </w:r>
    </w:p>
    <w:p w14:paraId="589D1565" w14:textId="58F238B0" w:rsidR="00BD6FE0" w:rsidRPr="0058706B" w:rsidRDefault="00966036" w:rsidP="000B644B">
      <w:pPr>
        <w:pStyle w:val="ListParagraph"/>
        <w:numPr>
          <w:ilvl w:val="1"/>
          <w:numId w:val="2"/>
        </w:numPr>
        <w:jc w:val="both"/>
        <w:rPr>
          <w:b/>
          <w:bCs/>
        </w:rPr>
      </w:pPr>
      <w:r>
        <w:t xml:space="preserve">We don’t want to rely on conditions being imposed before build is permitted, if that means the full impact of such conditions being met ate not fully considered too. That means a fully compliant proposal for reconsideration, meeting all the requirements for the installation itself and reports on the environmental impact of such amendments. </w:t>
      </w:r>
      <w:r w:rsidR="00BD6FE0">
        <w:t>Given the already experienced disasters from similar sites not just from around the world but here in England too, is it unreasonable to expect a thorough examination of safety measures and then have reports based upon the environmental factors of a fully compliant site studied, discussed and agreed upon, PRIOR to granting permission to build?</w:t>
      </w:r>
    </w:p>
    <w:p w14:paraId="0BF3C579" w14:textId="36F1EF7B" w:rsidR="000B644B" w:rsidRPr="000B644B" w:rsidRDefault="00BD6FE0" w:rsidP="000B644B">
      <w:pPr>
        <w:pStyle w:val="ListParagraph"/>
        <w:numPr>
          <w:ilvl w:val="1"/>
          <w:numId w:val="2"/>
        </w:numPr>
        <w:jc w:val="both"/>
        <w:rPr>
          <w:b/>
          <w:bCs/>
        </w:rPr>
      </w:pPr>
      <w:r>
        <w:t>For all</w:t>
      </w:r>
      <w:r w:rsidR="000B644B">
        <w:t xml:space="preserve"> the reasons stated, our community feel this </w:t>
      </w:r>
      <w:r w:rsidR="0058706B">
        <w:t>current proposal</w:t>
      </w:r>
      <w:r>
        <w:t xml:space="preserve"> is inadequate</w:t>
      </w:r>
      <w:r w:rsidR="0058706B">
        <w:t xml:space="preserve"> represents </w:t>
      </w:r>
      <w:r w:rsidR="000B644B">
        <w:t>an unacceptable danger</w:t>
      </w:r>
      <w:r>
        <w:t>, and should be rejected.</w:t>
      </w:r>
    </w:p>
    <w:p w14:paraId="10BD453E" w14:textId="77777777" w:rsidR="000B644B" w:rsidRDefault="000B644B" w:rsidP="000B644B">
      <w:pPr>
        <w:jc w:val="both"/>
        <w:rPr>
          <w:b/>
          <w:bCs/>
        </w:rPr>
      </w:pPr>
    </w:p>
    <w:p w14:paraId="79F02A1E" w14:textId="0F2D6C36" w:rsidR="000B644B" w:rsidRDefault="000B644B" w:rsidP="000B644B">
      <w:pPr>
        <w:jc w:val="both"/>
        <w:rPr>
          <w:b/>
          <w:bCs/>
        </w:rPr>
      </w:pPr>
      <w:r>
        <w:rPr>
          <w:b/>
          <w:bCs/>
        </w:rPr>
        <w:t xml:space="preserve">Malcolm </w:t>
      </w:r>
      <w:proofErr w:type="spellStart"/>
      <w:r>
        <w:rPr>
          <w:b/>
          <w:bCs/>
        </w:rPr>
        <w:t>Sevren</w:t>
      </w:r>
      <w:proofErr w:type="spellEnd"/>
    </w:p>
    <w:p w14:paraId="10CF6241" w14:textId="5CB3E229" w:rsidR="000B644B" w:rsidRDefault="000B644B" w:rsidP="000B644B">
      <w:pPr>
        <w:jc w:val="both"/>
        <w:rPr>
          <w:b/>
          <w:bCs/>
        </w:rPr>
      </w:pPr>
      <w:r>
        <w:rPr>
          <w:b/>
          <w:bCs/>
        </w:rPr>
        <w:t>Chairman</w:t>
      </w:r>
    </w:p>
    <w:p w14:paraId="78D6AA96" w14:textId="326DDDFF" w:rsidR="000B644B" w:rsidRPr="000B644B" w:rsidRDefault="000B644B" w:rsidP="000B644B">
      <w:pPr>
        <w:jc w:val="both"/>
        <w:rPr>
          <w:b/>
          <w:bCs/>
        </w:rPr>
      </w:pPr>
      <w:proofErr w:type="spellStart"/>
      <w:r>
        <w:rPr>
          <w:b/>
          <w:bCs/>
        </w:rPr>
        <w:t>Patchetts</w:t>
      </w:r>
      <w:proofErr w:type="spellEnd"/>
      <w:r>
        <w:rPr>
          <w:b/>
          <w:bCs/>
        </w:rPr>
        <w:t xml:space="preserve"> Green Residents’ Association</w:t>
      </w:r>
    </w:p>
    <w:p w14:paraId="1B52DE82" w14:textId="77777777" w:rsidR="007F0BB7" w:rsidRPr="003B256A" w:rsidRDefault="007F0BB7" w:rsidP="007F0BB7">
      <w:pPr>
        <w:jc w:val="both"/>
      </w:pPr>
    </w:p>
    <w:sectPr w:rsidR="007F0BB7" w:rsidRPr="003B256A" w:rsidSect="00D15EBA">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765C"/>
    <w:multiLevelType w:val="hybridMultilevel"/>
    <w:tmpl w:val="20386134"/>
    <w:lvl w:ilvl="0" w:tplc="5BB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92187A"/>
    <w:multiLevelType w:val="hybridMultilevel"/>
    <w:tmpl w:val="4D18F2F4"/>
    <w:lvl w:ilvl="0" w:tplc="1FD48590">
      <w:start w:val="1"/>
      <w:numFmt w:val="decimal"/>
      <w:lvlText w:val="%1."/>
      <w:lvlJc w:val="left"/>
      <w:pPr>
        <w:ind w:left="720" w:hanging="360"/>
      </w:pPr>
      <w:rPr>
        <w:b w:val="0"/>
        <w:bCs w:val="0"/>
      </w:rPr>
    </w:lvl>
    <w:lvl w:ilvl="1" w:tplc="1780128A">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9331BE"/>
    <w:multiLevelType w:val="hybridMultilevel"/>
    <w:tmpl w:val="0E4E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FB0FB0"/>
    <w:multiLevelType w:val="multilevel"/>
    <w:tmpl w:val="C7DA96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4787890">
    <w:abstractNumId w:val="0"/>
  </w:num>
  <w:num w:numId="2" w16cid:durableId="210187894">
    <w:abstractNumId w:val="3"/>
  </w:num>
  <w:num w:numId="3" w16cid:durableId="72749950">
    <w:abstractNumId w:val="2"/>
  </w:num>
  <w:num w:numId="4" w16cid:durableId="138537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6A"/>
    <w:rsid w:val="000B644B"/>
    <w:rsid w:val="000C091C"/>
    <w:rsid w:val="00217DCA"/>
    <w:rsid w:val="00243C9C"/>
    <w:rsid w:val="002560C2"/>
    <w:rsid w:val="002D4A01"/>
    <w:rsid w:val="00312F66"/>
    <w:rsid w:val="0033263D"/>
    <w:rsid w:val="003B256A"/>
    <w:rsid w:val="00466775"/>
    <w:rsid w:val="005259BB"/>
    <w:rsid w:val="0058706B"/>
    <w:rsid w:val="005D3047"/>
    <w:rsid w:val="00663A22"/>
    <w:rsid w:val="00673D9D"/>
    <w:rsid w:val="006761D6"/>
    <w:rsid w:val="00735492"/>
    <w:rsid w:val="007B553D"/>
    <w:rsid w:val="007F0BB7"/>
    <w:rsid w:val="007F5958"/>
    <w:rsid w:val="00963F87"/>
    <w:rsid w:val="00966036"/>
    <w:rsid w:val="00A22073"/>
    <w:rsid w:val="00A83813"/>
    <w:rsid w:val="00BD6FE0"/>
    <w:rsid w:val="00C92A3F"/>
    <w:rsid w:val="00CD6A7A"/>
    <w:rsid w:val="00CE2F59"/>
    <w:rsid w:val="00CF2BEF"/>
    <w:rsid w:val="00D15EBA"/>
    <w:rsid w:val="00E45BBD"/>
    <w:rsid w:val="00E844D5"/>
    <w:rsid w:val="00ED2D2C"/>
    <w:rsid w:val="00F46A74"/>
    <w:rsid w:val="00F6298B"/>
    <w:rsid w:val="00FC3245"/>
    <w:rsid w:val="00FF5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7A83"/>
  <w15:chartTrackingRefBased/>
  <w15:docId w15:val="{0BD4291B-859B-4948-8025-ED7862F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5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5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25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25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25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25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25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5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5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25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25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25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25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25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2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5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5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256A"/>
    <w:pPr>
      <w:spacing w:before="160"/>
      <w:jc w:val="center"/>
    </w:pPr>
    <w:rPr>
      <w:i/>
      <w:iCs/>
      <w:color w:val="404040" w:themeColor="text1" w:themeTint="BF"/>
    </w:rPr>
  </w:style>
  <w:style w:type="character" w:customStyle="1" w:styleId="QuoteChar">
    <w:name w:val="Quote Char"/>
    <w:basedOn w:val="DefaultParagraphFont"/>
    <w:link w:val="Quote"/>
    <w:uiPriority w:val="29"/>
    <w:rsid w:val="003B256A"/>
    <w:rPr>
      <w:i/>
      <w:iCs/>
      <w:color w:val="404040" w:themeColor="text1" w:themeTint="BF"/>
    </w:rPr>
  </w:style>
  <w:style w:type="paragraph" w:styleId="ListParagraph">
    <w:name w:val="List Paragraph"/>
    <w:basedOn w:val="Normal"/>
    <w:uiPriority w:val="34"/>
    <w:qFormat/>
    <w:rsid w:val="003B256A"/>
    <w:pPr>
      <w:ind w:left="720"/>
      <w:contextualSpacing/>
    </w:pPr>
  </w:style>
  <w:style w:type="character" w:styleId="IntenseEmphasis">
    <w:name w:val="Intense Emphasis"/>
    <w:basedOn w:val="DefaultParagraphFont"/>
    <w:uiPriority w:val="21"/>
    <w:qFormat/>
    <w:rsid w:val="003B256A"/>
    <w:rPr>
      <w:i/>
      <w:iCs/>
      <w:color w:val="0F4761" w:themeColor="accent1" w:themeShade="BF"/>
    </w:rPr>
  </w:style>
  <w:style w:type="paragraph" w:styleId="IntenseQuote">
    <w:name w:val="Intense Quote"/>
    <w:basedOn w:val="Normal"/>
    <w:next w:val="Normal"/>
    <w:link w:val="IntenseQuoteChar"/>
    <w:uiPriority w:val="30"/>
    <w:qFormat/>
    <w:rsid w:val="003B2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56A"/>
    <w:rPr>
      <w:i/>
      <w:iCs/>
      <w:color w:val="0F4761" w:themeColor="accent1" w:themeShade="BF"/>
    </w:rPr>
  </w:style>
  <w:style w:type="character" w:styleId="IntenseReference">
    <w:name w:val="Intense Reference"/>
    <w:basedOn w:val="DefaultParagraphFont"/>
    <w:uiPriority w:val="32"/>
    <w:qFormat/>
    <w:rsid w:val="003B256A"/>
    <w:rPr>
      <w:b/>
      <w:bCs/>
      <w:smallCaps/>
      <w:color w:val="0F4761" w:themeColor="accent1" w:themeShade="BF"/>
      <w:spacing w:val="5"/>
    </w:rPr>
  </w:style>
  <w:style w:type="character" w:styleId="Hyperlink">
    <w:name w:val="Hyperlink"/>
    <w:basedOn w:val="DefaultParagraphFont"/>
    <w:uiPriority w:val="99"/>
    <w:unhideWhenUsed/>
    <w:rsid w:val="003B256A"/>
    <w:rPr>
      <w:color w:val="467886" w:themeColor="hyperlink"/>
      <w:u w:val="single"/>
    </w:rPr>
  </w:style>
  <w:style w:type="character" w:styleId="UnresolvedMention">
    <w:name w:val="Unresolved Mention"/>
    <w:basedOn w:val="DefaultParagraphFont"/>
    <w:uiPriority w:val="99"/>
    <w:semiHidden/>
    <w:unhideWhenUsed/>
    <w:rsid w:val="003B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evren@sk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Sevren</dc:creator>
  <cp:keywords/>
  <dc:description/>
  <cp:lastModifiedBy>Malcolm Sevren</cp:lastModifiedBy>
  <cp:revision>9</cp:revision>
  <dcterms:created xsi:type="dcterms:W3CDTF">2025-08-30T15:24:00Z</dcterms:created>
  <dcterms:modified xsi:type="dcterms:W3CDTF">2025-09-09T13:54:00Z</dcterms:modified>
</cp:coreProperties>
</file>