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95E09" w14:textId="27FDF390" w:rsidR="00467529" w:rsidRDefault="00467529" w:rsidP="00467529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467529">
        <w:rPr>
          <w:rFonts w:ascii="Calibri" w:hAnsi="Calibri" w:cs="Calibri"/>
          <w:b/>
          <w:bCs/>
          <w:sz w:val="32"/>
          <w:szCs w:val="32"/>
          <w:u w:val="single"/>
        </w:rPr>
        <w:t>PATCHETTS GREEN RESIDENT ASSOCIATION</w:t>
      </w:r>
    </w:p>
    <w:p w14:paraId="030D519B" w14:textId="204A87BD" w:rsidR="00467529" w:rsidRDefault="00467529" w:rsidP="00467529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Action Points </w:t>
      </w:r>
      <w:proofErr w:type="gramStart"/>
      <w:r>
        <w:rPr>
          <w:rFonts w:ascii="Calibri" w:hAnsi="Calibri" w:cs="Calibri"/>
          <w:b/>
          <w:bCs/>
          <w:sz w:val="24"/>
          <w:szCs w:val="24"/>
          <w:u w:val="single"/>
        </w:rPr>
        <w:t>From</w:t>
      </w:r>
      <w:proofErr w:type="gramEnd"/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 Meeting </w:t>
      </w:r>
      <w:r w:rsidR="00376806">
        <w:rPr>
          <w:rFonts w:ascii="Calibri" w:hAnsi="Calibri" w:cs="Calibri"/>
          <w:b/>
          <w:bCs/>
          <w:sz w:val="24"/>
          <w:szCs w:val="24"/>
          <w:u w:val="single"/>
        </w:rPr>
        <w:t>31 October</w:t>
      </w: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 2024</w:t>
      </w:r>
    </w:p>
    <w:p w14:paraId="3F43D26A" w14:textId="600CFED0" w:rsidR="00467529" w:rsidRDefault="00467529" w:rsidP="00467529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Held at: </w:t>
      </w:r>
      <w:r w:rsidR="00722D85">
        <w:rPr>
          <w:rFonts w:ascii="Calibri" w:hAnsi="Calibri" w:cs="Calibri"/>
          <w:b/>
          <w:bCs/>
          <w:sz w:val="24"/>
          <w:szCs w:val="24"/>
          <w:u w:val="single"/>
        </w:rPr>
        <w:t xml:space="preserve">72 </w:t>
      </w:r>
      <w:proofErr w:type="spellStart"/>
      <w:r w:rsidR="00722D85">
        <w:rPr>
          <w:rFonts w:ascii="Calibri" w:hAnsi="Calibri" w:cs="Calibri"/>
          <w:b/>
          <w:bCs/>
          <w:sz w:val="24"/>
          <w:szCs w:val="24"/>
          <w:u w:val="single"/>
        </w:rPr>
        <w:t>Hilfield</w:t>
      </w:r>
      <w:proofErr w:type="spellEnd"/>
      <w:r w:rsidR="00722D85">
        <w:rPr>
          <w:rFonts w:ascii="Calibri" w:hAnsi="Calibri" w:cs="Calibri"/>
          <w:b/>
          <w:bCs/>
          <w:sz w:val="24"/>
          <w:szCs w:val="24"/>
          <w:u w:val="single"/>
        </w:rPr>
        <w:t xml:space="preserve"> Lane</w:t>
      </w:r>
    </w:p>
    <w:p w14:paraId="5C1F9B18" w14:textId="77777777" w:rsidR="00BE5326" w:rsidRDefault="00467529" w:rsidP="00467529">
      <w:pPr>
        <w:ind w:left="1560" w:hanging="15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Those Present: Malcolm Sevren (in the Chair), </w:t>
      </w:r>
      <w:r w:rsidR="006E6132">
        <w:rPr>
          <w:rFonts w:ascii="Calibri" w:hAnsi="Calibri" w:cs="Calibri"/>
          <w:sz w:val="24"/>
          <w:szCs w:val="24"/>
        </w:rPr>
        <w:t xml:space="preserve">Bonnie Shaw, David Baldwin, </w:t>
      </w:r>
      <w:r>
        <w:rPr>
          <w:rFonts w:ascii="Calibri" w:hAnsi="Calibri" w:cs="Calibri"/>
          <w:sz w:val="24"/>
          <w:szCs w:val="24"/>
        </w:rPr>
        <w:t>Cllr Carl Woolf, Jonath</w:t>
      </w:r>
      <w:r w:rsidR="00901DCC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>n Morris,</w:t>
      </w:r>
      <w:r w:rsidR="006E6132">
        <w:rPr>
          <w:rFonts w:ascii="Calibri" w:hAnsi="Calibri" w:cs="Calibri"/>
          <w:sz w:val="24"/>
          <w:szCs w:val="24"/>
        </w:rPr>
        <w:t xml:space="preserve"> </w:t>
      </w:r>
      <w:r w:rsidR="00376806">
        <w:rPr>
          <w:rFonts w:ascii="Calibri" w:hAnsi="Calibri" w:cs="Calibri"/>
          <w:sz w:val="24"/>
          <w:szCs w:val="24"/>
        </w:rPr>
        <w:t xml:space="preserve">Julie Owen, </w:t>
      </w:r>
      <w:r w:rsidR="006E6132">
        <w:rPr>
          <w:rFonts w:ascii="Calibri" w:hAnsi="Calibri" w:cs="Calibri"/>
          <w:sz w:val="24"/>
          <w:szCs w:val="24"/>
        </w:rPr>
        <w:t>Paul Kemble</w:t>
      </w:r>
      <w:r w:rsidR="00387BE4">
        <w:rPr>
          <w:rFonts w:ascii="Calibri" w:hAnsi="Calibri" w:cs="Calibri"/>
          <w:sz w:val="24"/>
          <w:szCs w:val="24"/>
        </w:rPr>
        <w:t>.</w:t>
      </w:r>
    </w:p>
    <w:p w14:paraId="08546A92" w14:textId="268875E5" w:rsidR="00387BE4" w:rsidRDefault="00387BE4" w:rsidP="00467529">
      <w:pPr>
        <w:ind w:left="1560" w:hanging="15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Apologies:</w:t>
      </w:r>
      <w:r>
        <w:rPr>
          <w:rFonts w:ascii="Calibri" w:hAnsi="Calibri" w:cs="Calibri"/>
          <w:sz w:val="24"/>
          <w:szCs w:val="24"/>
        </w:rPr>
        <w:tab/>
        <w:t>Marina Doyle, Michelle Hart.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338"/>
        <w:gridCol w:w="655"/>
        <w:gridCol w:w="8197"/>
        <w:gridCol w:w="1159"/>
      </w:tblGrid>
      <w:tr w:rsidR="00F80F15" w:rsidRPr="00F80F15" w14:paraId="4244BBD9" w14:textId="77777777" w:rsidTr="00044554">
        <w:trPr>
          <w:tblHeader/>
        </w:trPr>
        <w:tc>
          <w:tcPr>
            <w:tcW w:w="993" w:type="dxa"/>
            <w:gridSpan w:val="2"/>
          </w:tcPr>
          <w:p w14:paraId="7D5BCE6C" w14:textId="49582A30" w:rsidR="00F80F15" w:rsidRPr="00F80F15" w:rsidRDefault="00F80F15" w:rsidP="00F80F1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80F15">
              <w:rPr>
                <w:rFonts w:ascii="Calibri" w:hAnsi="Calibri" w:cs="Calibr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8197" w:type="dxa"/>
          </w:tcPr>
          <w:p w14:paraId="330EE59B" w14:textId="78B9721E" w:rsidR="00F80F15" w:rsidRPr="00F80F15" w:rsidRDefault="00F80F15" w:rsidP="00F80F1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80F15">
              <w:rPr>
                <w:rFonts w:ascii="Calibri" w:hAnsi="Calibri" w:cs="Calibri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1159" w:type="dxa"/>
          </w:tcPr>
          <w:p w14:paraId="5D8B40E0" w14:textId="540C3B6F" w:rsidR="00F80F15" w:rsidRPr="00F80F15" w:rsidRDefault="00F80F15" w:rsidP="00467529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80F15">
              <w:rPr>
                <w:rFonts w:ascii="Calibri" w:hAnsi="Calibri" w:cs="Calibri"/>
                <w:b/>
                <w:bCs/>
                <w:sz w:val="24"/>
                <w:szCs w:val="24"/>
              </w:rPr>
              <w:t>ACTION</w:t>
            </w:r>
          </w:p>
        </w:tc>
      </w:tr>
      <w:tr w:rsidR="00F80F15" w14:paraId="4521FB85" w14:textId="77777777" w:rsidTr="00044554">
        <w:tc>
          <w:tcPr>
            <w:tcW w:w="338" w:type="dxa"/>
          </w:tcPr>
          <w:p w14:paraId="61E751F1" w14:textId="7450F700" w:rsidR="00F80F15" w:rsidRDefault="00F80F15" w:rsidP="00F80F1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655" w:type="dxa"/>
          </w:tcPr>
          <w:p w14:paraId="30946329" w14:textId="77777777" w:rsidR="00F80F15" w:rsidRPr="00F80F15" w:rsidRDefault="00F80F15" w:rsidP="00467529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8197" w:type="dxa"/>
          </w:tcPr>
          <w:p w14:paraId="023F69CA" w14:textId="5300F9F4" w:rsidR="00F80F15" w:rsidRPr="00F80F15" w:rsidRDefault="006E6132" w:rsidP="003912CC">
            <w:pPr>
              <w:ind w:right="-137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Action Points </w:t>
            </w:r>
            <w:proofErr w:type="gram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F80F15" w:rsidRPr="00F80F15">
              <w:rPr>
                <w:rFonts w:ascii="Calibri" w:hAnsi="Calibri" w:cs="Calibri"/>
                <w:b/>
                <w:bCs/>
                <w:sz w:val="24"/>
                <w:szCs w:val="24"/>
              </w:rPr>
              <w:t>Last Meeting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320B8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24 </w:t>
            </w:r>
            <w:r w:rsidR="003912CC">
              <w:rPr>
                <w:rFonts w:ascii="Calibri" w:hAnsi="Calibri" w:cs="Calibri"/>
                <w:b/>
                <w:bCs/>
                <w:sz w:val="24"/>
                <w:szCs w:val="24"/>
              </w:rPr>
              <w:t>O</w:t>
            </w:r>
            <w:r w:rsidR="00320B8E">
              <w:rPr>
                <w:rFonts w:ascii="Calibri" w:hAnsi="Calibri" w:cs="Calibri"/>
                <w:b/>
                <w:bCs/>
                <w:sz w:val="24"/>
                <w:szCs w:val="24"/>
              </w:rPr>
              <w:t>ctober 2024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59" w:type="dxa"/>
          </w:tcPr>
          <w:p w14:paraId="55CA18B0" w14:textId="77777777" w:rsidR="00F80F15" w:rsidRDefault="00F80F15" w:rsidP="0046752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80F15" w14:paraId="4FE34F75" w14:textId="77777777" w:rsidTr="00044554">
        <w:tc>
          <w:tcPr>
            <w:tcW w:w="338" w:type="dxa"/>
          </w:tcPr>
          <w:p w14:paraId="43BAF728" w14:textId="77777777" w:rsidR="00F80F15" w:rsidRDefault="00F80F15" w:rsidP="00F80F1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5" w:type="dxa"/>
          </w:tcPr>
          <w:p w14:paraId="4D4E4DA8" w14:textId="0099EA62" w:rsidR="00F80F15" w:rsidRDefault="00F80F15" w:rsidP="0046752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1.1</w:t>
            </w:r>
          </w:p>
        </w:tc>
        <w:tc>
          <w:tcPr>
            <w:tcW w:w="8197" w:type="dxa"/>
          </w:tcPr>
          <w:p w14:paraId="76A88B33" w14:textId="79C34266" w:rsidR="00F80F15" w:rsidRDefault="00457ED4" w:rsidP="0046752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Minutes Of Last Meeting Approved.</w:t>
            </w:r>
          </w:p>
        </w:tc>
        <w:tc>
          <w:tcPr>
            <w:tcW w:w="1159" w:type="dxa"/>
          </w:tcPr>
          <w:p w14:paraId="3AF12348" w14:textId="6F9F5CDB" w:rsidR="00F80F15" w:rsidRDefault="00F80F15" w:rsidP="0046752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3192" w14:paraId="102290EF" w14:textId="77777777" w:rsidTr="00044554">
        <w:tc>
          <w:tcPr>
            <w:tcW w:w="338" w:type="dxa"/>
          </w:tcPr>
          <w:p w14:paraId="198B558A" w14:textId="35D660E7" w:rsidR="00FB3192" w:rsidRDefault="00FB3192" w:rsidP="00FB319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655" w:type="dxa"/>
          </w:tcPr>
          <w:p w14:paraId="069A99DA" w14:textId="77777777" w:rsidR="00FB3192" w:rsidRDefault="00FB3192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97" w:type="dxa"/>
          </w:tcPr>
          <w:p w14:paraId="115D5618" w14:textId="49E0F626" w:rsidR="00FB3192" w:rsidRPr="00FB3192" w:rsidRDefault="003912CC" w:rsidP="00FB3192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APC Update</w:t>
            </w:r>
          </w:p>
        </w:tc>
        <w:tc>
          <w:tcPr>
            <w:tcW w:w="1159" w:type="dxa"/>
          </w:tcPr>
          <w:p w14:paraId="44BC8AB8" w14:textId="7C62E909" w:rsidR="00FB3192" w:rsidRDefault="00883136" w:rsidP="0088313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CW</w:t>
            </w:r>
          </w:p>
        </w:tc>
      </w:tr>
      <w:tr w:rsidR="00FB3192" w14:paraId="102C71A4" w14:textId="77777777" w:rsidTr="00044554">
        <w:tc>
          <w:tcPr>
            <w:tcW w:w="338" w:type="dxa"/>
          </w:tcPr>
          <w:p w14:paraId="191EDD5E" w14:textId="77777777" w:rsidR="00FB3192" w:rsidRDefault="00FB3192" w:rsidP="00FB319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5" w:type="dxa"/>
          </w:tcPr>
          <w:p w14:paraId="32A19FFD" w14:textId="5FB41B69" w:rsidR="00FB3192" w:rsidRDefault="00FB3192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2.1</w:t>
            </w:r>
          </w:p>
        </w:tc>
        <w:tc>
          <w:tcPr>
            <w:tcW w:w="8197" w:type="dxa"/>
          </w:tcPr>
          <w:p w14:paraId="501F2FFF" w14:textId="4F182135" w:rsidR="00FB3192" w:rsidRPr="00A50D71" w:rsidRDefault="00082610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D57B7">
              <w:rPr>
                <w:rFonts w:ascii="Calibri" w:hAnsi="Calibri" w:cs="Calibri"/>
                <w:sz w:val="24"/>
                <w:szCs w:val="24"/>
              </w:rPr>
              <w:t xml:space="preserve">APC </w:t>
            </w:r>
            <w:r w:rsidR="003164A4" w:rsidRPr="00FD57B7">
              <w:rPr>
                <w:rFonts w:ascii="Calibri" w:hAnsi="Calibri" w:cs="Calibri"/>
                <w:sz w:val="24"/>
                <w:szCs w:val="24"/>
              </w:rPr>
              <w:t>had</w:t>
            </w:r>
            <w:r w:rsidR="00E325FA" w:rsidRPr="00FD57B7">
              <w:rPr>
                <w:rFonts w:ascii="Calibri" w:hAnsi="Calibri" w:cs="Calibri"/>
                <w:sz w:val="24"/>
                <w:szCs w:val="24"/>
              </w:rPr>
              <w:t xml:space="preserve"> tried to </w:t>
            </w:r>
            <w:r w:rsidRPr="00FD57B7">
              <w:rPr>
                <w:rFonts w:ascii="Calibri" w:hAnsi="Calibri" w:cs="Calibri"/>
                <w:sz w:val="24"/>
                <w:szCs w:val="24"/>
              </w:rPr>
              <w:t xml:space="preserve">take a legal interest in </w:t>
            </w:r>
            <w:r w:rsidR="00763276" w:rsidRPr="00FD57B7">
              <w:rPr>
                <w:rFonts w:ascii="Calibri" w:hAnsi="Calibri" w:cs="Calibri"/>
                <w:sz w:val="24"/>
                <w:szCs w:val="24"/>
              </w:rPr>
              <w:t xml:space="preserve">common green area of </w:t>
            </w:r>
            <w:r w:rsidRPr="00FD57B7">
              <w:rPr>
                <w:rFonts w:ascii="Calibri" w:hAnsi="Calibri" w:cs="Calibri"/>
                <w:sz w:val="24"/>
                <w:szCs w:val="24"/>
              </w:rPr>
              <w:t>The Ridings</w:t>
            </w:r>
            <w:r w:rsidR="003164A4" w:rsidRPr="00FD57B7">
              <w:rPr>
                <w:rFonts w:ascii="Calibri" w:hAnsi="Calibri" w:cs="Calibri"/>
                <w:sz w:val="24"/>
                <w:szCs w:val="24"/>
              </w:rPr>
              <w:t xml:space="preserve"> at the request of the </w:t>
            </w:r>
            <w:proofErr w:type="gramStart"/>
            <w:r w:rsidR="003164A4" w:rsidRPr="00FD57B7">
              <w:rPr>
                <w:rFonts w:ascii="Calibri" w:hAnsi="Calibri" w:cs="Calibri"/>
                <w:sz w:val="24"/>
                <w:szCs w:val="24"/>
              </w:rPr>
              <w:t>ridings</w:t>
            </w:r>
            <w:proofErr w:type="gramEnd"/>
            <w:r w:rsidR="003164A4" w:rsidRPr="00FD57B7">
              <w:rPr>
                <w:rFonts w:ascii="Calibri" w:hAnsi="Calibri" w:cs="Calibri"/>
                <w:sz w:val="24"/>
                <w:szCs w:val="24"/>
              </w:rPr>
              <w:t xml:space="preserve"> resid</w:t>
            </w:r>
            <w:r w:rsidR="00763276" w:rsidRPr="00FD57B7">
              <w:rPr>
                <w:rFonts w:ascii="Calibri" w:hAnsi="Calibri" w:cs="Calibri"/>
                <w:sz w:val="24"/>
                <w:szCs w:val="24"/>
              </w:rPr>
              <w:t>ents association.</w:t>
            </w:r>
            <w:r w:rsidRPr="00FD57B7">
              <w:rPr>
                <w:rFonts w:ascii="Calibri" w:hAnsi="Calibri" w:cs="Calibri"/>
                <w:sz w:val="24"/>
                <w:szCs w:val="24"/>
              </w:rPr>
              <w:t xml:space="preserve"> As the land is owned by Jamie </w:t>
            </w:r>
            <w:proofErr w:type="spellStart"/>
            <w:r w:rsidRPr="00FD57B7">
              <w:rPr>
                <w:rFonts w:ascii="Calibri" w:hAnsi="Calibri" w:cs="Calibri"/>
                <w:sz w:val="24"/>
                <w:szCs w:val="24"/>
              </w:rPr>
              <w:t>Rishover</w:t>
            </w:r>
            <w:proofErr w:type="spellEnd"/>
            <w:r w:rsidRPr="00FD57B7">
              <w:rPr>
                <w:rFonts w:ascii="Calibri" w:hAnsi="Calibri" w:cs="Calibri"/>
                <w:sz w:val="24"/>
                <w:szCs w:val="24"/>
              </w:rPr>
              <w:t xml:space="preserve"> not the residents, </w:t>
            </w:r>
            <w:r w:rsidR="00DA516D" w:rsidRPr="00FD57B7">
              <w:rPr>
                <w:rFonts w:ascii="Calibri" w:hAnsi="Calibri" w:cs="Calibri"/>
                <w:sz w:val="24"/>
                <w:szCs w:val="24"/>
              </w:rPr>
              <w:t>APC are unable to get involved</w:t>
            </w:r>
            <w:r w:rsidR="00AB1E57" w:rsidRPr="00FD57B7">
              <w:rPr>
                <w:rFonts w:ascii="Calibri" w:hAnsi="Calibri" w:cs="Calibri"/>
                <w:sz w:val="24"/>
                <w:szCs w:val="24"/>
              </w:rPr>
              <w:t xml:space="preserve">, and it is unknown whether the Residents </w:t>
            </w:r>
            <w:r w:rsidR="00950F8A" w:rsidRPr="00FD57B7">
              <w:rPr>
                <w:rFonts w:ascii="Calibri" w:hAnsi="Calibri" w:cs="Calibri"/>
                <w:sz w:val="24"/>
                <w:szCs w:val="24"/>
              </w:rPr>
              <w:t xml:space="preserve">have approached </w:t>
            </w:r>
            <w:proofErr w:type="spellStart"/>
            <w:r w:rsidR="00950F8A" w:rsidRPr="00FD57B7">
              <w:rPr>
                <w:rFonts w:ascii="Calibri" w:hAnsi="Calibri" w:cs="Calibri"/>
                <w:sz w:val="24"/>
                <w:szCs w:val="24"/>
              </w:rPr>
              <w:t>Rishover</w:t>
            </w:r>
            <w:proofErr w:type="spellEnd"/>
            <w:r w:rsidR="00950F8A" w:rsidRPr="00FD57B7">
              <w:rPr>
                <w:rFonts w:ascii="Calibri" w:hAnsi="Calibri" w:cs="Calibri"/>
                <w:sz w:val="24"/>
                <w:szCs w:val="24"/>
              </w:rPr>
              <w:t xml:space="preserve"> to allow a licence to allow </w:t>
            </w:r>
            <w:r w:rsidR="00883136" w:rsidRPr="00FD57B7">
              <w:rPr>
                <w:rFonts w:ascii="Calibri" w:hAnsi="Calibri" w:cs="Calibri"/>
                <w:sz w:val="24"/>
                <w:szCs w:val="24"/>
              </w:rPr>
              <w:t>APC to look after the green, but not any of the other areas.</w:t>
            </w:r>
          </w:p>
        </w:tc>
        <w:tc>
          <w:tcPr>
            <w:tcW w:w="1159" w:type="dxa"/>
          </w:tcPr>
          <w:p w14:paraId="5781231A" w14:textId="2D4572E9" w:rsidR="003C22F9" w:rsidRDefault="003C22F9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4554" w14:paraId="1C68C269" w14:textId="77777777" w:rsidTr="00044554">
        <w:tc>
          <w:tcPr>
            <w:tcW w:w="338" w:type="dxa"/>
          </w:tcPr>
          <w:p w14:paraId="22DD44B6" w14:textId="77777777" w:rsidR="00044554" w:rsidRDefault="00044554" w:rsidP="00FB319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5" w:type="dxa"/>
          </w:tcPr>
          <w:p w14:paraId="1DA1AEA5" w14:textId="554FD22F" w:rsidR="00044554" w:rsidRDefault="00044554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2.2</w:t>
            </w:r>
          </w:p>
        </w:tc>
        <w:tc>
          <w:tcPr>
            <w:tcW w:w="8197" w:type="dxa"/>
          </w:tcPr>
          <w:p w14:paraId="5EB5B014" w14:textId="75FE33B5" w:rsidR="00044554" w:rsidRPr="00A50D71" w:rsidRDefault="00E325FA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The</w:t>
            </w:r>
            <w:r w:rsidR="00C823D5">
              <w:rPr>
                <w:rFonts w:ascii="Calibri" w:hAnsi="Calibri" w:cs="Calibri"/>
                <w:sz w:val="24"/>
                <w:szCs w:val="24"/>
              </w:rPr>
              <w:t xml:space="preserve">re </w:t>
            </w:r>
            <w:proofErr w:type="gramStart"/>
            <w:r w:rsidR="00C823D5">
              <w:rPr>
                <w:rFonts w:ascii="Calibri" w:hAnsi="Calibri" w:cs="Calibri"/>
                <w:sz w:val="24"/>
                <w:szCs w:val="24"/>
              </w:rPr>
              <w:t>is</w:t>
            </w:r>
            <w:proofErr w:type="gramEnd"/>
            <w:r w:rsidR="00C823D5">
              <w:rPr>
                <w:rFonts w:ascii="Calibri" w:hAnsi="Calibri" w:cs="Calibri"/>
                <w:sz w:val="24"/>
                <w:szCs w:val="24"/>
              </w:rPr>
              <w:t xml:space="preserve"> still </w:t>
            </w:r>
            <w:r w:rsidR="007C4699">
              <w:rPr>
                <w:rFonts w:ascii="Calibri" w:hAnsi="Calibri" w:cs="Calibri"/>
                <w:sz w:val="24"/>
                <w:szCs w:val="24"/>
              </w:rPr>
              <w:t>thoughts continuing as to what can become of the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shrubland between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Pegmire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Sumerhouse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Lanes</w:t>
            </w:r>
            <w:r w:rsidR="007C4699">
              <w:rPr>
                <w:rFonts w:ascii="Calibri" w:hAnsi="Calibri" w:cs="Calibri"/>
                <w:sz w:val="24"/>
                <w:szCs w:val="24"/>
              </w:rPr>
              <w:t xml:space="preserve">. Nothing </w:t>
            </w:r>
            <w:r w:rsidR="00945857">
              <w:rPr>
                <w:rFonts w:ascii="Calibri" w:hAnsi="Calibri" w:cs="Calibri"/>
                <w:sz w:val="24"/>
                <w:szCs w:val="24"/>
              </w:rPr>
              <w:t>has developed further on this.</w:t>
            </w:r>
          </w:p>
        </w:tc>
        <w:tc>
          <w:tcPr>
            <w:tcW w:w="1159" w:type="dxa"/>
          </w:tcPr>
          <w:p w14:paraId="7B30DBAF" w14:textId="77777777" w:rsidR="00044554" w:rsidRDefault="00044554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4554" w14:paraId="084303E1" w14:textId="77777777" w:rsidTr="00044554">
        <w:tc>
          <w:tcPr>
            <w:tcW w:w="338" w:type="dxa"/>
          </w:tcPr>
          <w:p w14:paraId="66EA226C" w14:textId="77777777" w:rsidR="00044554" w:rsidRDefault="00044554" w:rsidP="00FB319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5" w:type="dxa"/>
          </w:tcPr>
          <w:p w14:paraId="3F3780F8" w14:textId="3214ACD8" w:rsidR="00044554" w:rsidRDefault="00044554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2.3</w:t>
            </w:r>
          </w:p>
        </w:tc>
        <w:tc>
          <w:tcPr>
            <w:tcW w:w="8197" w:type="dxa"/>
          </w:tcPr>
          <w:p w14:paraId="4F5B8DF9" w14:textId="49567D3D" w:rsidR="00044554" w:rsidRPr="00A50D71" w:rsidRDefault="0020163B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The café has opened at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Philimore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Park </w:t>
            </w:r>
            <w:r w:rsidR="00920306">
              <w:rPr>
                <w:rFonts w:ascii="Calibri" w:hAnsi="Calibri" w:cs="Calibri"/>
                <w:sz w:val="24"/>
                <w:szCs w:val="24"/>
              </w:rPr>
              <w:t xml:space="preserve">where the </w:t>
            </w:r>
            <w:r w:rsidR="00BE5326">
              <w:rPr>
                <w:rFonts w:ascii="Calibri" w:hAnsi="Calibri" w:cs="Calibri"/>
                <w:sz w:val="24"/>
                <w:szCs w:val="24"/>
              </w:rPr>
              <w:t>Rec which the owner of the Shenley Tea rooms has taken over and will personally operate</w:t>
            </w:r>
            <w:r w:rsidR="003C4B8A">
              <w:rPr>
                <w:rFonts w:ascii="Calibri" w:hAnsi="Calibri" w:cs="Calibri"/>
                <w:sz w:val="24"/>
                <w:szCs w:val="24"/>
              </w:rPr>
              <w:t>.</w:t>
            </w:r>
            <w:r w:rsidR="00802C11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59" w:type="dxa"/>
          </w:tcPr>
          <w:p w14:paraId="0662682C" w14:textId="77777777" w:rsidR="00044554" w:rsidRDefault="00044554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4554" w14:paraId="395243BF" w14:textId="77777777" w:rsidTr="00044554">
        <w:tc>
          <w:tcPr>
            <w:tcW w:w="338" w:type="dxa"/>
          </w:tcPr>
          <w:p w14:paraId="0B5B12A1" w14:textId="77777777" w:rsidR="00044554" w:rsidRDefault="00044554" w:rsidP="00FB319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5" w:type="dxa"/>
          </w:tcPr>
          <w:p w14:paraId="3FE65BDE" w14:textId="79C6A76E" w:rsidR="00044554" w:rsidRDefault="00044554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2.4</w:t>
            </w:r>
          </w:p>
        </w:tc>
        <w:tc>
          <w:tcPr>
            <w:tcW w:w="8197" w:type="dxa"/>
          </w:tcPr>
          <w:p w14:paraId="035F2207" w14:textId="31D0244A" w:rsidR="00044554" w:rsidRPr="00A50D71" w:rsidRDefault="00460FF4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Fly tipping in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Hilfield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continues to be a problem.</w:t>
            </w:r>
            <w:r w:rsidR="00622E6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964BD0">
              <w:rPr>
                <w:rFonts w:ascii="Calibri" w:hAnsi="Calibri" w:cs="Calibri"/>
                <w:sz w:val="24"/>
                <w:szCs w:val="24"/>
              </w:rPr>
              <w:t xml:space="preserve">Because it is such a long stretch of road </w:t>
            </w:r>
            <w:r w:rsidR="00461754">
              <w:rPr>
                <w:rFonts w:ascii="Calibri" w:hAnsi="Calibri" w:cs="Calibri"/>
                <w:sz w:val="24"/>
                <w:szCs w:val="24"/>
              </w:rPr>
              <w:t>it is difficult to “police” the area.</w:t>
            </w:r>
          </w:p>
        </w:tc>
        <w:tc>
          <w:tcPr>
            <w:tcW w:w="1159" w:type="dxa"/>
          </w:tcPr>
          <w:p w14:paraId="73A919DE" w14:textId="77777777" w:rsidR="00044554" w:rsidRDefault="00044554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44E8E" w14:paraId="6349EAE3" w14:textId="77777777" w:rsidTr="00044554">
        <w:tc>
          <w:tcPr>
            <w:tcW w:w="338" w:type="dxa"/>
          </w:tcPr>
          <w:p w14:paraId="24573919" w14:textId="77777777" w:rsidR="00E44E8E" w:rsidRDefault="00E44E8E" w:rsidP="00FB319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5" w:type="dxa"/>
          </w:tcPr>
          <w:p w14:paraId="41363FC3" w14:textId="4500F0FE" w:rsidR="00E44E8E" w:rsidRDefault="00E44E8E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2.5</w:t>
            </w:r>
          </w:p>
        </w:tc>
        <w:tc>
          <w:tcPr>
            <w:tcW w:w="8197" w:type="dxa"/>
          </w:tcPr>
          <w:p w14:paraId="5938E0D9" w14:textId="4033B0AE" w:rsidR="00E44E8E" w:rsidRDefault="0092470E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D57B7">
              <w:rPr>
                <w:rFonts w:ascii="Calibri" w:hAnsi="Calibri" w:cs="Calibri"/>
                <w:sz w:val="24"/>
                <w:szCs w:val="24"/>
              </w:rPr>
              <w:t>David</w:t>
            </w:r>
            <w:r w:rsidR="00E02802" w:rsidRPr="00FD57B7">
              <w:rPr>
                <w:rFonts w:ascii="Calibri" w:hAnsi="Calibri" w:cs="Calibri"/>
                <w:sz w:val="24"/>
                <w:szCs w:val="24"/>
              </w:rPr>
              <w:t xml:space="preserve"> ha</w:t>
            </w:r>
            <w:r w:rsidRPr="00FD57B7">
              <w:rPr>
                <w:rFonts w:ascii="Calibri" w:hAnsi="Calibri" w:cs="Calibri"/>
                <w:sz w:val="24"/>
                <w:szCs w:val="24"/>
              </w:rPr>
              <w:t>d</w:t>
            </w:r>
            <w:r w:rsidR="00E02802" w:rsidRPr="00FD57B7">
              <w:rPr>
                <w:rFonts w:ascii="Calibri" w:hAnsi="Calibri" w:cs="Calibri"/>
                <w:sz w:val="24"/>
                <w:szCs w:val="24"/>
              </w:rPr>
              <w:t xml:space="preserve"> raised the issue of the </w:t>
            </w:r>
            <w:r w:rsidR="00A51C9E" w:rsidRPr="00FD57B7">
              <w:rPr>
                <w:rFonts w:ascii="Calibri" w:hAnsi="Calibri" w:cs="Calibri"/>
                <w:sz w:val="24"/>
                <w:szCs w:val="24"/>
              </w:rPr>
              <w:t xml:space="preserve">lack of </w:t>
            </w:r>
            <w:r w:rsidR="00E4127B" w:rsidRPr="00FD57B7">
              <w:rPr>
                <w:rFonts w:ascii="Calibri" w:hAnsi="Calibri" w:cs="Calibri"/>
                <w:sz w:val="24"/>
                <w:szCs w:val="24"/>
              </w:rPr>
              <w:t xml:space="preserve">prominent signage for the defibrillator, but the alternative </w:t>
            </w:r>
            <w:r w:rsidR="00D25824" w:rsidRPr="00FD57B7">
              <w:rPr>
                <w:rFonts w:ascii="Calibri" w:hAnsi="Calibri" w:cs="Calibri"/>
                <w:sz w:val="24"/>
                <w:szCs w:val="24"/>
              </w:rPr>
              <w:t xml:space="preserve">suggested was still </w:t>
            </w:r>
            <w:r w:rsidR="006879F1" w:rsidRPr="00FD57B7">
              <w:rPr>
                <w:rFonts w:ascii="Calibri" w:hAnsi="Calibri" w:cs="Calibri"/>
                <w:sz w:val="24"/>
                <w:szCs w:val="24"/>
              </w:rPr>
              <w:t xml:space="preserve">considered </w:t>
            </w:r>
            <w:r w:rsidR="00D25824" w:rsidRPr="00FD57B7">
              <w:rPr>
                <w:rFonts w:ascii="Calibri" w:hAnsi="Calibri" w:cs="Calibri"/>
                <w:sz w:val="24"/>
                <w:szCs w:val="24"/>
              </w:rPr>
              <w:t>insignificant.</w:t>
            </w:r>
            <w:r w:rsidR="006879F1" w:rsidRPr="00FD57B7">
              <w:rPr>
                <w:rFonts w:ascii="Calibri" w:hAnsi="Calibri" w:cs="Calibri"/>
                <w:sz w:val="24"/>
                <w:szCs w:val="24"/>
              </w:rPr>
              <w:t xml:space="preserve"> Carl will chase up</w:t>
            </w:r>
            <w:r w:rsidR="00421DCD" w:rsidRPr="00FD57B7">
              <w:rPr>
                <w:rFonts w:ascii="Calibri" w:hAnsi="Calibri" w:cs="Calibri"/>
                <w:sz w:val="24"/>
                <w:szCs w:val="24"/>
              </w:rPr>
              <w:t xml:space="preserve"> with APC to see if a suitable sign could be found as the one proposed was deemed </w:t>
            </w:r>
            <w:r w:rsidR="00F57874" w:rsidRPr="00FD57B7">
              <w:rPr>
                <w:rFonts w:ascii="Calibri" w:hAnsi="Calibri" w:cs="Calibri"/>
                <w:sz w:val="24"/>
                <w:szCs w:val="24"/>
              </w:rPr>
              <w:t>inappropriate due to size.</w:t>
            </w:r>
          </w:p>
        </w:tc>
        <w:tc>
          <w:tcPr>
            <w:tcW w:w="1159" w:type="dxa"/>
          </w:tcPr>
          <w:p w14:paraId="31C261FB" w14:textId="77777777" w:rsidR="00E44E8E" w:rsidRDefault="00E44E8E" w:rsidP="00D258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7616C9D5" w14:textId="0ACEC40A" w:rsidR="002B2D7E" w:rsidRDefault="002B2D7E" w:rsidP="00D258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CW</w:t>
            </w:r>
          </w:p>
        </w:tc>
      </w:tr>
      <w:tr w:rsidR="00FB3192" w14:paraId="268B0464" w14:textId="77777777" w:rsidTr="00044554">
        <w:tc>
          <w:tcPr>
            <w:tcW w:w="338" w:type="dxa"/>
          </w:tcPr>
          <w:p w14:paraId="182CE65A" w14:textId="21AC9D3D" w:rsidR="00FB3192" w:rsidRDefault="008246C7" w:rsidP="00FB319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655" w:type="dxa"/>
          </w:tcPr>
          <w:p w14:paraId="25A7E9A2" w14:textId="77777777" w:rsidR="00FB3192" w:rsidRDefault="00FB3192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97" w:type="dxa"/>
          </w:tcPr>
          <w:p w14:paraId="0D8DD8ED" w14:textId="41A79A4C" w:rsidR="008246C7" w:rsidRPr="008665C3" w:rsidRDefault="008665C3" w:rsidP="008246C7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65C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Electric Car Charging Points </w:t>
            </w:r>
            <w:proofErr w:type="gramStart"/>
            <w:r w:rsidRPr="008665C3">
              <w:rPr>
                <w:rFonts w:ascii="Calibri" w:hAnsi="Calibri" w:cs="Calibri"/>
                <w:b/>
                <w:bCs/>
                <w:sz w:val="24"/>
                <w:szCs w:val="24"/>
              </w:rPr>
              <w:t>At</w:t>
            </w:r>
            <w:proofErr w:type="gramEnd"/>
            <w:r w:rsidRPr="008665C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The Three Compasses</w:t>
            </w:r>
          </w:p>
        </w:tc>
        <w:tc>
          <w:tcPr>
            <w:tcW w:w="1159" w:type="dxa"/>
          </w:tcPr>
          <w:p w14:paraId="15C7A17D" w14:textId="77777777" w:rsidR="00FB3192" w:rsidRDefault="00FB3192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3192" w14:paraId="29FA51C3" w14:textId="77777777" w:rsidTr="00044554">
        <w:tc>
          <w:tcPr>
            <w:tcW w:w="338" w:type="dxa"/>
          </w:tcPr>
          <w:p w14:paraId="3E342AD9" w14:textId="77777777" w:rsidR="00FB3192" w:rsidRDefault="00FB3192" w:rsidP="00FB319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5" w:type="dxa"/>
          </w:tcPr>
          <w:p w14:paraId="570002D6" w14:textId="584AEADF" w:rsidR="00FB3192" w:rsidRDefault="008246C7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3.1</w:t>
            </w:r>
          </w:p>
        </w:tc>
        <w:tc>
          <w:tcPr>
            <w:tcW w:w="8197" w:type="dxa"/>
          </w:tcPr>
          <w:p w14:paraId="725C9B59" w14:textId="132FE1B1" w:rsidR="00901DCC" w:rsidRDefault="00A76E13" w:rsidP="003C22F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How did a conservation officer </w:t>
            </w:r>
            <w:r w:rsidR="007812C3">
              <w:rPr>
                <w:rFonts w:ascii="Calibri" w:hAnsi="Calibri" w:cs="Calibri"/>
                <w:sz w:val="24"/>
                <w:szCs w:val="24"/>
              </w:rPr>
              <w:t xml:space="preserve">approve the electric charger points in the Three Compasses? How does this </w:t>
            </w:r>
            <w:r w:rsidR="00A241AD">
              <w:rPr>
                <w:rFonts w:ascii="Calibri" w:hAnsi="Calibri" w:cs="Calibri"/>
                <w:sz w:val="24"/>
                <w:szCs w:val="24"/>
              </w:rPr>
              <w:t xml:space="preserve">fit in with the general appearance </w:t>
            </w:r>
            <w:r w:rsidR="00F132F8">
              <w:rPr>
                <w:rFonts w:ascii="Calibri" w:hAnsi="Calibri" w:cs="Calibri"/>
                <w:sz w:val="24"/>
                <w:szCs w:val="24"/>
              </w:rPr>
              <w:t>of the area?</w:t>
            </w:r>
          </w:p>
        </w:tc>
        <w:tc>
          <w:tcPr>
            <w:tcW w:w="1159" w:type="dxa"/>
          </w:tcPr>
          <w:p w14:paraId="65C0A156" w14:textId="385953EC" w:rsidR="003C22F9" w:rsidRDefault="003C22F9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C22F9" w14:paraId="2778FE38" w14:textId="77777777" w:rsidTr="00044554">
        <w:tc>
          <w:tcPr>
            <w:tcW w:w="338" w:type="dxa"/>
          </w:tcPr>
          <w:p w14:paraId="50A8C3FB" w14:textId="77777777" w:rsidR="003C22F9" w:rsidRDefault="003C22F9" w:rsidP="00FB319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5" w:type="dxa"/>
          </w:tcPr>
          <w:p w14:paraId="7573646C" w14:textId="6C75CC61" w:rsidR="003C22F9" w:rsidRDefault="003C22F9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3.2</w:t>
            </w:r>
          </w:p>
        </w:tc>
        <w:tc>
          <w:tcPr>
            <w:tcW w:w="8197" w:type="dxa"/>
          </w:tcPr>
          <w:p w14:paraId="66E0872E" w14:textId="01D0873B" w:rsidR="003C22F9" w:rsidRDefault="006F2D4A" w:rsidP="003C22F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Carl to send MS </w:t>
            </w:r>
            <w:r w:rsidR="00C12113">
              <w:rPr>
                <w:rFonts w:ascii="Calibri" w:hAnsi="Calibri" w:cs="Calibri"/>
                <w:sz w:val="24"/>
                <w:szCs w:val="24"/>
              </w:rPr>
              <w:t>details of the conservation officer and a draft of the letter of objection</w:t>
            </w:r>
          </w:p>
        </w:tc>
        <w:tc>
          <w:tcPr>
            <w:tcW w:w="1159" w:type="dxa"/>
          </w:tcPr>
          <w:p w14:paraId="4EAEEAF8" w14:textId="681417CA" w:rsidR="00C12113" w:rsidRDefault="00D031BA" w:rsidP="00D031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CW</w:t>
            </w:r>
          </w:p>
        </w:tc>
      </w:tr>
      <w:tr w:rsidR="00FB3192" w14:paraId="06A61C74" w14:textId="77777777" w:rsidTr="00044554">
        <w:tc>
          <w:tcPr>
            <w:tcW w:w="338" w:type="dxa"/>
          </w:tcPr>
          <w:p w14:paraId="031F6070" w14:textId="2D06961D" w:rsidR="00FB3192" w:rsidRDefault="00476895" w:rsidP="00FB319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655" w:type="dxa"/>
          </w:tcPr>
          <w:p w14:paraId="7689B780" w14:textId="77777777" w:rsidR="00FB3192" w:rsidRDefault="00FB3192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97" w:type="dxa"/>
          </w:tcPr>
          <w:p w14:paraId="65C35DCF" w14:textId="0FD7A4DF" w:rsidR="00FB3192" w:rsidRPr="0029526B" w:rsidRDefault="00D178B3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BESS Update</w:t>
            </w:r>
          </w:p>
        </w:tc>
        <w:tc>
          <w:tcPr>
            <w:tcW w:w="1159" w:type="dxa"/>
          </w:tcPr>
          <w:p w14:paraId="12F2C617" w14:textId="2DCA6CFF" w:rsidR="00CB1876" w:rsidRDefault="00CB1876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96742" w14:paraId="41DC3F81" w14:textId="77777777" w:rsidTr="00044554">
        <w:tc>
          <w:tcPr>
            <w:tcW w:w="338" w:type="dxa"/>
          </w:tcPr>
          <w:p w14:paraId="1ADA2621" w14:textId="77777777" w:rsidR="00A96742" w:rsidRDefault="00A96742" w:rsidP="00FB319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5" w:type="dxa"/>
          </w:tcPr>
          <w:p w14:paraId="3DF58333" w14:textId="70DE6E5D" w:rsidR="00A96742" w:rsidRDefault="00476895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4.1</w:t>
            </w:r>
          </w:p>
        </w:tc>
        <w:tc>
          <w:tcPr>
            <w:tcW w:w="8197" w:type="dxa"/>
          </w:tcPr>
          <w:p w14:paraId="0EB712BF" w14:textId="42BB4AE9" w:rsidR="00A96742" w:rsidRPr="008935B4" w:rsidRDefault="00CE3079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Carl to chase Ross Wear re statutory consultee status for PGRA</w:t>
            </w:r>
            <w:r w:rsidR="0046254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159" w:type="dxa"/>
          </w:tcPr>
          <w:p w14:paraId="2056ED59" w14:textId="59FEED79" w:rsidR="00DB1AC0" w:rsidRDefault="00CE3079" w:rsidP="00CE307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</w:t>
            </w:r>
            <w:r w:rsidR="00E44E8E"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</w:tr>
      <w:tr w:rsidR="008A0F19" w14:paraId="7ED6C472" w14:textId="77777777" w:rsidTr="00044554">
        <w:tc>
          <w:tcPr>
            <w:tcW w:w="338" w:type="dxa"/>
          </w:tcPr>
          <w:p w14:paraId="7DDB1F43" w14:textId="77777777" w:rsidR="008A0F19" w:rsidRDefault="008A0F19" w:rsidP="00FB319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5" w:type="dxa"/>
          </w:tcPr>
          <w:p w14:paraId="5A4B4EBD" w14:textId="3317D033" w:rsidR="008A0F19" w:rsidRDefault="008A0F19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4.2</w:t>
            </w:r>
          </w:p>
        </w:tc>
        <w:tc>
          <w:tcPr>
            <w:tcW w:w="8197" w:type="dxa"/>
          </w:tcPr>
          <w:p w14:paraId="16189D2D" w14:textId="4BF56949" w:rsidR="008A0F19" w:rsidRPr="008A0F19" w:rsidRDefault="00946C62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We believe the application will be considered at the next planning meeting on 14 November</w:t>
            </w:r>
            <w:r w:rsidR="000D45B7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159" w:type="dxa"/>
          </w:tcPr>
          <w:p w14:paraId="49528C22" w14:textId="77777777" w:rsidR="008A0F19" w:rsidRDefault="008A0F19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0F19" w14:paraId="0657B362" w14:textId="77777777" w:rsidTr="00044554">
        <w:tc>
          <w:tcPr>
            <w:tcW w:w="338" w:type="dxa"/>
          </w:tcPr>
          <w:p w14:paraId="7EBCF5D7" w14:textId="77777777" w:rsidR="008A0F19" w:rsidRDefault="008A0F19" w:rsidP="00FB319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5" w:type="dxa"/>
          </w:tcPr>
          <w:p w14:paraId="32303FAE" w14:textId="3F16E644" w:rsidR="008A0F19" w:rsidRDefault="008A0F19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4.3</w:t>
            </w:r>
          </w:p>
        </w:tc>
        <w:tc>
          <w:tcPr>
            <w:tcW w:w="8197" w:type="dxa"/>
          </w:tcPr>
          <w:p w14:paraId="0007B262" w14:textId="135E9F56" w:rsidR="008A0F19" w:rsidRPr="00AA7790" w:rsidRDefault="00D13A0E" w:rsidP="00FB3192">
            <w:pPr>
              <w:jc w:val="both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Once the date is agreed </w:t>
            </w:r>
            <w:r w:rsidR="00874775">
              <w:rPr>
                <w:rFonts w:ascii="Calibri" w:hAnsi="Calibri" w:cs="Calibri"/>
                <w:sz w:val="24"/>
                <w:szCs w:val="24"/>
              </w:rPr>
              <w:t xml:space="preserve">the meeting details will </w:t>
            </w:r>
            <w:r w:rsidR="004D0917">
              <w:rPr>
                <w:rFonts w:ascii="Calibri" w:hAnsi="Calibri" w:cs="Calibri"/>
                <w:sz w:val="24"/>
                <w:szCs w:val="24"/>
              </w:rPr>
              <w:t>be circulated to the Patchett News grou</w:t>
            </w:r>
            <w:r w:rsidR="00AA7790">
              <w:rPr>
                <w:rFonts w:ascii="Calibri" w:hAnsi="Calibri" w:cs="Calibri"/>
                <w:sz w:val="24"/>
                <w:szCs w:val="24"/>
              </w:rPr>
              <w:t xml:space="preserve">p </w:t>
            </w:r>
            <w:r w:rsidR="00AA7790" w:rsidRPr="00FD57B7">
              <w:rPr>
                <w:rFonts w:ascii="Calibri" w:hAnsi="Calibri" w:cs="Calibri"/>
                <w:sz w:val="24"/>
                <w:szCs w:val="24"/>
              </w:rPr>
              <w:t>and a request for people to attend the meeting will be made.</w:t>
            </w:r>
          </w:p>
        </w:tc>
        <w:tc>
          <w:tcPr>
            <w:tcW w:w="1159" w:type="dxa"/>
          </w:tcPr>
          <w:p w14:paraId="4253079C" w14:textId="3D36EB20" w:rsidR="004D0917" w:rsidRDefault="004D0917" w:rsidP="004D091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MS</w:t>
            </w:r>
          </w:p>
        </w:tc>
      </w:tr>
      <w:tr w:rsidR="00A96742" w14:paraId="5BC832EE" w14:textId="77777777" w:rsidTr="00044554">
        <w:tc>
          <w:tcPr>
            <w:tcW w:w="338" w:type="dxa"/>
          </w:tcPr>
          <w:p w14:paraId="3F33A523" w14:textId="203CE6F7" w:rsidR="00A96742" w:rsidRDefault="00476895" w:rsidP="00FB319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655" w:type="dxa"/>
          </w:tcPr>
          <w:p w14:paraId="3B530668" w14:textId="77777777" w:rsidR="00A96742" w:rsidRDefault="00A96742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97" w:type="dxa"/>
          </w:tcPr>
          <w:p w14:paraId="7B29A3B0" w14:textId="4D63CB1F" w:rsidR="00A96742" w:rsidRPr="00211D33" w:rsidRDefault="008A0F19" w:rsidP="00FB3192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AOB</w:t>
            </w:r>
            <w:r w:rsidR="0008080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59" w:type="dxa"/>
          </w:tcPr>
          <w:p w14:paraId="077983F6" w14:textId="77777777" w:rsidR="00A96742" w:rsidRDefault="00A96742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96742" w14:paraId="0749CFAD" w14:textId="77777777" w:rsidTr="00044554">
        <w:tc>
          <w:tcPr>
            <w:tcW w:w="338" w:type="dxa"/>
          </w:tcPr>
          <w:p w14:paraId="5319DE0B" w14:textId="77777777" w:rsidR="00A96742" w:rsidRDefault="00A96742" w:rsidP="00FB319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5" w:type="dxa"/>
          </w:tcPr>
          <w:p w14:paraId="22682863" w14:textId="31A9D5FE" w:rsidR="00A96742" w:rsidRDefault="00211D33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5.1</w:t>
            </w:r>
          </w:p>
        </w:tc>
        <w:tc>
          <w:tcPr>
            <w:tcW w:w="8197" w:type="dxa"/>
          </w:tcPr>
          <w:p w14:paraId="18B5B531" w14:textId="77777777" w:rsidR="00A96742" w:rsidRDefault="00D216E9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Feral Youths</w:t>
            </w:r>
            <w:r w:rsidR="007A338B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77009E93" w14:textId="77777777" w:rsidR="003D5ED4" w:rsidRDefault="003D5ED4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There have been 2 reported incidents of youths using catapults to fire stones at passing cars. </w:t>
            </w:r>
          </w:p>
          <w:p w14:paraId="6F296F24" w14:textId="77777777" w:rsidR="007A338B" w:rsidRDefault="003D5ED4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The first shattered the window of a car on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Hilfield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Lane between Sandy Lane and Summerhouse Lane.</w:t>
            </w:r>
          </w:p>
          <w:p w14:paraId="25ACBAB8" w14:textId="77777777" w:rsidR="003D5ED4" w:rsidRDefault="003D5ED4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The second </w:t>
            </w:r>
            <w:r w:rsidR="00A2242D">
              <w:rPr>
                <w:rFonts w:ascii="Calibri" w:hAnsi="Calibri" w:cs="Calibri"/>
                <w:sz w:val="24"/>
                <w:szCs w:val="24"/>
              </w:rPr>
              <w:t>involved youths on the bridge over the M! in Sandy Lane firing at cars on the Motorway.</w:t>
            </w:r>
          </w:p>
          <w:p w14:paraId="1F8C733E" w14:textId="77777777" w:rsidR="00A2242D" w:rsidRDefault="00A2242D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Regrettably, the first incident was not 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reported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 and the second incident </w:t>
            </w:r>
            <w:r w:rsidR="00200A52">
              <w:rPr>
                <w:rFonts w:ascii="Calibri" w:hAnsi="Calibri" w:cs="Calibri"/>
                <w:sz w:val="24"/>
                <w:szCs w:val="24"/>
              </w:rPr>
              <w:t>does not appear in police logs.</w:t>
            </w:r>
          </w:p>
          <w:p w14:paraId="31274B40" w14:textId="77777777" w:rsidR="00200A52" w:rsidRDefault="00200A52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MS has been in contact with our local community policewoman</w:t>
            </w:r>
            <w:r w:rsidR="00A22C0D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1D826C9A" w14:textId="1D100857" w:rsidR="00A22C0D" w:rsidRDefault="00A22C0D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Those in the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Patchetts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News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Whats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App </w:t>
            </w:r>
            <w:r w:rsidR="001F5A54">
              <w:rPr>
                <w:rFonts w:ascii="Calibri" w:hAnsi="Calibri" w:cs="Calibri"/>
                <w:sz w:val="24"/>
                <w:szCs w:val="24"/>
              </w:rPr>
              <w:t xml:space="preserve">have been advised to call </w:t>
            </w:r>
            <w:r w:rsidR="00A72E95">
              <w:rPr>
                <w:rFonts w:ascii="Calibri" w:hAnsi="Calibri" w:cs="Calibri"/>
                <w:sz w:val="24"/>
                <w:szCs w:val="24"/>
              </w:rPr>
              <w:t>999 a</w:t>
            </w:r>
            <w:r w:rsidR="00FE03A1">
              <w:rPr>
                <w:rFonts w:ascii="Calibri" w:hAnsi="Calibri" w:cs="Calibri"/>
                <w:sz w:val="24"/>
                <w:szCs w:val="24"/>
              </w:rPr>
              <w:t>n</w:t>
            </w:r>
            <w:r w:rsidR="00A72E95">
              <w:rPr>
                <w:rFonts w:ascii="Calibri" w:hAnsi="Calibri" w:cs="Calibri"/>
                <w:sz w:val="24"/>
                <w:szCs w:val="24"/>
              </w:rPr>
              <w:t>d ensure the</w:t>
            </w:r>
            <w:r w:rsidR="00FE03A1">
              <w:rPr>
                <w:rFonts w:ascii="Calibri" w:hAnsi="Calibri" w:cs="Calibri"/>
                <w:sz w:val="24"/>
                <w:szCs w:val="24"/>
              </w:rPr>
              <w:t>y</w:t>
            </w:r>
            <w:r w:rsidR="00A72E95">
              <w:rPr>
                <w:rFonts w:ascii="Calibri" w:hAnsi="Calibri" w:cs="Calibri"/>
                <w:sz w:val="24"/>
                <w:szCs w:val="24"/>
              </w:rPr>
              <w:t xml:space="preserve"> get a </w:t>
            </w:r>
            <w:r w:rsidR="00256F83">
              <w:rPr>
                <w:rFonts w:ascii="Calibri" w:hAnsi="Calibri" w:cs="Calibri"/>
                <w:sz w:val="24"/>
                <w:szCs w:val="24"/>
              </w:rPr>
              <w:t>crime number</w:t>
            </w:r>
            <w:r w:rsidR="00BA3855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10E21005" w14:textId="18BEEFF3" w:rsidR="007442E8" w:rsidRPr="00E70932" w:rsidRDefault="00695704" w:rsidP="004917BF">
            <w:pPr>
              <w:jc w:val="both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Carl will write as Council</w:t>
            </w:r>
            <w:r w:rsidR="00407FDE">
              <w:rPr>
                <w:rFonts w:ascii="Calibri" w:hAnsi="Calibri" w:cs="Calibri"/>
                <w:sz w:val="24"/>
                <w:szCs w:val="24"/>
              </w:rPr>
              <w:t>l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or to </w:t>
            </w:r>
            <w:r w:rsidR="007442E8">
              <w:rPr>
                <w:rFonts w:ascii="Calibri" w:hAnsi="Calibri" w:cs="Calibri"/>
                <w:sz w:val="24"/>
                <w:szCs w:val="24"/>
              </w:rPr>
              <w:t>arrange a meeting with Karen Gregson</w:t>
            </w:r>
            <w:r w:rsidR="00E7093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E70932" w:rsidRPr="00FD57B7">
              <w:rPr>
                <w:rFonts w:ascii="Calibri" w:hAnsi="Calibri" w:cs="Calibri"/>
                <w:sz w:val="24"/>
                <w:szCs w:val="24"/>
              </w:rPr>
              <w:t>and other police officers</w:t>
            </w:r>
            <w:r w:rsidR="00280442" w:rsidRPr="00FD57B7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159" w:type="dxa"/>
          </w:tcPr>
          <w:p w14:paraId="0F1D54F8" w14:textId="77777777" w:rsidR="00187EA2" w:rsidRDefault="00187EA2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144CAD63" w14:textId="77777777" w:rsidR="007442E8" w:rsidRDefault="007442E8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29B1D71A" w14:textId="77777777" w:rsidR="007442E8" w:rsidRDefault="007442E8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5DC7357C" w14:textId="77777777" w:rsidR="007442E8" w:rsidRDefault="007442E8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5ED364FF" w14:textId="77777777" w:rsidR="007442E8" w:rsidRDefault="007442E8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35040986" w14:textId="77777777" w:rsidR="007442E8" w:rsidRDefault="007442E8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297ADB2A" w14:textId="77777777" w:rsidR="007442E8" w:rsidRDefault="007442E8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7138054E" w14:textId="77777777" w:rsidR="007442E8" w:rsidRDefault="007442E8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17652E36" w14:textId="77777777" w:rsidR="007442E8" w:rsidRDefault="007442E8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6E660203" w14:textId="77777777" w:rsidR="007442E8" w:rsidRDefault="007442E8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694B0BD1" w14:textId="77777777" w:rsidR="007442E8" w:rsidRDefault="007442E8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3EB9F1C3" w14:textId="77777777" w:rsidR="007442E8" w:rsidRDefault="007442E8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4B8D502E" w14:textId="4EA8F840" w:rsidR="007442E8" w:rsidRDefault="00407FDE" w:rsidP="00256F8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CW</w:t>
            </w:r>
          </w:p>
        </w:tc>
      </w:tr>
      <w:tr w:rsidR="00060DA6" w14:paraId="73959959" w14:textId="77777777" w:rsidTr="00044554">
        <w:tc>
          <w:tcPr>
            <w:tcW w:w="338" w:type="dxa"/>
          </w:tcPr>
          <w:p w14:paraId="44F5E463" w14:textId="77777777" w:rsidR="00060DA6" w:rsidRDefault="00060DA6" w:rsidP="00FB319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5" w:type="dxa"/>
          </w:tcPr>
          <w:p w14:paraId="284781DC" w14:textId="34607700" w:rsidR="00060DA6" w:rsidRDefault="00060DA6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5.2</w:t>
            </w:r>
          </w:p>
        </w:tc>
        <w:tc>
          <w:tcPr>
            <w:tcW w:w="8197" w:type="dxa"/>
          </w:tcPr>
          <w:p w14:paraId="39CADCDB" w14:textId="77777777" w:rsidR="00060DA6" w:rsidRDefault="00D216E9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Illegal Parking</w:t>
            </w:r>
            <w:r w:rsidR="002011ED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3A792A84" w14:textId="40180699" w:rsidR="00B115BB" w:rsidRDefault="00B115BB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It appears from statements made our local police do not fully understand the law as to what </w:t>
            </w:r>
            <w:r w:rsidR="006500C1">
              <w:rPr>
                <w:rFonts w:ascii="Calibri" w:hAnsi="Calibri" w:cs="Calibri"/>
                <w:sz w:val="24"/>
                <w:szCs w:val="24"/>
              </w:rPr>
              <w:t>constitutes illegal parking.</w:t>
            </w:r>
          </w:p>
          <w:p w14:paraId="5A4D8ADE" w14:textId="74C202C1" w:rsidR="002011ED" w:rsidRDefault="002011ED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 be raised when the me</w:t>
            </w:r>
            <w:r w:rsidR="00B115BB">
              <w:rPr>
                <w:rFonts w:ascii="Calibri" w:hAnsi="Calibri" w:cs="Calibri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ting with </w:t>
            </w:r>
            <w:r w:rsidR="00B115BB">
              <w:rPr>
                <w:rFonts w:ascii="Calibri" w:hAnsi="Calibri" w:cs="Calibri"/>
                <w:sz w:val="24"/>
                <w:szCs w:val="24"/>
              </w:rPr>
              <w:t>our local police is arranged</w:t>
            </w:r>
            <w:r w:rsidR="006500C1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159" w:type="dxa"/>
          </w:tcPr>
          <w:p w14:paraId="6BD55E75" w14:textId="7A89AF13" w:rsidR="00060DA6" w:rsidRDefault="00060DA6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7EA2" w14:paraId="758CC87E" w14:textId="77777777" w:rsidTr="00044554">
        <w:tc>
          <w:tcPr>
            <w:tcW w:w="338" w:type="dxa"/>
          </w:tcPr>
          <w:p w14:paraId="641A0D39" w14:textId="77777777" w:rsidR="00187EA2" w:rsidRDefault="00187EA2" w:rsidP="00FB319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5" w:type="dxa"/>
          </w:tcPr>
          <w:p w14:paraId="567A2CC1" w14:textId="58F7CA03" w:rsidR="00187EA2" w:rsidRDefault="00187EA2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5.3</w:t>
            </w:r>
          </w:p>
        </w:tc>
        <w:tc>
          <w:tcPr>
            <w:tcW w:w="8197" w:type="dxa"/>
          </w:tcPr>
          <w:p w14:paraId="6049E112" w14:textId="0D4C6B2D" w:rsidR="00187EA2" w:rsidRDefault="00405F2C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Concerns over field adjacent to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Hilfield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/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Pegmire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Lanes</w:t>
            </w:r>
            <w:r w:rsidR="00B47B7A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7C48ACD6" w14:textId="77777777" w:rsidR="00B47B7A" w:rsidRDefault="004A229B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Rumour is that Pinkerton was reti</w:t>
            </w:r>
            <w:r w:rsidR="001D0092">
              <w:rPr>
                <w:rFonts w:ascii="Calibri" w:hAnsi="Calibri" w:cs="Calibri"/>
                <w:sz w:val="24"/>
                <w:szCs w:val="24"/>
              </w:rPr>
              <w:t xml:space="preserve">ring and had </w:t>
            </w:r>
            <w:proofErr w:type="gramStart"/>
            <w:r w:rsidR="001D0092">
              <w:rPr>
                <w:rFonts w:ascii="Calibri" w:hAnsi="Calibri" w:cs="Calibri"/>
                <w:sz w:val="24"/>
                <w:szCs w:val="24"/>
              </w:rPr>
              <w:t>actually sold</w:t>
            </w:r>
            <w:proofErr w:type="gramEnd"/>
            <w:r w:rsidR="001D0092">
              <w:rPr>
                <w:rFonts w:ascii="Calibri" w:hAnsi="Calibri" w:cs="Calibri"/>
                <w:sz w:val="24"/>
                <w:szCs w:val="24"/>
              </w:rPr>
              <w:t xml:space="preserve"> all his harvesting equipment.</w:t>
            </w:r>
          </w:p>
          <w:p w14:paraId="2813DB48" w14:textId="4E1AB297" w:rsidR="001D0092" w:rsidRDefault="001D0092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DB contacted Laurence Brass</w:t>
            </w:r>
            <w:r w:rsidR="00C85718">
              <w:rPr>
                <w:rFonts w:ascii="Calibri" w:hAnsi="Calibri" w:cs="Calibri"/>
                <w:sz w:val="24"/>
                <w:szCs w:val="24"/>
              </w:rPr>
              <w:t xml:space="preserve"> and </w:t>
            </w:r>
            <w:r w:rsidR="008A2512">
              <w:rPr>
                <w:rFonts w:ascii="Calibri" w:hAnsi="Calibri" w:cs="Calibri"/>
                <w:sz w:val="24"/>
                <w:szCs w:val="24"/>
              </w:rPr>
              <w:t xml:space="preserve">asked him to clarify </w:t>
            </w:r>
            <w:r w:rsidR="0061604F">
              <w:rPr>
                <w:rFonts w:ascii="Calibri" w:hAnsi="Calibri" w:cs="Calibri"/>
                <w:sz w:val="24"/>
                <w:szCs w:val="24"/>
              </w:rPr>
              <w:t>the situation. DB to inform the committee once he has received a reply.</w:t>
            </w:r>
          </w:p>
        </w:tc>
        <w:tc>
          <w:tcPr>
            <w:tcW w:w="1159" w:type="dxa"/>
          </w:tcPr>
          <w:p w14:paraId="14E20BAC" w14:textId="77777777" w:rsidR="00187EA2" w:rsidRDefault="00187EA2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29FD8F94" w14:textId="77777777" w:rsidR="0061604F" w:rsidRDefault="0061604F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0431B07" w14:textId="77777777" w:rsidR="0061604F" w:rsidRDefault="0061604F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5C6B18AA" w14:textId="77777777" w:rsidR="0061604F" w:rsidRDefault="0061604F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1CD0139A" w14:textId="31E1F63D" w:rsidR="0061604F" w:rsidRDefault="0061604F" w:rsidP="0061604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DB</w:t>
            </w:r>
          </w:p>
        </w:tc>
      </w:tr>
      <w:tr w:rsidR="00187EA2" w14:paraId="72AF092D" w14:textId="77777777" w:rsidTr="00044554">
        <w:tc>
          <w:tcPr>
            <w:tcW w:w="338" w:type="dxa"/>
          </w:tcPr>
          <w:p w14:paraId="6B755012" w14:textId="77777777" w:rsidR="00187EA2" w:rsidRDefault="00187EA2" w:rsidP="00FB319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5" w:type="dxa"/>
          </w:tcPr>
          <w:p w14:paraId="0E8DAF72" w14:textId="25700A17" w:rsidR="00187EA2" w:rsidRDefault="00187EA2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5.4</w:t>
            </w:r>
          </w:p>
        </w:tc>
        <w:tc>
          <w:tcPr>
            <w:tcW w:w="8197" w:type="dxa"/>
          </w:tcPr>
          <w:p w14:paraId="2DBFD5F9" w14:textId="77777777" w:rsidR="00187EA2" w:rsidRDefault="00405F2C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Lights on Corner of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Hilfield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Lane/A41</w:t>
            </w:r>
          </w:p>
          <w:p w14:paraId="6C906807" w14:textId="24724296" w:rsidR="00C613E9" w:rsidRDefault="00330A13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Laurence Brass will be contacted to see if the junction 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street lights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 can </w:t>
            </w:r>
            <w:r w:rsidR="00854239">
              <w:rPr>
                <w:rFonts w:ascii="Calibri" w:hAnsi="Calibri" w:cs="Calibri"/>
                <w:sz w:val="24"/>
                <w:szCs w:val="24"/>
              </w:rPr>
              <w:t xml:space="preserve">be </w:t>
            </w:r>
            <w:r w:rsidR="00455BEC">
              <w:rPr>
                <w:rFonts w:ascii="Calibri" w:hAnsi="Calibri" w:cs="Calibri"/>
                <w:sz w:val="24"/>
                <w:szCs w:val="24"/>
              </w:rPr>
              <w:t>lit.</w:t>
            </w:r>
          </w:p>
        </w:tc>
        <w:tc>
          <w:tcPr>
            <w:tcW w:w="1159" w:type="dxa"/>
          </w:tcPr>
          <w:p w14:paraId="2B0A9892" w14:textId="77777777" w:rsidR="00187EA2" w:rsidRDefault="00187EA2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7AF3B68C" w14:textId="23B23642" w:rsidR="00455BEC" w:rsidRDefault="00455BEC" w:rsidP="00455BE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JO</w:t>
            </w:r>
          </w:p>
        </w:tc>
      </w:tr>
      <w:tr w:rsidR="002C3843" w14:paraId="1B225E73" w14:textId="77777777" w:rsidTr="00044554">
        <w:tc>
          <w:tcPr>
            <w:tcW w:w="338" w:type="dxa"/>
          </w:tcPr>
          <w:p w14:paraId="6B154DC3" w14:textId="77777777" w:rsidR="002C3843" w:rsidRDefault="002C3843" w:rsidP="00FB319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5" w:type="dxa"/>
          </w:tcPr>
          <w:p w14:paraId="2B551F16" w14:textId="32720A58" w:rsidR="002C3843" w:rsidRDefault="00187EA2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5.5</w:t>
            </w:r>
          </w:p>
        </w:tc>
        <w:tc>
          <w:tcPr>
            <w:tcW w:w="8197" w:type="dxa"/>
          </w:tcPr>
          <w:p w14:paraId="58795743" w14:textId="77777777" w:rsidR="002C3843" w:rsidRDefault="00405F2C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PGRA Website</w:t>
            </w:r>
          </w:p>
          <w:p w14:paraId="7B966289" w14:textId="0760B4F1" w:rsidR="007E47C7" w:rsidRPr="00747E52" w:rsidRDefault="001A173C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Needs updating. CW </w:t>
            </w:r>
            <w:r w:rsidR="005177A2">
              <w:rPr>
                <w:rFonts w:ascii="Calibri" w:hAnsi="Calibri" w:cs="Calibri"/>
                <w:sz w:val="24"/>
                <w:szCs w:val="24"/>
              </w:rPr>
              <w:t>to train MS on how to update.</w:t>
            </w:r>
          </w:p>
        </w:tc>
        <w:tc>
          <w:tcPr>
            <w:tcW w:w="1159" w:type="dxa"/>
          </w:tcPr>
          <w:p w14:paraId="340EDCD5" w14:textId="77777777" w:rsidR="002C3843" w:rsidRDefault="002C3843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534F0FEA" w14:textId="729E0096" w:rsidR="005177A2" w:rsidRDefault="005177A2" w:rsidP="005177A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CW</w:t>
            </w:r>
          </w:p>
        </w:tc>
      </w:tr>
      <w:tr w:rsidR="00A96742" w14:paraId="1D420745" w14:textId="77777777" w:rsidTr="00044554">
        <w:tc>
          <w:tcPr>
            <w:tcW w:w="338" w:type="dxa"/>
          </w:tcPr>
          <w:p w14:paraId="7EF5629C" w14:textId="2257F9FD" w:rsidR="00A96742" w:rsidRDefault="00044554" w:rsidP="00FB319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655" w:type="dxa"/>
          </w:tcPr>
          <w:p w14:paraId="26D502BE" w14:textId="241E1FE0" w:rsidR="00A96742" w:rsidRDefault="00A96742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97" w:type="dxa"/>
          </w:tcPr>
          <w:p w14:paraId="5BBD89F2" w14:textId="1AF3A9BA" w:rsidR="00187EA2" w:rsidRDefault="00211D33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E613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Date of </w:t>
            </w:r>
            <w:r w:rsidR="0090060C">
              <w:rPr>
                <w:rFonts w:ascii="Calibri" w:hAnsi="Calibri" w:cs="Calibri"/>
                <w:b/>
                <w:bCs/>
                <w:sz w:val="24"/>
                <w:szCs w:val="24"/>
              </w:rPr>
              <w:t>N</w:t>
            </w:r>
            <w:r w:rsidRPr="006E613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ext </w:t>
            </w:r>
            <w:r w:rsidR="0090060C">
              <w:rPr>
                <w:rFonts w:ascii="Calibri" w:hAnsi="Calibri" w:cs="Calibri"/>
                <w:b/>
                <w:bCs/>
                <w:sz w:val="24"/>
                <w:szCs w:val="24"/>
              </w:rPr>
              <w:t>M</w:t>
            </w:r>
            <w:r w:rsidRPr="006E6132">
              <w:rPr>
                <w:rFonts w:ascii="Calibri" w:hAnsi="Calibri" w:cs="Calibri"/>
                <w:b/>
                <w:bCs/>
                <w:sz w:val="24"/>
                <w:szCs w:val="24"/>
              </w:rPr>
              <w:t>eeting</w:t>
            </w:r>
            <w:r w:rsidR="006E6132">
              <w:rPr>
                <w:rFonts w:ascii="Calibri" w:hAnsi="Calibri" w:cs="Calibri"/>
                <w:sz w:val="24"/>
                <w:szCs w:val="24"/>
              </w:rPr>
              <w:t>:</w:t>
            </w:r>
            <w:r w:rsidR="006466B9" w:rsidRPr="00533C2D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5E858F4D" w14:textId="51A70E69" w:rsidR="005177A2" w:rsidRDefault="00515AEA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 February 2025</w:t>
            </w:r>
            <w:r w:rsidR="002B671B">
              <w:rPr>
                <w:rFonts w:ascii="Calibri" w:hAnsi="Calibri" w:cs="Calibri"/>
                <w:sz w:val="24"/>
                <w:szCs w:val="24"/>
              </w:rPr>
              <w:t xml:space="preserve"> at 18:30. Venue to be confirmed.</w:t>
            </w:r>
          </w:p>
          <w:p w14:paraId="54D70777" w14:textId="244A53BB" w:rsidR="00A96742" w:rsidRDefault="00A96742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9" w:type="dxa"/>
          </w:tcPr>
          <w:p w14:paraId="746A0A97" w14:textId="77777777" w:rsidR="00187EA2" w:rsidRDefault="00276F29" w:rsidP="006E613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  <w:p w14:paraId="58465544" w14:textId="3730F215" w:rsidR="00533C2D" w:rsidRDefault="006E6132" w:rsidP="0085423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ALL</w:t>
            </w:r>
          </w:p>
        </w:tc>
      </w:tr>
    </w:tbl>
    <w:p w14:paraId="1AB427FF" w14:textId="77777777" w:rsidR="00467529" w:rsidRPr="00467529" w:rsidRDefault="00467529" w:rsidP="00467529">
      <w:pPr>
        <w:ind w:left="1560" w:hanging="1560"/>
        <w:jc w:val="both"/>
        <w:rPr>
          <w:rFonts w:ascii="Calibri" w:hAnsi="Calibri" w:cs="Calibri"/>
          <w:sz w:val="24"/>
          <w:szCs w:val="24"/>
        </w:rPr>
      </w:pPr>
    </w:p>
    <w:sectPr w:rsidR="00467529" w:rsidRPr="00467529" w:rsidSect="00187EA2">
      <w:pgSz w:w="11906" w:h="16838"/>
      <w:pgMar w:top="1440" w:right="1440" w:bottom="184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76C0E"/>
    <w:multiLevelType w:val="hybridMultilevel"/>
    <w:tmpl w:val="4A6C7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533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529"/>
    <w:rsid w:val="00026FF8"/>
    <w:rsid w:val="00035F46"/>
    <w:rsid w:val="00044554"/>
    <w:rsid w:val="00060DA6"/>
    <w:rsid w:val="00067146"/>
    <w:rsid w:val="000711F0"/>
    <w:rsid w:val="00080808"/>
    <w:rsid w:val="00082610"/>
    <w:rsid w:val="00083A59"/>
    <w:rsid w:val="00092716"/>
    <w:rsid w:val="000D45B7"/>
    <w:rsid w:val="000D53F0"/>
    <w:rsid w:val="00150539"/>
    <w:rsid w:val="001562FE"/>
    <w:rsid w:val="001722A9"/>
    <w:rsid w:val="00187EA2"/>
    <w:rsid w:val="001A173C"/>
    <w:rsid w:val="001D0092"/>
    <w:rsid w:val="001E2801"/>
    <w:rsid w:val="001E5E16"/>
    <w:rsid w:val="001F5A54"/>
    <w:rsid w:val="00200A52"/>
    <w:rsid w:val="002011ED"/>
    <w:rsid w:val="0020163B"/>
    <w:rsid w:val="00211D33"/>
    <w:rsid w:val="00236705"/>
    <w:rsid w:val="002405DE"/>
    <w:rsid w:val="00256F83"/>
    <w:rsid w:val="00265912"/>
    <w:rsid w:val="00276F29"/>
    <w:rsid w:val="00277F3F"/>
    <w:rsid w:val="00280442"/>
    <w:rsid w:val="0029526B"/>
    <w:rsid w:val="002B2D7E"/>
    <w:rsid w:val="002B671B"/>
    <w:rsid w:val="002C3843"/>
    <w:rsid w:val="002E165C"/>
    <w:rsid w:val="003035E1"/>
    <w:rsid w:val="0030421C"/>
    <w:rsid w:val="003164A4"/>
    <w:rsid w:val="00320B8E"/>
    <w:rsid w:val="00330A13"/>
    <w:rsid w:val="00376806"/>
    <w:rsid w:val="00387BE4"/>
    <w:rsid w:val="003912CC"/>
    <w:rsid w:val="003A6C02"/>
    <w:rsid w:val="003C22F9"/>
    <w:rsid w:val="003C4B8A"/>
    <w:rsid w:val="003D5ED4"/>
    <w:rsid w:val="00405F2C"/>
    <w:rsid w:val="00407FDE"/>
    <w:rsid w:val="00421DCD"/>
    <w:rsid w:val="004364AF"/>
    <w:rsid w:val="00455BEC"/>
    <w:rsid w:val="00457ED4"/>
    <w:rsid w:val="00460FF4"/>
    <w:rsid w:val="00461754"/>
    <w:rsid w:val="0046254D"/>
    <w:rsid w:val="00467529"/>
    <w:rsid w:val="00476895"/>
    <w:rsid w:val="004917BF"/>
    <w:rsid w:val="004A229B"/>
    <w:rsid w:val="004B2B60"/>
    <w:rsid w:val="004D0917"/>
    <w:rsid w:val="00515AEA"/>
    <w:rsid w:val="005177A2"/>
    <w:rsid w:val="0052666C"/>
    <w:rsid w:val="00533C2D"/>
    <w:rsid w:val="005513D5"/>
    <w:rsid w:val="00566E07"/>
    <w:rsid w:val="005A022E"/>
    <w:rsid w:val="006122C1"/>
    <w:rsid w:val="0061604F"/>
    <w:rsid w:val="00622E62"/>
    <w:rsid w:val="00637600"/>
    <w:rsid w:val="006466B9"/>
    <w:rsid w:val="006500C1"/>
    <w:rsid w:val="00650ED7"/>
    <w:rsid w:val="00651B7E"/>
    <w:rsid w:val="0065315A"/>
    <w:rsid w:val="006879F1"/>
    <w:rsid w:val="00695704"/>
    <w:rsid w:val="006B392B"/>
    <w:rsid w:val="006E6132"/>
    <w:rsid w:val="006F2D4A"/>
    <w:rsid w:val="00711DFE"/>
    <w:rsid w:val="00722D85"/>
    <w:rsid w:val="007442E8"/>
    <w:rsid w:val="00747E52"/>
    <w:rsid w:val="00747E6C"/>
    <w:rsid w:val="00763276"/>
    <w:rsid w:val="00763C1A"/>
    <w:rsid w:val="007812C3"/>
    <w:rsid w:val="007941C2"/>
    <w:rsid w:val="007A338B"/>
    <w:rsid w:val="007C4699"/>
    <w:rsid w:val="007C6802"/>
    <w:rsid w:val="007E47C7"/>
    <w:rsid w:val="00802C11"/>
    <w:rsid w:val="008068A8"/>
    <w:rsid w:val="00822F7E"/>
    <w:rsid w:val="008246C7"/>
    <w:rsid w:val="008328B8"/>
    <w:rsid w:val="0084697C"/>
    <w:rsid w:val="00854239"/>
    <w:rsid w:val="008665C3"/>
    <w:rsid w:val="00874775"/>
    <w:rsid w:val="008817FD"/>
    <w:rsid w:val="00883136"/>
    <w:rsid w:val="008935B4"/>
    <w:rsid w:val="00893A13"/>
    <w:rsid w:val="008A0F19"/>
    <w:rsid w:val="008A2512"/>
    <w:rsid w:val="008B0B62"/>
    <w:rsid w:val="008B7267"/>
    <w:rsid w:val="008C1687"/>
    <w:rsid w:val="008E7D47"/>
    <w:rsid w:val="0090060C"/>
    <w:rsid w:val="00901DCC"/>
    <w:rsid w:val="00920306"/>
    <w:rsid w:val="0092470E"/>
    <w:rsid w:val="00945857"/>
    <w:rsid w:val="00946C62"/>
    <w:rsid w:val="00950F8A"/>
    <w:rsid w:val="009535F2"/>
    <w:rsid w:val="009606BF"/>
    <w:rsid w:val="00964BD0"/>
    <w:rsid w:val="009D1623"/>
    <w:rsid w:val="009F7FA9"/>
    <w:rsid w:val="00A10F09"/>
    <w:rsid w:val="00A2242D"/>
    <w:rsid w:val="00A22C0D"/>
    <w:rsid w:val="00A22EE3"/>
    <w:rsid w:val="00A241AD"/>
    <w:rsid w:val="00A4001E"/>
    <w:rsid w:val="00A50D71"/>
    <w:rsid w:val="00A51C9E"/>
    <w:rsid w:val="00A7029D"/>
    <w:rsid w:val="00A72E95"/>
    <w:rsid w:val="00A76E13"/>
    <w:rsid w:val="00A83498"/>
    <w:rsid w:val="00A96742"/>
    <w:rsid w:val="00AA40C0"/>
    <w:rsid w:val="00AA7790"/>
    <w:rsid w:val="00AB1E57"/>
    <w:rsid w:val="00AC4CD9"/>
    <w:rsid w:val="00B1022B"/>
    <w:rsid w:val="00B115BB"/>
    <w:rsid w:val="00B221BB"/>
    <w:rsid w:val="00B32DDB"/>
    <w:rsid w:val="00B33DBF"/>
    <w:rsid w:val="00B47B7A"/>
    <w:rsid w:val="00B546B1"/>
    <w:rsid w:val="00B57496"/>
    <w:rsid w:val="00B82495"/>
    <w:rsid w:val="00BA3855"/>
    <w:rsid w:val="00BE5326"/>
    <w:rsid w:val="00C12113"/>
    <w:rsid w:val="00C36710"/>
    <w:rsid w:val="00C613E9"/>
    <w:rsid w:val="00C63888"/>
    <w:rsid w:val="00C67A1D"/>
    <w:rsid w:val="00C815CE"/>
    <w:rsid w:val="00C823D5"/>
    <w:rsid w:val="00C85718"/>
    <w:rsid w:val="00C90C3C"/>
    <w:rsid w:val="00CA3C1D"/>
    <w:rsid w:val="00CB1876"/>
    <w:rsid w:val="00CB42D9"/>
    <w:rsid w:val="00CC1261"/>
    <w:rsid w:val="00CE3079"/>
    <w:rsid w:val="00CE4CDC"/>
    <w:rsid w:val="00D031BA"/>
    <w:rsid w:val="00D034B8"/>
    <w:rsid w:val="00D13A0E"/>
    <w:rsid w:val="00D178B3"/>
    <w:rsid w:val="00D216E9"/>
    <w:rsid w:val="00D25824"/>
    <w:rsid w:val="00D308BC"/>
    <w:rsid w:val="00D313F0"/>
    <w:rsid w:val="00DA25E8"/>
    <w:rsid w:val="00DA516D"/>
    <w:rsid w:val="00DB1AC0"/>
    <w:rsid w:val="00DB36DB"/>
    <w:rsid w:val="00DC13BD"/>
    <w:rsid w:val="00DF025D"/>
    <w:rsid w:val="00E02802"/>
    <w:rsid w:val="00E325FA"/>
    <w:rsid w:val="00E4127B"/>
    <w:rsid w:val="00E43675"/>
    <w:rsid w:val="00E44E8E"/>
    <w:rsid w:val="00E4767C"/>
    <w:rsid w:val="00E62908"/>
    <w:rsid w:val="00E70932"/>
    <w:rsid w:val="00E844D5"/>
    <w:rsid w:val="00EC3DC0"/>
    <w:rsid w:val="00ED2D2C"/>
    <w:rsid w:val="00EF3B55"/>
    <w:rsid w:val="00F132F8"/>
    <w:rsid w:val="00F13D02"/>
    <w:rsid w:val="00F23F1C"/>
    <w:rsid w:val="00F57874"/>
    <w:rsid w:val="00F60728"/>
    <w:rsid w:val="00F80F15"/>
    <w:rsid w:val="00F85C38"/>
    <w:rsid w:val="00FB3192"/>
    <w:rsid w:val="00FD57B7"/>
    <w:rsid w:val="00FE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5339D"/>
  <w15:chartTrackingRefBased/>
  <w15:docId w15:val="{1230A4CA-CAFB-48DD-8F43-B22C8497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75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7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75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75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75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75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75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75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75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5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75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75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75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75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75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75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75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75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75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7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75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75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75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75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75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75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75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75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75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67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689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68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Sevren</dc:creator>
  <cp:keywords/>
  <dc:description/>
  <cp:lastModifiedBy>Malcolm Sevren</cp:lastModifiedBy>
  <cp:revision>3</cp:revision>
  <dcterms:created xsi:type="dcterms:W3CDTF">2024-10-31T23:58:00Z</dcterms:created>
  <dcterms:modified xsi:type="dcterms:W3CDTF">2024-10-31T23:58:00Z</dcterms:modified>
</cp:coreProperties>
</file>