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A15" w:rsidRPr="00E17D8E" w:rsidRDefault="00A16A15">
      <w:pPr>
        <w:rPr>
          <w:sz w:val="20"/>
          <w:szCs w:val="20"/>
        </w:rPr>
      </w:pPr>
    </w:p>
    <w:p w:rsidR="005126FF" w:rsidRPr="00E17D8E" w:rsidRDefault="0005689C" w:rsidP="005126FF">
      <w:pPr>
        <w:jc w:val="center"/>
        <w:rPr>
          <w:rFonts w:ascii="Trebuchet MS" w:hAnsi="Trebuchet MS"/>
          <w:b/>
          <w:sz w:val="21"/>
          <w:szCs w:val="21"/>
        </w:rPr>
      </w:pPr>
      <w:r>
        <w:rPr>
          <w:rFonts w:ascii="Trebuchet MS" w:hAnsi="Trebuchet MS"/>
          <w:b/>
          <w:sz w:val="21"/>
          <w:szCs w:val="21"/>
        </w:rPr>
        <w:t>Can</w:t>
      </w:r>
      <w:r w:rsidR="00A44849" w:rsidRPr="00E17D8E">
        <w:rPr>
          <w:rFonts w:ascii="Trebuchet MS" w:hAnsi="Trebuchet MS"/>
          <w:b/>
          <w:sz w:val="21"/>
          <w:szCs w:val="21"/>
        </w:rPr>
        <w:t xml:space="preserve"> legal p</w:t>
      </w:r>
      <w:r w:rsidR="005126FF" w:rsidRPr="00E17D8E">
        <w:rPr>
          <w:rFonts w:ascii="Trebuchet MS" w:hAnsi="Trebuchet MS"/>
          <w:b/>
          <w:sz w:val="21"/>
          <w:szCs w:val="21"/>
        </w:rPr>
        <w:t xml:space="preserve">rofessionals </w:t>
      </w:r>
      <w:r>
        <w:rPr>
          <w:rFonts w:ascii="Trebuchet MS" w:hAnsi="Trebuchet MS"/>
          <w:b/>
          <w:sz w:val="21"/>
          <w:szCs w:val="21"/>
        </w:rPr>
        <w:t xml:space="preserve">do more to </w:t>
      </w:r>
      <w:r w:rsidR="005126FF" w:rsidRPr="00E17D8E">
        <w:rPr>
          <w:rFonts w:ascii="Trebuchet MS" w:hAnsi="Trebuchet MS"/>
          <w:b/>
          <w:sz w:val="21"/>
          <w:szCs w:val="21"/>
        </w:rPr>
        <w:t xml:space="preserve">safeguard against </w:t>
      </w:r>
      <w:r w:rsidR="00E17D8E">
        <w:rPr>
          <w:rFonts w:ascii="Trebuchet MS" w:hAnsi="Trebuchet MS"/>
          <w:b/>
          <w:sz w:val="21"/>
          <w:szCs w:val="21"/>
        </w:rPr>
        <w:t xml:space="preserve">the </w:t>
      </w:r>
      <w:r w:rsidR="005126FF" w:rsidRPr="00E17D8E">
        <w:rPr>
          <w:rFonts w:ascii="Trebuchet MS" w:hAnsi="Trebuchet MS"/>
          <w:b/>
          <w:sz w:val="21"/>
          <w:szCs w:val="21"/>
        </w:rPr>
        <w:t>abuse of Lasting Powers</w:t>
      </w:r>
      <w:r w:rsidR="00A44849" w:rsidRPr="00E17D8E">
        <w:rPr>
          <w:rFonts w:ascii="Trebuchet MS" w:hAnsi="Trebuchet MS"/>
          <w:b/>
          <w:sz w:val="21"/>
          <w:szCs w:val="21"/>
        </w:rPr>
        <w:t>?</w:t>
      </w:r>
    </w:p>
    <w:p w:rsidR="005126FF" w:rsidRPr="00E17D8E" w:rsidRDefault="002612E1" w:rsidP="005126FF">
      <w:pPr>
        <w:rPr>
          <w:rFonts w:ascii="Trebuchet MS" w:hAnsi="Trebuchet MS"/>
          <w:sz w:val="21"/>
          <w:szCs w:val="21"/>
        </w:rPr>
      </w:pPr>
      <w:r w:rsidRPr="00E17D8E">
        <w:rPr>
          <w:rFonts w:ascii="Trebuchet MS" w:hAnsi="Trebuchet MS"/>
          <w:sz w:val="21"/>
          <w:szCs w:val="21"/>
        </w:rPr>
        <w:t>In August 2017, retired Senior Judge Denzil Lush spoke to the BBC’s Radio 4’s Today programme about the risk of abuse of Lasting Powers of Attorneys (LPAs)</w:t>
      </w:r>
      <w:r w:rsidR="00540F00" w:rsidRPr="00E17D8E">
        <w:rPr>
          <w:rFonts w:ascii="Trebuchet MS" w:hAnsi="Trebuchet MS"/>
          <w:sz w:val="21"/>
          <w:szCs w:val="21"/>
        </w:rPr>
        <w:t xml:space="preserve">, </w:t>
      </w:r>
      <w:r w:rsidR="00C4194E" w:rsidRPr="00E17D8E">
        <w:rPr>
          <w:rFonts w:ascii="Trebuchet MS" w:hAnsi="Trebuchet MS"/>
          <w:sz w:val="21"/>
          <w:szCs w:val="21"/>
        </w:rPr>
        <w:t>accusing the Office of the Public Guardian</w:t>
      </w:r>
      <w:r w:rsidR="00292009" w:rsidRPr="00E17D8E">
        <w:rPr>
          <w:rFonts w:ascii="Trebuchet MS" w:hAnsi="Trebuchet MS"/>
          <w:sz w:val="21"/>
          <w:szCs w:val="21"/>
        </w:rPr>
        <w:t xml:space="preserve"> (OPG)</w:t>
      </w:r>
      <w:r w:rsidR="00C4194E" w:rsidRPr="00E17D8E">
        <w:rPr>
          <w:rFonts w:ascii="Trebuchet MS" w:hAnsi="Trebuchet MS"/>
          <w:sz w:val="21"/>
          <w:szCs w:val="21"/>
        </w:rPr>
        <w:t xml:space="preserve"> of being ‘disingenuous’ in promoting the creation of LPAs and demonising deputyship. </w:t>
      </w:r>
      <w:r w:rsidRPr="00E17D8E">
        <w:rPr>
          <w:rFonts w:ascii="Trebuchet MS" w:hAnsi="Trebuchet MS"/>
          <w:sz w:val="21"/>
          <w:szCs w:val="21"/>
        </w:rPr>
        <w:t>There was an immediate response from multiple legal practices,</w:t>
      </w:r>
      <w:r w:rsidR="00540F00" w:rsidRPr="00E17D8E">
        <w:rPr>
          <w:rFonts w:ascii="Trebuchet MS" w:hAnsi="Trebuchet MS"/>
          <w:sz w:val="21"/>
          <w:szCs w:val="21"/>
        </w:rPr>
        <w:t xml:space="preserve"> who</w:t>
      </w:r>
      <w:r w:rsidR="00E8027B" w:rsidRPr="00E17D8E">
        <w:rPr>
          <w:rFonts w:ascii="Trebuchet MS" w:hAnsi="Trebuchet MS"/>
          <w:sz w:val="21"/>
          <w:szCs w:val="21"/>
        </w:rPr>
        <w:t>se message was the same:</w:t>
      </w:r>
      <w:r w:rsidR="00540F00" w:rsidRPr="00E17D8E">
        <w:rPr>
          <w:rFonts w:ascii="Trebuchet MS" w:hAnsi="Trebuchet MS"/>
          <w:sz w:val="21"/>
          <w:szCs w:val="21"/>
        </w:rPr>
        <w:t xml:space="preserve"> </w:t>
      </w:r>
      <w:r w:rsidR="003C3F33" w:rsidRPr="00E17D8E">
        <w:rPr>
          <w:rFonts w:ascii="Trebuchet MS" w:hAnsi="Trebuchet MS"/>
          <w:sz w:val="21"/>
          <w:szCs w:val="21"/>
        </w:rPr>
        <w:t>a well drafted LPA appointing suitable Attorneys is preferable to a Deputyship, which is more expensive and time consuming to obtain</w:t>
      </w:r>
      <w:r w:rsidR="006B461E" w:rsidRPr="00E17D8E">
        <w:rPr>
          <w:rFonts w:ascii="Trebuchet MS" w:hAnsi="Trebuchet MS"/>
          <w:sz w:val="21"/>
          <w:szCs w:val="21"/>
        </w:rPr>
        <w:t>,</w:t>
      </w:r>
      <w:r w:rsidR="003D4F42" w:rsidRPr="00E17D8E">
        <w:rPr>
          <w:rFonts w:ascii="Trebuchet MS" w:hAnsi="Trebuchet MS"/>
          <w:sz w:val="21"/>
          <w:szCs w:val="21"/>
        </w:rPr>
        <w:t xml:space="preserve"> and </w:t>
      </w:r>
      <w:r w:rsidR="00E17D8E">
        <w:rPr>
          <w:rFonts w:ascii="Trebuchet MS" w:hAnsi="Trebuchet MS"/>
          <w:sz w:val="21"/>
          <w:szCs w:val="21"/>
        </w:rPr>
        <w:t xml:space="preserve">in any event, </w:t>
      </w:r>
      <w:r w:rsidR="003D4F42" w:rsidRPr="00E17D8E">
        <w:rPr>
          <w:rFonts w:ascii="Trebuchet MS" w:hAnsi="Trebuchet MS"/>
          <w:sz w:val="21"/>
          <w:szCs w:val="21"/>
        </w:rPr>
        <w:t>few LPAs are</w:t>
      </w:r>
      <w:r w:rsidR="006B461E" w:rsidRPr="00E17D8E">
        <w:rPr>
          <w:rFonts w:ascii="Trebuchet MS" w:hAnsi="Trebuchet MS"/>
          <w:sz w:val="21"/>
          <w:szCs w:val="21"/>
        </w:rPr>
        <w:t xml:space="preserve"> </w:t>
      </w:r>
      <w:r w:rsidR="00E17D8E" w:rsidRPr="00E17D8E">
        <w:rPr>
          <w:rFonts w:ascii="Trebuchet MS" w:hAnsi="Trebuchet MS"/>
          <w:sz w:val="21"/>
          <w:szCs w:val="21"/>
        </w:rPr>
        <w:t>abused</w:t>
      </w:r>
      <w:r w:rsidR="003D4F42" w:rsidRPr="00E17D8E">
        <w:rPr>
          <w:rFonts w:ascii="Trebuchet MS" w:hAnsi="Trebuchet MS"/>
          <w:sz w:val="21"/>
          <w:szCs w:val="21"/>
        </w:rPr>
        <w:t>.</w:t>
      </w:r>
    </w:p>
    <w:p w:rsidR="00402301" w:rsidRPr="00E17D8E" w:rsidRDefault="00402301" w:rsidP="005126FF">
      <w:pPr>
        <w:rPr>
          <w:rFonts w:ascii="Trebuchet MS" w:hAnsi="Trebuchet MS"/>
          <w:b/>
          <w:i/>
          <w:sz w:val="21"/>
          <w:szCs w:val="21"/>
        </w:rPr>
      </w:pPr>
      <w:r w:rsidRPr="00E17D8E">
        <w:rPr>
          <w:rFonts w:ascii="Trebuchet MS" w:hAnsi="Trebuchet MS"/>
          <w:b/>
          <w:i/>
          <w:sz w:val="21"/>
          <w:szCs w:val="21"/>
        </w:rPr>
        <w:t>The risk of abuse is unquantifiable</w:t>
      </w:r>
    </w:p>
    <w:p w:rsidR="000040A1" w:rsidRPr="00E17D8E" w:rsidRDefault="006B461E" w:rsidP="005126FF">
      <w:pPr>
        <w:rPr>
          <w:rFonts w:ascii="Trebuchet MS" w:hAnsi="Trebuchet MS"/>
          <w:sz w:val="21"/>
          <w:szCs w:val="21"/>
        </w:rPr>
      </w:pPr>
      <w:r w:rsidRPr="00E17D8E">
        <w:rPr>
          <w:rFonts w:ascii="Trebuchet MS" w:hAnsi="Trebuchet MS"/>
          <w:sz w:val="21"/>
          <w:szCs w:val="21"/>
        </w:rPr>
        <w:t xml:space="preserve">The prevalence of abuse is unknown and cannot be accurately ascertained. </w:t>
      </w:r>
      <w:r w:rsidR="00025E9A" w:rsidRPr="00E17D8E">
        <w:rPr>
          <w:rFonts w:ascii="Trebuchet MS" w:hAnsi="Trebuchet MS"/>
          <w:sz w:val="21"/>
          <w:szCs w:val="21"/>
        </w:rPr>
        <w:t xml:space="preserve">There were 2,478,758 registered lasting and enduring powers of attorney as at 31 March 2017. </w:t>
      </w:r>
      <w:r w:rsidR="00292009" w:rsidRPr="00E17D8E">
        <w:rPr>
          <w:rFonts w:ascii="Trebuchet MS" w:hAnsi="Trebuchet MS"/>
          <w:sz w:val="21"/>
          <w:szCs w:val="21"/>
        </w:rPr>
        <w:t>During 2016/17 the OPG received 5,327 safeguarding referrals, but only investigated</w:t>
      </w:r>
      <w:r w:rsidR="003D1CC1" w:rsidRPr="00E17D8E">
        <w:rPr>
          <w:rFonts w:ascii="Trebuchet MS" w:hAnsi="Trebuchet MS"/>
          <w:sz w:val="21"/>
          <w:szCs w:val="21"/>
        </w:rPr>
        <w:t xml:space="preserve"> 1,266 cases, of which 272 resulted in an application to the Court of Protection. </w:t>
      </w:r>
      <w:r w:rsidR="000040A1" w:rsidRPr="00E17D8E">
        <w:rPr>
          <w:rFonts w:ascii="Trebuchet MS" w:hAnsi="Trebuchet MS"/>
          <w:sz w:val="21"/>
          <w:szCs w:val="21"/>
        </w:rPr>
        <w:t>I</w:t>
      </w:r>
      <w:r w:rsidR="003D1CC1" w:rsidRPr="00E17D8E">
        <w:rPr>
          <w:rFonts w:ascii="Trebuchet MS" w:hAnsi="Trebuchet MS"/>
          <w:sz w:val="21"/>
          <w:szCs w:val="21"/>
        </w:rPr>
        <w:t xml:space="preserve">t would </w:t>
      </w:r>
      <w:r w:rsidR="000040A1" w:rsidRPr="00E17D8E">
        <w:rPr>
          <w:rFonts w:ascii="Trebuchet MS" w:hAnsi="Trebuchet MS"/>
          <w:sz w:val="21"/>
          <w:szCs w:val="21"/>
        </w:rPr>
        <w:t>appear</w:t>
      </w:r>
      <w:r w:rsidR="003D1CC1" w:rsidRPr="00E17D8E">
        <w:rPr>
          <w:rFonts w:ascii="Trebuchet MS" w:hAnsi="Trebuchet MS"/>
          <w:sz w:val="21"/>
          <w:szCs w:val="21"/>
        </w:rPr>
        <w:t xml:space="preserve"> </w:t>
      </w:r>
      <w:r w:rsidR="000040A1" w:rsidRPr="00E17D8E">
        <w:rPr>
          <w:rFonts w:ascii="Trebuchet MS" w:hAnsi="Trebuchet MS"/>
          <w:sz w:val="21"/>
          <w:szCs w:val="21"/>
        </w:rPr>
        <w:t xml:space="preserve">on the face of these statistics that few </w:t>
      </w:r>
      <w:r w:rsidR="003D1CC1" w:rsidRPr="00E17D8E">
        <w:rPr>
          <w:rFonts w:ascii="Trebuchet MS" w:hAnsi="Trebuchet MS"/>
          <w:sz w:val="21"/>
          <w:szCs w:val="21"/>
        </w:rPr>
        <w:t>powers are abused.</w:t>
      </w:r>
      <w:r w:rsidR="000040A1" w:rsidRPr="00E17D8E">
        <w:rPr>
          <w:rFonts w:ascii="Trebuchet MS" w:hAnsi="Trebuchet MS"/>
          <w:sz w:val="21"/>
          <w:szCs w:val="21"/>
        </w:rPr>
        <w:t xml:space="preserve"> This of course is not the true picture, as with all types of abuse, a victim or whistle blower must come forward to report the abuse. According to the OPG, most donors appoint a family member as </w:t>
      </w:r>
      <w:r w:rsidR="00E8027B" w:rsidRPr="00E17D8E">
        <w:rPr>
          <w:rFonts w:ascii="Trebuchet MS" w:hAnsi="Trebuchet MS"/>
          <w:sz w:val="21"/>
          <w:szCs w:val="21"/>
        </w:rPr>
        <w:t xml:space="preserve">their </w:t>
      </w:r>
      <w:r w:rsidR="000040A1" w:rsidRPr="00E17D8E">
        <w:rPr>
          <w:rFonts w:ascii="Trebuchet MS" w:hAnsi="Trebuchet MS"/>
          <w:sz w:val="21"/>
          <w:szCs w:val="21"/>
        </w:rPr>
        <w:t xml:space="preserve">attorney. How likely is it that the OPG </w:t>
      </w:r>
      <w:r w:rsidR="00E17D8E">
        <w:rPr>
          <w:rFonts w:ascii="Trebuchet MS" w:hAnsi="Trebuchet MS"/>
          <w:sz w:val="21"/>
          <w:szCs w:val="21"/>
        </w:rPr>
        <w:t xml:space="preserve">or the professional who drafted the LPA </w:t>
      </w:r>
      <w:r w:rsidR="000040A1" w:rsidRPr="00E17D8E">
        <w:rPr>
          <w:rFonts w:ascii="Trebuchet MS" w:hAnsi="Trebuchet MS"/>
          <w:sz w:val="21"/>
          <w:szCs w:val="21"/>
        </w:rPr>
        <w:t xml:space="preserve">would be aware of </w:t>
      </w:r>
      <w:r w:rsidR="00E17D8E">
        <w:rPr>
          <w:rFonts w:ascii="Trebuchet MS" w:hAnsi="Trebuchet MS"/>
          <w:sz w:val="21"/>
          <w:szCs w:val="21"/>
        </w:rPr>
        <w:t xml:space="preserve">its </w:t>
      </w:r>
      <w:r w:rsidR="000040A1" w:rsidRPr="00E17D8E">
        <w:rPr>
          <w:rFonts w:ascii="Trebuchet MS" w:hAnsi="Trebuchet MS"/>
          <w:sz w:val="21"/>
          <w:szCs w:val="21"/>
        </w:rPr>
        <w:t xml:space="preserve">abuse - particularly as </w:t>
      </w:r>
      <w:r w:rsidR="00DC1E18">
        <w:rPr>
          <w:rFonts w:ascii="Trebuchet MS" w:hAnsi="Trebuchet MS"/>
          <w:sz w:val="21"/>
          <w:szCs w:val="21"/>
        </w:rPr>
        <w:t>a</w:t>
      </w:r>
      <w:r w:rsidR="000040A1" w:rsidRPr="00E17D8E">
        <w:rPr>
          <w:rFonts w:ascii="Trebuchet MS" w:hAnsi="Trebuchet MS"/>
          <w:sz w:val="21"/>
          <w:szCs w:val="21"/>
        </w:rPr>
        <w:t xml:space="preserve"> donor</w:t>
      </w:r>
      <w:r w:rsidR="00DC1E18">
        <w:rPr>
          <w:rFonts w:ascii="Trebuchet MS" w:hAnsi="Trebuchet MS"/>
          <w:sz w:val="21"/>
          <w:szCs w:val="21"/>
        </w:rPr>
        <w:t xml:space="preserve"> </w:t>
      </w:r>
      <w:r w:rsidR="005B1814">
        <w:rPr>
          <w:rFonts w:ascii="Trebuchet MS" w:hAnsi="Trebuchet MS"/>
          <w:sz w:val="21"/>
          <w:szCs w:val="21"/>
        </w:rPr>
        <w:t xml:space="preserve">who </w:t>
      </w:r>
      <w:r w:rsidR="000040A1" w:rsidRPr="00E17D8E">
        <w:rPr>
          <w:rFonts w:ascii="Trebuchet MS" w:hAnsi="Trebuchet MS"/>
          <w:sz w:val="21"/>
          <w:szCs w:val="21"/>
        </w:rPr>
        <w:t xml:space="preserve">lacks capacity would not be </w:t>
      </w:r>
      <w:r w:rsidR="00E17D8E" w:rsidRPr="00E17D8E">
        <w:rPr>
          <w:rFonts w:ascii="Trebuchet MS" w:hAnsi="Trebuchet MS"/>
          <w:sz w:val="21"/>
          <w:szCs w:val="21"/>
        </w:rPr>
        <w:t>able to</w:t>
      </w:r>
      <w:r w:rsidR="000040A1" w:rsidRPr="00E17D8E">
        <w:rPr>
          <w:rFonts w:ascii="Trebuchet MS" w:hAnsi="Trebuchet MS"/>
          <w:sz w:val="21"/>
          <w:szCs w:val="21"/>
        </w:rPr>
        <w:t xml:space="preserve"> raise a safeguarding concern and </w:t>
      </w:r>
      <w:r w:rsidR="005B1814">
        <w:rPr>
          <w:rFonts w:ascii="Trebuchet MS" w:hAnsi="Trebuchet MS"/>
          <w:sz w:val="21"/>
          <w:szCs w:val="21"/>
        </w:rPr>
        <w:t xml:space="preserve">an errant </w:t>
      </w:r>
      <w:r w:rsidR="000040A1" w:rsidRPr="00E17D8E">
        <w:rPr>
          <w:rFonts w:ascii="Trebuchet MS" w:hAnsi="Trebuchet MS"/>
          <w:sz w:val="21"/>
          <w:szCs w:val="21"/>
        </w:rPr>
        <w:t xml:space="preserve">attorney is unlikely to </w:t>
      </w:r>
      <w:r w:rsidR="005B1814">
        <w:rPr>
          <w:rFonts w:ascii="Trebuchet MS" w:hAnsi="Trebuchet MS"/>
          <w:sz w:val="21"/>
          <w:szCs w:val="21"/>
        </w:rPr>
        <w:t xml:space="preserve">want to draw attention to </w:t>
      </w:r>
      <w:r w:rsidR="000040A1" w:rsidRPr="00E17D8E">
        <w:rPr>
          <w:rFonts w:ascii="Trebuchet MS" w:hAnsi="Trebuchet MS"/>
          <w:sz w:val="21"/>
          <w:szCs w:val="21"/>
        </w:rPr>
        <w:t>his behaviour?</w:t>
      </w:r>
      <w:r w:rsidR="00E17D8E">
        <w:rPr>
          <w:rFonts w:ascii="Trebuchet MS" w:hAnsi="Trebuchet MS"/>
          <w:sz w:val="21"/>
          <w:szCs w:val="21"/>
        </w:rPr>
        <w:t xml:space="preserve"> </w:t>
      </w:r>
    </w:p>
    <w:p w:rsidR="00402301" w:rsidRPr="00E17D8E" w:rsidRDefault="00402301" w:rsidP="005126FF">
      <w:pPr>
        <w:rPr>
          <w:rFonts w:ascii="Trebuchet MS" w:hAnsi="Trebuchet MS"/>
          <w:b/>
          <w:i/>
          <w:sz w:val="21"/>
          <w:szCs w:val="21"/>
        </w:rPr>
      </w:pPr>
      <w:r w:rsidRPr="00E17D8E">
        <w:rPr>
          <w:rFonts w:ascii="Trebuchet MS" w:hAnsi="Trebuchet MS"/>
          <w:b/>
          <w:i/>
          <w:sz w:val="21"/>
          <w:szCs w:val="21"/>
        </w:rPr>
        <w:t>LPAs are easy to make and easy to misuse</w:t>
      </w:r>
    </w:p>
    <w:p w:rsidR="00C55432" w:rsidRPr="00E17D8E" w:rsidRDefault="00E8027B" w:rsidP="005126FF">
      <w:pPr>
        <w:rPr>
          <w:rFonts w:ascii="Trebuchet MS" w:hAnsi="Trebuchet MS"/>
          <w:sz w:val="21"/>
          <w:szCs w:val="21"/>
        </w:rPr>
      </w:pPr>
      <w:r w:rsidRPr="00E17D8E">
        <w:rPr>
          <w:rFonts w:ascii="Trebuchet MS" w:hAnsi="Trebuchet MS"/>
          <w:sz w:val="21"/>
          <w:szCs w:val="21"/>
        </w:rPr>
        <w:t>Discussion of the</w:t>
      </w:r>
      <w:r w:rsidR="000040A1" w:rsidRPr="00E17D8E">
        <w:rPr>
          <w:rFonts w:ascii="Trebuchet MS" w:hAnsi="Trebuchet MS"/>
          <w:sz w:val="21"/>
          <w:szCs w:val="21"/>
        </w:rPr>
        <w:t xml:space="preserve"> prevalence</w:t>
      </w:r>
      <w:r w:rsidR="00E17D8E">
        <w:rPr>
          <w:rFonts w:ascii="Trebuchet MS" w:hAnsi="Trebuchet MS"/>
          <w:sz w:val="21"/>
          <w:szCs w:val="21"/>
        </w:rPr>
        <w:t xml:space="preserve"> of abuse</w:t>
      </w:r>
      <w:r w:rsidR="00FA576C" w:rsidRPr="00E17D8E">
        <w:rPr>
          <w:rFonts w:ascii="Trebuchet MS" w:hAnsi="Trebuchet MS"/>
          <w:sz w:val="21"/>
          <w:szCs w:val="21"/>
        </w:rPr>
        <w:t xml:space="preserve"> </w:t>
      </w:r>
      <w:r w:rsidRPr="00E17D8E">
        <w:rPr>
          <w:rFonts w:ascii="Trebuchet MS" w:hAnsi="Trebuchet MS"/>
          <w:sz w:val="21"/>
          <w:szCs w:val="21"/>
        </w:rPr>
        <w:t>takes us away from the simple fact:</w:t>
      </w:r>
      <w:r w:rsidR="00FA576C" w:rsidRPr="00E17D8E">
        <w:rPr>
          <w:rFonts w:ascii="Trebuchet MS" w:hAnsi="Trebuchet MS"/>
          <w:sz w:val="21"/>
          <w:szCs w:val="21"/>
        </w:rPr>
        <w:t xml:space="preserve"> an LPA is easy to make and easy to abuse. It’s arguably the most important document </w:t>
      </w:r>
      <w:r w:rsidRPr="00E17D8E">
        <w:rPr>
          <w:rFonts w:ascii="Trebuchet MS" w:hAnsi="Trebuchet MS"/>
          <w:sz w:val="21"/>
          <w:szCs w:val="21"/>
        </w:rPr>
        <w:t>any</w:t>
      </w:r>
      <w:r w:rsidR="00FA576C" w:rsidRPr="00E17D8E">
        <w:rPr>
          <w:rFonts w:ascii="Trebuchet MS" w:hAnsi="Trebuchet MS"/>
          <w:sz w:val="21"/>
          <w:szCs w:val="21"/>
        </w:rPr>
        <w:t xml:space="preserve">one can make, because the consequence of a bad decision could </w:t>
      </w:r>
      <w:r w:rsidRPr="00E17D8E">
        <w:rPr>
          <w:rFonts w:ascii="Trebuchet MS" w:hAnsi="Trebuchet MS"/>
          <w:sz w:val="21"/>
          <w:szCs w:val="21"/>
        </w:rPr>
        <w:t xml:space="preserve">be </w:t>
      </w:r>
      <w:r w:rsidR="00FA576C" w:rsidRPr="00E17D8E">
        <w:rPr>
          <w:rFonts w:ascii="Trebuchet MS" w:hAnsi="Trebuchet MS"/>
          <w:sz w:val="21"/>
          <w:szCs w:val="21"/>
        </w:rPr>
        <w:t>the donor losing all his assets.</w:t>
      </w:r>
      <w:r w:rsidR="00187E07">
        <w:rPr>
          <w:rFonts w:ascii="Trebuchet MS" w:hAnsi="Trebuchet MS"/>
          <w:sz w:val="21"/>
          <w:szCs w:val="21"/>
        </w:rPr>
        <w:t xml:space="preserve"> It raises the question, of whether </w:t>
      </w:r>
      <w:r w:rsidR="00E17D8E">
        <w:rPr>
          <w:rFonts w:ascii="Trebuchet MS" w:hAnsi="Trebuchet MS"/>
          <w:sz w:val="21"/>
          <w:szCs w:val="21"/>
        </w:rPr>
        <w:t>professionals</w:t>
      </w:r>
      <w:r w:rsidR="00EA5748">
        <w:rPr>
          <w:rFonts w:ascii="Trebuchet MS" w:hAnsi="Trebuchet MS"/>
          <w:sz w:val="21"/>
          <w:szCs w:val="21"/>
        </w:rPr>
        <w:t xml:space="preserve"> </w:t>
      </w:r>
      <w:r w:rsidR="00187E07">
        <w:rPr>
          <w:rFonts w:ascii="Trebuchet MS" w:hAnsi="Trebuchet MS"/>
          <w:sz w:val="21"/>
          <w:szCs w:val="21"/>
        </w:rPr>
        <w:t xml:space="preserve">can </w:t>
      </w:r>
      <w:r w:rsidR="00E17D8E">
        <w:rPr>
          <w:rFonts w:ascii="Trebuchet MS" w:hAnsi="Trebuchet MS"/>
          <w:sz w:val="21"/>
          <w:szCs w:val="21"/>
        </w:rPr>
        <w:t xml:space="preserve">do </w:t>
      </w:r>
      <w:r w:rsidR="00EA5748">
        <w:rPr>
          <w:rFonts w:ascii="Trebuchet MS" w:hAnsi="Trebuchet MS"/>
          <w:sz w:val="21"/>
          <w:szCs w:val="21"/>
        </w:rPr>
        <w:t>more</w:t>
      </w:r>
      <w:r w:rsidR="00E17D8E">
        <w:rPr>
          <w:rFonts w:ascii="Trebuchet MS" w:hAnsi="Trebuchet MS"/>
          <w:sz w:val="21"/>
          <w:szCs w:val="21"/>
        </w:rPr>
        <w:t xml:space="preserve"> to limit the risk?</w:t>
      </w:r>
      <w:r w:rsidR="00752C56" w:rsidRPr="00E17D8E">
        <w:rPr>
          <w:rFonts w:ascii="Trebuchet MS" w:hAnsi="Trebuchet MS"/>
          <w:sz w:val="21"/>
          <w:szCs w:val="21"/>
        </w:rPr>
        <w:t xml:space="preserve"> </w:t>
      </w:r>
    </w:p>
    <w:p w:rsidR="00402301" w:rsidRPr="00E17D8E" w:rsidRDefault="00402301" w:rsidP="003B48DA">
      <w:pPr>
        <w:rPr>
          <w:rFonts w:ascii="Trebuchet MS" w:hAnsi="Trebuchet MS"/>
          <w:b/>
          <w:i/>
          <w:sz w:val="21"/>
          <w:szCs w:val="21"/>
        </w:rPr>
      </w:pPr>
      <w:r w:rsidRPr="00E17D8E">
        <w:rPr>
          <w:rFonts w:ascii="Trebuchet MS" w:hAnsi="Trebuchet MS"/>
          <w:b/>
          <w:i/>
          <w:sz w:val="21"/>
          <w:szCs w:val="21"/>
        </w:rPr>
        <w:t>Older donors need</w:t>
      </w:r>
      <w:r w:rsidR="00842D4A" w:rsidRPr="00E17D8E">
        <w:rPr>
          <w:rFonts w:ascii="Trebuchet MS" w:hAnsi="Trebuchet MS"/>
          <w:b/>
          <w:i/>
          <w:sz w:val="21"/>
          <w:szCs w:val="21"/>
        </w:rPr>
        <w:t xml:space="preserve"> professional </w:t>
      </w:r>
      <w:r w:rsidRPr="00E17D8E">
        <w:rPr>
          <w:rFonts w:ascii="Trebuchet MS" w:hAnsi="Trebuchet MS"/>
          <w:b/>
          <w:i/>
          <w:sz w:val="21"/>
          <w:szCs w:val="21"/>
        </w:rPr>
        <w:t>advice</w:t>
      </w:r>
    </w:p>
    <w:p w:rsidR="00C55432" w:rsidRPr="00E17D8E" w:rsidRDefault="00C55432" w:rsidP="003B48DA">
      <w:pPr>
        <w:rPr>
          <w:rFonts w:ascii="Trebuchet MS" w:hAnsi="Trebuchet MS"/>
          <w:sz w:val="21"/>
          <w:szCs w:val="21"/>
        </w:rPr>
      </w:pPr>
      <w:r w:rsidRPr="00E17D8E">
        <w:rPr>
          <w:rFonts w:ascii="Trebuchet MS" w:hAnsi="Trebuchet MS"/>
          <w:sz w:val="21"/>
          <w:szCs w:val="21"/>
          <w:lang w:val="en-US"/>
        </w:rPr>
        <w:t>According to statistics published by the Ministry of Justice in March 2017, the single largest group of registered LPAs are for people aged between 81–90, followed not far behind by those aged between 71–80. The incidence of disability and cognitive impairment increases with age, and so statistically there is a high chance that many donors already ha</w:t>
      </w:r>
      <w:r w:rsidR="00842D4A" w:rsidRPr="00E17D8E">
        <w:rPr>
          <w:rFonts w:ascii="Trebuchet MS" w:hAnsi="Trebuchet MS"/>
          <w:sz w:val="21"/>
          <w:szCs w:val="21"/>
          <w:lang w:val="en-US"/>
        </w:rPr>
        <w:t>ve</w:t>
      </w:r>
      <w:r w:rsidRPr="00E17D8E">
        <w:rPr>
          <w:rFonts w:ascii="Trebuchet MS" w:hAnsi="Trebuchet MS"/>
          <w:sz w:val="21"/>
          <w:szCs w:val="21"/>
          <w:lang w:val="en-US"/>
        </w:rPr>
        <w:t xml:space="preserve"> such difficulties when they made their lasting power. It is not uncommon in practice for family members to contact a professional adviser, to ‘get’ a power over their relative’s money: rather than wishing to be ‘given’ the power by their relative. The donor is rarely initiating the need to have the power and there is an imbalance in the relationship between donor and potential attorney.</w:t>
      </w:r>
      <w:r w:rsidR="00402301" w:rsidRPr="00E17D8E">
        <w:rPr>
          <w:rFonts w:ascii="Trebuchet MS" w:hAnsi="Trebuchet MS"/>
          <w:sz w:val="21"/>
          <w:szCs w:val="21"/>
          <w:lang w:val="en-US"/>
        </w:rPr>
        <w:t xml:space="preserve"> Advice from a legal professional who </w:t>
      </w:r>
      <w:r w:rsidR="00E17D8E" w:rsidRPr="00E17D8E">
        <w:rPr>
          <w:rFonts w:ascii="Trebuchet MS" w:hAnsi="Trebuchet MS"/>
          <w:sz w:val="21"/>
          <w:szCs w:val="21"/>
          <w:lang w:val="en-US"/>
        </w:rPr>
        <w:t>can</w:t>
      </w:r>
      <w:r w:rsidR="00402301" w:rsidRPr="00E17D8E">
        <w:rPr>
          <w:rFonts w:ascii="Trebuchet MS" w:hAnsi="Trebuchet MS"/>
          <w:sz w:val="21"/>
          <w:szCs w:val="21"/>
          <w:lang w:val="en-US"/>
        </w:rPr>
        <w:t xml:space="preserve"> give tailored and objective advice</w:t>
      </w:r>
      <w:r w:rsidR="00303DB6">
        <w:rPr>
          <w:rFonts w:ascii="Trebuchet MS" w:hAnsi="Trebuchet MS"/>
          <w:sz w:val="21"/>
          <w:szCs w:val="21"/>
          <w:lang w:val="en-US"/>
        </w:rPr>
        <w:t>, and who will draft the power to include some simple safeguards,</w:t>
      </w:r>
      <w:r w:rsidR="00402301" w:rsidRPr="00E17D8E">
        <w:rPr>
          <w:rFonts w:ascii="Trebuchet MS" w:hAnsi="Trebuchet MS"/>
          <w:sz w:val="21"/>
          <w:szCs w:val="21"/>
          <w:lang w:val="en-US"/>
        </w:rPr>
        <w:t xml:space="preserve"> should address this imbalance, particularly if they also act as the certificate provider and properly form an opinion of </w:t>
      </w:r>
      <w:r w:rsidR="00842D4A" w:rsidRPr="00E17D8E">
        <w:rPr>
          <w:rFonts w:ascii="Trebuchet MS" w:hAnsi="Trebuchet MS"/>
          <w:sz w:val="21"/>
          <w:szCs w:val="21"/>
          <w:lang w:val="en-US"/>
        </w:rPr>
        <w:t xml:space="preserve">the donor’s </w:t>
      </w:r>
      <w:r w:rsidR="00402301" w:rsidRPr="00E17D8E">
        <w:rPr>
          <w:rFonts w:ascii="Trebuchet MS" w:hAnsi="Trebuchet MS"/>
          <w:sz w:val="21"/>
          <w:szCs w:val="21"/>
          <w:lang w:val="en-US"/>
        </w:rPr>
        <w:t>understanding in line with the</w:t>
      </w:r>
      <w:r w:rsidR="00551775" w:rsidRPr="00E17D8E">
        <w:rPr>
          <w:rFonts w:ascii="Trebuchet MS" w:hAnsi="Trebuchet MS"/>
          <w:sz w:val="21"/>
          <w:szCs w:val="21"/>
          <w:lang w:val="en-US"/>
        </w:rPr>
        <w:t xml:space="preserve"> Mental Capacity Act 2005 (</w:t>
      </w:r>
      <w:r w:rsidR="00402301" w:rsidRPr="00E17D8E">
        <w:rPr>
          <w:rFonts w:ascii="Trebuchet MS" w:hAnsi="Trebuchet MS"/>
          <w:sz w:val="21"/>
          <w:szCs w:val="21"/>
          <w:lang w:val="en-US"/>
        </w:rPr>
        <w:t>MCA</w:t>
      </w:r>
      <w:r w:rsidR="00551775" w:rsidRPr="00E17D8E">
        <w:rPr>
          <w:rFonts w:ascii="Trebuchet MS" w:hAnsi="Trebuchet MS"/>
          <w:sz w:val="21"/>
          <w:szCs w:val="21"/>
          <w:lang w:val="en-US"/>
        </w:rPr>
        <w:t>)</w:t>
      </w:r>
      <w:r w:rsidR="00402301" w:rsidRPr="00E17D8E">
        <w:rPr>
          <w:rFonts w:ascii="Trebuchet MS" w:hAnsi="Trebuchet MS"/>
          <w:sz w:val="21"/>
          <w:szCs w:val="21"/>
          <w:lang w:val="en-US"/>
        </w:rPr>
        <w:t xml:space="preserve"> and case law.</w:t>
      </w:r>
    </w:p>
    <w:p w:rsidR="00402301" w:rsidRPr="00E17D8E" w:rsidRDefault="00402301" w:rsidP="003B48DA">
      <w:pPr>
        <w:rPr>
          <w:rFonts w:ascii="Trebuchet MS" w:hAnsi="Trebuchet MS"/>
          <w:b/>
          <w:i/>
          <w:sz w:val="21"/>
          <w:szCs w:val="21"/>
        </w:rPr>
      </w:pPr>
      <w:r w:rsidRPr="00E17D8E">
        <w:rPr>
          <w:rFonts w:ascii="Trebuchet MS" w:hAnsi="Trebuchet MS"/>
          <w:b/>
          <w:i/>
          <w:sz w:val="21"/>
          <w:szCs w:val="21"/>
        </w:rPr>
        <w:t>Choose a good decision maker: being trusted is not enough</w:t>
      </w:r>
    </w:p>
    <w:p w:rsidR="00C55432" w:rsidRPr="00E17D8E" w:rsidRDefault="00085814" w:rsidP="003B48DA">
      <w:pPr>
        <w:rPr>
          <w:rFonts w:ascii="Trebuchet MS" w:hAnsi="Trebuchet MS"/>
          <w:sz w:val="21"/>
          <w:szCs w:val="21"/>
        </w:rPr>
      </w:pPr>
      <w:r>
        <w:rPr>
          <w:rFonts w:ascii="Trebuchet MS" w:hAnsi="Trebuchet MS"/>
          <w:sz w:val="21"/>
          <w:szCs w:val="21"/>
        </w:rPr>
        <w:t xml:space="preserve">The donor should choose a good decision maker and not merely someone whom he trusts. </w:t>
      </w:r>
      <w:r w:rsidR="002C775E">
        <w:rPr>
          <w:rFonts w:ascii="Trebuchet MS" w:hAnsi="Trebuchet MS"/>
          <w:sz w:val="21"/>
          <w:szCs w:val="21"/>
        </w:rPr>
        <w:t>Family attorneys do not appear to understand their role as an attorney- they see themselves by their relationship to the donor</w:t>
      </w:r>
      <w:r w:rsidR="00B77FF8">
        <w:rPr>
          <w:rFonts w:ascii="Trebuchet MS" w:hAnsi="Trebuchet MS"/>
          <w:sz w:val="21"/>
          <w:szCs w:val="21"/>
        </w:rPr>
        <w:t>, which can result in poor decisions.</w:t>
      </w:r>
      <w:r w:rsidR="002C775E">
        <w:rPr>
          <w:rFonts w:ascii="Trebuchet MS" w:hAnsi="Trebuchet MS"/>
          <w:sz w:val="21"/>
          <w:szCs w:val="21"/>
        </w:rPr>
        <w:t xml:space="preserve"> </w:t>
      </w:r>
      <w:r w:rsidR="00C55432" w:rsidRPr="00E17D8E">
        <w:rPr>
          <w:rFonts w:ascii="Trebuchet MS" w:hAnsi="Trebuchet MS"/>
          <w:sz w:val="21"/>
          <w:szCs w:val="21"/>
        </w:rPr>
        <w:t xml:space="preserve">Errant attorneys appearing in the Court commonly justify their misuse of the LPA, </w:t>
      </w:r>
      <w:r w:rsidR="00EB4F7D" w:rsidRPr="00E17D8E">
        <w:rPr>
          <w:rFonts w:ascii="Trebuchet MS" w:hAnsi="Trebuchet MS"/>
          <w:sz w:val="21"/>
          <w:szCs w:val="21"/>
        </w:rPr>
        <w:t xml:space="preserve">for example, </w:t>
      </w:r>
      <w:r w:rsidR="00C55432" w:rsidRPr="00E17D8E">
        <w:rPr>
          <w:rFonts w:ascii="Trebuchet MS" w:hAnsi="Trebuchet MS"/>
          <w:sz w:val="21"/>
          <w:szCs w:val="21"/>
        </w:rPr>
        <w:t>arguing they have merely advanced their eventual inheritance</w:t>
      </w:r>
      <w:r w:rsidR="00716E9F">
        <w:rPr>
          <w:rFonts w:ascii="Trebuchet MS" w:hAnsi="Trebuchet MS"/>
          <w:sz w:val="21"/>
          <w:szCs w:val="21"/>
        </w:rPr>
        <w:t>, the donor would have wanted them to have</w:t>
      </w:r>
      <w:r w:rsidR="00B77FF8">
        <w:rPr>
          <w:rFonts w:ascii="Trebuchet MS" w:hAnsi="Trebuchet MS"/>
          <w:sz w:val="21"/>
          <w:szCs w:val="21"/>
        </w:rPr>
        <w:t xml:space="preserve"> the</w:t>
      </w:r>
      <w:r w:rsidR="00716E9F">
        <w:rPr>
          <w:rFonts w:ascii="Trebuchet MS" w:hAnsi="Trebuchet MS"/>
          <w:sz w:val="21"/>
          <w:szCs w:val="21"/>
        </w:rPr>
        <w:t xml:space="preserve"> money,</w:t>
      </w:r>
      <w:r w:rsidR="00C55432" w:rsidRPr="00E17D8E">
        <w:rPr>
          <w:rFonts w:ascii="Trebuchet MS" w:hAnsi="Trebuchet MS"/>
          <w:sz w:val="21"/>
          <w:szCs w:val="21"/>
        </w:rPr>
        <w:t xml:space="preserve"> or they have sacrificed their life by acting as attorney</w:t>
      </w:r>
      <w:r w:rsidR="000207BA" w:rsidRPr="00E17D8E">
        <w:rPr>
          <w:rFonts w:ascii="Trebuchet MS" w:hAnsi="Trebuchet MS"/>
          <w:sz w:val="21"/>
          <w:szCs w:val="21"/>
        </w:rPr>
        <w:t xml:space="preserve"> and deserve large</w:t>
      </w:r>
      <w:r w:rsidR="00402301" w:rsidRPr="00E17D8E">
        <w:rPr>
          <w:rFonts w:ascii="Trebuchet MS" w:hAnsi="Trebuchet MS"/>
          <w:sz w:val="21"/>
          <w:szCs w:val="21"/>
        </w:rPr>
        <w:t>r</w:t>
      </w:r>
      <w:r w:rsidR="000207BA" w:rsidRPr="00E17D8E">
        <w:rPr>
          <w:rFonts w:ascii="Trebuchet MS" w:hAnsi="Trebuchet MS"/>
          <w:sz w:val="21"/>
          <w:szCs w:val="21"/>
        </w:rPr>
        <w:t xml:space="preserve"> gifts to be made</w:t>
      </w:r>
      <w:r w:rsidR="00C55432" w:rsidRPr="00E17D8E">
        <w:rPr>
          <w:rFonts w:ascii="Trebuchet MS" w:hAnsi="Trebuchet MS"/>
          <w:sz w:val="21"/>
          <w:szCs w:val="21"/>
        </w:rPr>
        <w:t>.</w:t>
      </w:r>
      <w:r w:rsidR="002C775E">
        <w:rPr>
          <w:rFonts w:ascii="Trebuchet MS" w:hAnsi="Trebuchet MS"/>
          <w:sz w:val="21"/>
          <w:szCs w:val="21"/>
        </w:rPr>
        <w:t xml:space="preserve"> </w:t>
      </w:r>
    </w:p>
    <w:p w:rsidR="003B48DA" w:rsidRPr="00E17D8E" w:rsidRDefault="00A150B8" w:rsidP="003B48DA">
      <w:pPr>
        <w:rPr>
          <w:rFonts w:ascii="Trebuchet MS" w:hAnsi="Trebuchet MS"/>
          <w:sz w:val="21"/>
          <w:szCs w:val="21"/>
        </w:rPr>
      </w:pPr>
      <w:r>
        <w:rPr>
          <w:rFonts w:ascii="Trebuchet MS" w:hAnsi="Trebuchet MS"/>
          <w:sz w:val="21"/>
          <w:szCs w:val="21"/>
        </w:rPr>
        <w:t xml:space="preserve">Being </w:t>
      </w:r>
      <w:r w:rsidR="003B48DA" w:rsidRPr="00E17D8E">
        <w:rPr>
          <w:rFonts w:ascii="Trebuchet MS" w:hAnsi="Trebuchet MS"/>
          <w:sz w:val="21"/>
          <w:szCs w:val="21"/>
        </w:rPr>
        <w:t>a good decision maker</w:t>
      </w:r>
      <w:r w:rsidR="00716E9F">
        <w:rPr>
          <w:rFonts w:ascii="Trebuchet MS" w:hAnsi="Trebuchet MS"/>
          <w:sz w:val="21"/>
          <w:szCs w:val="21"/>
        </w:rPr>
        <w:t>,</w:t>
      </w:r>
      <w:r>
        <w:rPr>
          <w:rFonts w:ascii="Trebuchet MS" w:hAnsi="Trebuchet MS"/>
          <w:sz w:val="21"/>
          <w:szCs w:val="21"/>
        </w:rPr>
        <w:t xml:space="preserve"> requires the attorney to</w:t>
      </w:r>
      <w:r w:rsidR="003B48DA" w:rsidRPr="00E17D8E">
        <w:rPr>
          <w:rFonts w:ascii="Trebuchet MS" w:hAnsi="Trebuchet MS"/>
          <w:sz w:val="21"/>
          <w:szCs w:val="21"/>
        </w:rPr>
        <w:t xml:space="preserve"> </w:t>
      </w:r>
      <w:r w:rsidR="00EB4F7D" w:rsidRPr="00E17D8E">
        <w:rPr>
          <w:rFonts w:ascii="Trebuchet MS" w:hAnsi="Trebuchet MS"/>
          <w:sz w:val="21"/>
          <w:szCs w:val="21"/>
        </w:rPr>
        <w:t xml:space="preserve">understand their limits, </w:t>
      </w:r>
      <w:r w:rsidR="00716E9F">
        <w:rPr>
          <w:rFonts w:ascii="Trebuchet MS" w:hAnsi="Trebuchet MS"/>
          <w:sz w:val="21"/>
          <w:szCs w:val="21"/>
        </w:rPr>
        <w:t xml:space="preserve">know when to </w:t>
      </w:r>
      <w:r w:rsidR="00C55432" w:rsidRPr="00E17D8E">
        <w:rPr>
          <w:rFonts w:ascii="Trebuchet MS" w:hAnsi="Trebuchet MS"/>
          <w:sz w:val="21"/>
          <w:szCs w:val="21"/>
        </w:rPr>
        <w:t xml:space="preserve">seek </w:t>
      </w:r>
      <w:r>
        <w:rPr>
          <w:rFonts w:ascii="Trebuchet MS" w:hAnsi="Trebuchet MS"/>
          <w:sz w:val="21"/>
          <w:szCs w:val="21"/>
        </w:rPr>
        <w:t xml:space="preserve">and act upon appropriate </w:t>
      </w:r>
      <w:r w:rsidR="00C55432" w:rsidRPr="00E17D8E">
        <w:rPr>
          <w:rFonts w:ascii="Trebuchet MS" w:hAnsi="Trebuchet MS"/>
          <w:sz w:val="21"/>
          <w:szCs w:val="21"/>
        </w:rPr>
        <w:t xml:space="preserve">advice, </w:t>
      </w:r>
      <w:r>
        <w:rPr>
          <w:rFonts w:ascii="Trebuchet MS" w:hAnsi="Trebuchet MS"/>
          <w:sz w:val="21"/>
          <w:szCs w:val="21"/>
        </w:rPr>
        <w:t xml:space="preserve">support the donor to make decisions for himself, and if unable to- </w:t>
      </w:r>
      <w:r w:rsidR="003B48DA" w:rsidRPr="00E17D8E">
        <w:rPr>
          <w:rFonts w:ascii="Trebuchet MS" w:hAnsi="Trebuchet MS"/>
          <w:sz w:val="21"/>
          <w:szCs w:val="21"/>
        </w:rPr>
        <w:t>consult</w:t>
      </w:r>
      <w:r w:rsidR="00716E9F">
        <w:rPr>
          <w:rFonts w:ascii="Trebuchet MS" w:hAnsi="Trebuchet MS"/>
          <w:sz w:val="21"/>
          <w:szCs w:val="21"/>
        </w:rPr>
        <w:t xml:space="preserve"> </w:t>
      </w:r>
      <w:r>
        <w:rPr>
          <w:rFonts w:ascii="Trebuchet MS" w:hAnsi="Trebuchet MS"/>
          <w:sz w:val="21"/>
          <w:szCs w:val="21"/>
        </w:rPr>
        <w:t>the donor</w:t>
      </w:r>
      <w:r w:rsidR="00716E9F">
        <w:rPr>
          <w:rFonts w:ascii="Trebuchet MS" w:hAnsi="Trebuchet MS"/>
          <w:sz w:val="21"/>
          <w:szCs w:val="21"/>
        </w:rPr>
        <w:t>, a</w:t>
      </w:r>
      <w:r>
        <w:rPr>
          <w:rFonts w:ascii="Trebuchet MS" w:hAnsi="Trebuchet MS"/>
          <w:sz w:val="21"/>
          <w:szCs w:val="21"/>
        </w:rPr>
        <w:t>ny</w:t>
      </w:r>
      <w:r w:rsidR="00716E9F">
        <w:rPr>
          <w:rFonts w:ascii="Trebuchet MS" w:hAnsi="Trebuchet MS"/>
          <w:sz w:val="21"/>
          <w:szCs w:val="21"/>
        </w:rPr>
        <w:t xml:space="preserve"> co- attorney</w:t>
      </w:r>
      <w:r w:rsidR="003B48DA" w:rsidRPr="00E17D8E">
        <w:rPr>
          <w:rFonts w:ascii="Trebuchet MS" w:hAnsi="Trebuchet MS"/>
          <w:sz w:val="21"/>
          <w:szCs w:val="21"/>
        </w:rPr>
        <w:t xml:space="preserve"> and others </w:t>
      </w:r>
      <w:r w:rsidR="00C55432" w:rsidRPr="00E17D8E">
        <w:rPr>
          <w:rFonts w:ascii="Trebuchet MS" w:hAnsi="Trebuchet MS"/>
          <w:sz w:val="21"/>
          <w:szCs w:val="21"/>
        </w:rPr>
        <w:t xml:space="preserve">to </w:t>
      </w:r>
      <w:r w:rsidR="003B48DA" w:rsidRPr="00E17D8E">
        <w:rPr>
          <w:rFonts w:ascii="Trebuchet MS" w:hAnsi="Trebuchet MS"/>
          <w:sz w:val="21"/>
          <w:szCs w:val="21"/>
        </w:rPr>
        <w:t>mak</w:t>
      </w:r>
      <w:r w:rsidR="00C55432" w:rsidRPr="00E17D8E">
        <w:rPr>
          <w:rFonts w:ascii="Trebuchet MS" w:hAnsi="Trebuchet MS"/>
          <w:sz w:val="21"/>
          <w:szCs w:val="21"/>
        </w:rPr>
        <w:t>e</w:t>
      </w:r>
      <w:r w:rsidR="00716E9F">
        <w:rPr>
          <w:rFonts w:ascii="Trebuchet MS" w:hAnsi="Trebuchet MS"/>
          <w:sz w:val="21"/>
          <w:szCs w:val="21"/>
        </w:rPr>
        <w:t xml:space="preserve"> </w:t>
      </w:r>
      <w:r w:rsidR="00716E9F" w:rsidRPr="00E17D8E">
        <w:rPr>
          <w:rFonts w:ascii="Trebuchet MS" w:hAnsi="Trebuchet MS"/>
          <w:sz w:val="21"/>
          <w:szCs w:val="21"/>
        </w:rPr>
        <w:t>best interest</w:t>
      </w:r>
      <w:r w:rsidR="00716E9F" w:rsidRPr="00E17D8E">
        <w:rPr>
          <w:rFonts w:ascii="Trebuchet MS" w:hAnsi="Trebuchet MS"/>
          <w:sz w:val="21"/>
          <w:szCs w:val="21"/>
        </w:rPr>
        <w:t xml:space="preserve"> </w:t>
      </w:r>
      <w:r w:rsidR="003B48DA" w:rsidRPr="00E17D8E">
        <w:rPr>
          <w:rFonts w:ascii="Trebuchet MS" w:hAnsi="Trebuchet MS"/>
          <w:sz w:val="21"/>
          <w:szCs w:val="21"/>
        </w:rPr>
        <w:t>decision</w:t>
      </w:r>
      <w:r w:rsidR="00AF24D5">
        <w:rPr>
          <w:rFonts w:ascii="Trebuchet MS" w:hAnsi="Trebuchet MS"/>
          <w:sz w:val="21"/>
          <w:szCs w:val="21"/>
        </w:rPr>
        <w:t>s</w:t>
      </w:r>
      <w:r w:rsidR="003B48DA" w:rsidRPr="00E17D8E">
        <w:rPr>
          <w:rFonts w:ascii="Trebuchet MS" w:hAnsi="Trebuchet MS"/>
          <w:sz w:val="21"/>
          <w:szCs w:val="21"/>
        </w:rPr>
        <w:t>?</w:t>
      </w:r>
      <w:r w:rsidR="00FF33AF" w:rsidRPr="00E17D8E">
        <w:rPr>
          <w:rFonts w:ascii="Trebuchet MS" w:hAnsi="Trebuchet MS"/>
          <w:sz w:val="21"/>
          <w:szCs w:val="21"/>
        </w:rPr>
        <w:t xml:space="preserve">  </w:t>
      </w:r>
    </w:p>
    <w:p w:rsidR="00470FF5" w:rsidRPr="00E17D8E" w:rsidRDefault="00470FF5" w:rsidP="00DA20A7">
      <w:pPr>
        <w:rPr>
          <w:rFonts w:ascii="Trebuchet MS" w:hAnsi="Trebuchet MS"/>
          <w:b/>
          <w:i/>
          <w:sz w:val="21"/>
          <w:szCs w:val="21"/>
          <w:lang w:val="en-US"/>
        </w:rPr>
      </w:pPr>
      <w:r w:rsidRPr="00E17D8E">
        <w:rPr>
          <w:rFonts w:ascii="Trebuchet MS" w:hAnsi="Trebuchet MS"/>
          <w:b/>
          <w:i/>
          <w:sz w:val="21"/>
          <w:szCs w:val="21"/>
          <w:lang w:val="en-US"/>
        </w:rPr>
        <w:t>Draft the power for use</w:t>
      </w:r>
    </w:p>
    <w:p w:rsidR="00470FF5" w:rsidRPr="00E17D8E" w:rsidRDefault="00AF24D5" w:rsidP="00DA20A7">
      <w:pPr>
        <w:rPr>
          <w:rFonts w:ascii="Trebuchet MS" w:hAnsi="Trebuchet MS"/>
          <w:sz w:val="21"/>
          <w:szCs w:val="21"/>
          <w:lang w:val="en-US"/>
        </w:rPr>
      </w:pPr>
      <w:r>
        <w:rPr>
          <w:rFonts w:ascii="Trebuchet MS" w:hAnsi="Trebuchet MS"/>
          <w:sz w:val="21"/>
          <w:szCs w:val="21"/>
          <w:lang w:val="en-US"/>
        </w:rPr>
        <w:lastRenderedPageBreak/>
        <w:t>It is best practice to d</w:t>
      </w:r>
      <w:r w:rsidR="00470FF5" w:rsidRPr="00E17D8E">
        <w:rPr>
          <w:rFonts w:ascii="Trebuchet MS" w:hAnsi="Trebuchet MS"/>
          <w:sz w:val="21"/>
          <w:szCs w:val="21"/>
          <w:lang w:val="en-US"/>
        </w:rPr>
        <w:t xml:space="preserve">raft for </w:t>
      </w:r>
      <w:r w:rsidRPr="00E17D8E">
        <w:rPr>
          <w:rFonts w:ascii="Trebuchet MS" w:hAnsi="Trebuchet MS"/>
          <w:sz w:val="21"/>
          <w:szCs w:val="21"/>
          <w:lang w:val="en-US"/>
        </w:rPr>
        <w:t>use</w:t>
      </w:r>
      <w:r w:rsidR="00470FF5" w:rsidRPr="00E17D8E">
        <w:rPr>
          <w:rFonts w:ascii="Trebuchet MS" w:hAnsi="Trebuchet MS"/>
          <w:sz w:val="21"/>
          <w:szCs w:val="21"/>
          <w:lang w:val="en-US"/>
        </w:rPr>
        <w:t xml:space="preserve">, not </w:t>
      </w:r>
      <w:r w:rsidRPr="00E17D8E">
        <w:rPr>
          <w:rFonts w:ascii="Trebuchet MS" w:hAnsi="Trebuchet MS"/>
          <w:sz w:val="21"/>
          <w:szCs w:val="21"/>
          <w:lang w:val="en-US"/>
        </w:rPr>
        <w:t>registration</w:t>
      </w:r>
      <w:r>
        <w:rPr>
          <w:rFonts w:ascii="Trebuchet MS" w:hAnsi="Trebuchet MS"/>
          <w:sz w:val="21"/>
          <w:szCs w:val="21"/>
          <w:lang w:val="en-US"/>
        </w:rPr>
        <w:t xml:space="preserve">. Severance of clauses by the Court occurs when the power contains a provision which is prohibited by legislation. As the devil is in the detail, professionals should use </w:t>
      </w:r>
      <w:r w:rsidR="00470FF5" w:rsidRPr="00E17D8E">
        <w:rPr>
          <w:rFonts w:ascii="Trebuchet MS" w:hAnsi="Trebuchet MS"/>
          <w:sz w:val="21"/>
          <w:szCs w:val="21"/>
          <w:lang w:val="en-US"/>
        </w:rPr>
        <w:t>precedents,</w:t>
      </w:r>
      <w:r>
        <w:rPr>
          <w:rFonts w:ascii="Trebuchet MS" w:hAnsi="Trebuchet MS"/>
          <w:sz w:val="21"/>
          <w:szCs w:val="21"/>
          <w:lang w:val="en-US"/>
        </w:rPr>
        <w:t xml:space="preserve"> such as those contained in the OPG’s guidance, ‘LP12’ or’ Cretney &amp; Lush on Lasting and Enduring Powers of Attorney’, and ‘Elderly Clients: A Precedent Manual’, published by Lexis Nexis.</w:t>
      </w:r>
    </w:p>
    <w:p w:rsidR="00C23DA9" w:rsidRPr="00E17D8E" w:rsidRDefault="00C23DA9" w:rsidP="00DA20A7">
      <w:pPr>
        <w:rPr>
          <w:rFonts w:ascii="Trebuchet MS" w:hAnsi="Trebuchet MS"/>
          <w:b/>
          <w:i/>
          <w:sz w:val="21"/>
          <w:szCs w:val="21"/>
          <w:lang w:val="en-US"/>
        </w:rPr>
      </w:pPr>
      <w:r w:rsidRPr="00E17D8E">
        <w:rPr>
          <w:rFonts w:ascii="Trebuchet MS" w:hAnsi="Trebuchet MS"/>
          <w:b/>
          <w:i/>
          <w:sz w:val="21"/>
          <w:szCs w:val="21"/>
          <w:lang w:val="en-US"/>
        </w:rPr>
        <w:t>Supervision</w:t>
      </w:r>
    </w:p>
    <w:p w:rsidR="00EB1552" w:rsidRPr="00E17D8E" w:rsidRDefault="00EB1552" w:rsidP="00DA20A7">
      <w:pPr>
        <w:rPr>
          <w:rFonts w:ascii="Trebuchet MS" w:hAnsi="Trebuchet MS"/>
          <w:sz w:val="21"/>
          <w:szCs w:val="21"/>
          <w:lang w:val="en-US"/>
        </w:rPr>
      </w:pPr>
      <w:r w:rsidRPr="00E17D8E">
        <w:rPr>
          <w:rFonts w:ascii="Trebuchet MS" w:hAnsi="Trebuchet MS"/>
          <w:sz w:val="21"/>
          <w:szCs w:val="21"/>
          <w:lang w:val="en-US"/>
        </w:rPr>
        <w:t xml:space="preserve">The attorney has a limited power to make gifts under s12 MCA to charities or people associated with the donor, so long as the gift is reasonable </w:t>
      </w:r>
      <w:r w:rsidR="00045E32" w:rsidRPr="00E17D8E">
        <w:rPr>
          <w:rFonts w:ascii="Trebuchet MS" w:hAnsi="Trebuchet MS"/>
          <w:sz w:val="21"/>
          <w:szCs w:val="21"/>
          <w:lang w:val="en-US"/>
        </w:rPr>
        <w:t xml:space="preserve">both </w:t>
      </w:r>
      <w:r w:rsidRPr="00E17D8E">
        <w:rPr>
          <w:rFonts w:ascii="Trebuchet MS" w:hAnsi="Trebuchet MS"/>
          <w:sz w:val="21"/>
          <w:szCs w:val="21"/>
          <w:lang w:val="en-US"/>
        </w:rPr>
        <w:t>in the circumstances</w:t>
      </w:r>
      <w:r w:rsidR="00045E32" w:rsidRPr="00E17D8E">
        <w:rPr>
          <w:rFonts w:ascii="Trebuchet MS" w:hAnsi="Trebuchet MS"/>
          <w:sz w:val="21"/>
          <w:szCs w:val="21"/>
          <w:lang w:val="en-US"/>
        </w:rPr>
        <w:t>,</w:t>
      </w:r>
      <w:r w:rsidRPr="00E17D8E">
        <w:rPr>
          <w:rFonts w:ascii="Trebuchet MS" w:hAnsi="Trebuchet MS"/>
          <w:sz w:val="21"/>
          <w:szCs w:val="21"/>
          <w:lang w:val="en-US"/>
        </w:rPr>
        <w:t xml:space="preserve"> and in relation to the size of the gift. There is nothing in the 2015 prescribed form which would alert an attorney to this. Professional advisers </w:t>
      </w:r>
      <w:r w:rsidR="00B55E1F">
        <w:rPr>
          <w:rFonts w:ascii="Trebuchet MS" w:hAnsi="Trebuchet MS"/>
          <w:sz w:val="21"/>
          <w:szCs w:val="21"/>
          <w:lang w:val="en-US"/>
        </w:rPr>
        <w:t xml:space="preserve">should give </w:t>
      </w:r>
      <w:r w:rsidRPr="00E17D8E">
        <w:rPr>
          <w:rFonts w:ascii="Trebuchet MS" w:hAnsi="Trebuchet MS"/>
          <w:sz w:val="21"/>
          <w:szCs w:val="21"/>
          <w:lang w:val="en-US"/>
        </w:rPr>
        <w:t xml:space="preserve">clear guidance and </w:t>
      </w:r>
      <w:r w:rsidR="00B55E1F">
        <w:rPr>
          <w:rFonts w:ascii="Trebuchet MS" w:hAnsi="Trebuchet MS"/>
          <w:sz w:val="21"/>
          <w:szCs w:val="21"/>
          <w:lang w:val="en-US"/>
        </w:rPr>
        <w:t xml:space="preserve">explain </w:t>
      </w:r>
      <w:r w:rsidRPr="00E17D8E">
        <w:rPr>
          <w:rFonts w:ascii="Trebuchet MS" w:hAnsi="Trebuchet MS"/>
          <w:sz w:val="21"/>
          <w:szCs w:val="21"/>
          <w:lang w:val="en-US"/>
        </w:rPr>
        <w:t>the potential consequence of breaching this limit, such as the risk of removal and publicity in the media.</w:t>
      </w:r>
    </w:p>
    <w:p w:rsidR="009763A5" w:rsidRPr="00E17D8E" w:rsidRDefault="00BE6A1B" w:rsidP="00683282">
      <w:pPr>
        <w:rPr>
          <w:rFonts w:ascii="Trebuchet MS" w:hAnsi="Trebuchet MS"/>
          <w:sz w:val="21"/>
          <w:szCs w:val="21"/>
          <w:lang w:val="en-US"/>
        </w:rPr>
      </w:pPr>
      <w:r w:rsidRPr="00E17D8E">
        <w:rPr>
          <w:rFonts w:ascii="Trebuchet MS" w:hAnsi="Trebuchet MS"/>
          <w:sz w:val="21"/>
          <w:szCs w:val="21"/>
          <w:lang w:val="en-US"/>
        </w:rPr>
        <w:t xml:space="preserve">This should be dovetailed with </w:t>
      </w:r>
      <w:r w:rsidR="00045E32" w:rsidRPr="00E17D8E">
        <w:rPr>
          <w:rFonts w:ascii="Trebuchet MS" w:hAnsi="Trebuchet MS"/>
          <w:sz w:val="21"/>
          <w:szCs w:val="21"/>
          <w:lang w:val="en-US"/>
        </w:rPr>
        <w:t>some</w:t>
      </w:r>
      <w:r w:rsidRPr="00E17D8E">
        <w:rPr>
          <w:rFonts w:ascii="Trebuchet MS" w:hAnsi="Trebuchet MS"/>
          <w:sz w:val="21"/>
          <w:szCs w:val="21"/>
          <w:lang w:val="en-US"/>
        </w:rPr>
        <w:t xml:space="preserve"> form of supervision</w:t>
      </w:r>
      <w:r w:rsidR="009763A5" w:rsidRPr="00E17D8E">
        <w:rPr>
          <w:rFonts w:ascii="Trebuchet MS" w:hAnsi="Trebuchet MS"/>
          <w:sz w:val="21"/>
          <w:szCs w:val="21"/>
          <w:lang w:val="en-US"/>
        </w:rPr>
        <w:t xml:space="preserve"> condition</w:t>
      </w:r>
      <w:r w:rsidRPr="00E17D8E">
        <w:rPr>
          <w:rFonts w:ascii="Trebuchet MS" w:hAnsi="Trebuchet MS"/>
          <w:sz w:val="21"/>
          <w:szCs w:val="21"/>
          <w:lang w:val="en-US"/>
        </w:rPr>
        <w:t>. It could be as simple as</w:t>
      </w:r>
      <w:r w:rsidR="00DA20A7" w:rsidRPr="00E17D8E">
        <w:rPr>
          <w:rFonts w:ascii="Trebuchet MS" w:hAnsi="Trebuchet MS"/>
          <w:sz w:val="21"/>
          <w:szCs w:val="21"/>
          <w:lang w:val="en-US"/>
        </w:rPr>
        <w:t xml:space="preserve"> requiring the attorney to provide copies of </w:t>
      </w:r>
      <w:r w:rsidR="00470FF5" w:rsidRPr="00E17D8E">
        <w:rPr>
          <w:rFonts w:ascii="Trebuchet MS" w:hAnsi="Trebuchet MS"/>
          <w:sz w:val="21"/>
          <w:szCs w:val="21"/>
          <w:lang w:val="en-US"/>
        </w:rPr>
        <w:t xml:space="preserve">all </w:t>
      </w:r>
      <w:r w:rsidR="00DA20A7" w:rsidRPr="00E17D8E">
        <w:rPr>
          <w:rFonts w:ascii="Trebuchet MS" w:hAnsi="Trebuchet MS"/>
          <w:sz w:val="21"/>
          <w:szCs w:val="21"/>
          <w:lang w:val="en-US"/>
        </w:rPr>
        <w:t>financial statements to a non-attorney</w:t>
      </w:r>
      <w:r w:rsidRPr="00E17D8E">
        <w:rPr>
          <w:rFonts w:ascii="Trebuchet MS" w:hAnsi="Trebuchet MS"/>
          <w:sz w:val="21"/>
          <w:szCs w:val="21"/>
          <w:lang w:val="en-US"/>
        </w:rPr>
        <w:t xml:space="preserve"> or more complex, such as </w:t>
      </w:r>
      <w:r w:rsidR="00DA20A7" w:rsidRPr="00E17D8E">
        <w:rPr>
          <w:rFonts w:ascii="Trebuchet MS" w:hAnsi="Trebuchet MS"/>
          <w:sz w:val="21"/>
          <w:szCs w:val="21"/>
          <w:lang w:val="en-US"/>
        </w:rPr>
        <w:t xml:space="preserve">providing for </w:t>
      </w:r>
      <w:r w:rsidR="00D35067" w:rsidRPr="00E17D8E">
        <w:rPr>
          <w:rFonts w:ascii="Trebuchet MS" w:hAnsi="Trebuchet MS"/>
          <w:sz w:val="21"/>
          <w:szCs w:val="21"/>
          <w:lang w:val="en-US"/>
        </w:rPr>
        <w:t xml:space="preserve">audited </w:t>
      </w:r>
      <w:r w:rsidR="00DA20A7" w:rsidRPr="00E17D8E">
        <w:rPr>
          <w:rFonts w:ascii="Trebuchet MS" w:hAnsi="Trebuchet MS"/>
          <w:sz w:val="21"/>
          <w:szCs w:val="21"/>
          <w:lang w:val="en-US"/>
        </w:rPr>
        <w:t>accounts to be produced</w:t>
      </w:r>
      <w:r w:rsidR="00D35067" w:rsidRPr="00E17D8E">
        <w:rPr>
          <w:rFonts w:ascii="Trebuchet MS" w:hAnsi="Trebuchet MS"/>
          <w:sz w:val="21"/>
          <w:szCs w:val="21"/>
          <w:lang w:val="en-US"/>
        </w:rPr>
        <w:t xml:space="preserve"> to a third party</w:t>
      </w:r>
      <w:r w:rsidR="00DA20A7" w:rsidRPr="00E17D8E">
        <w:rPr>
          <w:rFonts w:ascii="Trebuchet MS" w:hAnsi="Trebuchet MS"/>
          <w:sz w:val="21"/>
          <w:szCs w:val="21"/>
          <w:lang w:val="en-US"/>
        </w:rPr>
        <w:t>.</w:t>
      </w:r>
      <w:r w:rsidR="00A9200E" w:rsidRPr="00E17D8E">
        <w:rPr>
          <w:rFonts w:ascii="Trebuchet MS" w:hAnsi="Trebuchet MS"/>
          <w:sz w:val="21"/>
          <w:szCs w:val="21"/>
          <w:lang w:val="en-US"/>
        </w:rPr>
        <w:t xml:space="preserve"> This provides some accountability a</w:t>
      </w:r>
      <w:r w:rsidR="00045E32" w:rsidRPr="00E17D8E">
        <w:rPr>
          <w:rFonts w:ascii="Trebuchet MS" w:hAnsi="Trebuchet MS"/>
          <w:sz w:val="21"/>
          <w:szCs w:val="21"/>
          <w:lang w:val="en-US"/>
        </w:rPr>
        <w:t>s any transaction which exceed</w:t>
      </w:r>
      <w:r w:rsidR="009763A5" w:rsidRPr="00E17D8E">
        <w:rPr>
          <w:rFonts w:ascii="Trebuchet MS" w:hAnsi="Trebuchet MS"/>
          <w:sz w:val="21"/>
          <w:szCs w:val="21"/>
          <w:lang w:val="en-US"/>
        </w:rPr>
        <w:t>s</w:t>
      </w:r>
      <w:r w:rsidR="00045E32" w:rsidRPr="00E17D8E">
        <w:rPr>
          <w:rFonts w:ascii="Trebuchet MS" w:hAnsi="Trebuchet MS"/>
          <w:sz w:val="21"/>
          <w:szCs w:val="21"/>
          <w:lang w:val="en-US"/>
        </w:rPr>
        <w:t xml:space="preserve"> the attorney’s authority would be noticed.</w:t>
      </w:r>
      <w:r w:rsidR="00A9200E" w:rsidRPr="00E17D8E">
        <w:rPr>
          <w:rFonts w:ascii="Trebuchet MS" w:hAnsi="Trebuchet MS"/>
          <w:sz w:val="21"/>
          <w:szCs w:val="21"/>
          <w:lang w:val="en-US"/>
        </w:rPr>
        <w:t xml:space="preserve"> </w:t>
      </w:r>
    </w:p>
    <w:p w:rsidR="00683282" w:rsidRPr="00E17D8E" w:rsidRDefault="00045E32" w:rsidP="00683282">
      <w:pPr>
        <w:rPr>
          <w:rFonts w:ascii="Trebuchet MS" w:hAnsi="Trebuchet MS"/>
          <w:sz w:val="21"/>
          <w:szCs w:val="21"/>
        </w:rPr>
      </w:pPr>
      <w:r w:rsidRPr="00E17D8E">
        <w:rPr>
          <w:rFonts w:ascii="Trebuchet MS" w:hAnsi="Trebuchet MS"/>
          <w:sz w:val="21"/>
          <w:szCs w:val="21"/>
          <w:lang w:val="en-US"/>
        </w:rPr>
        <w:t>Many professionals recommend a</w:t>
      </w:r>
      <w:r w:rsidRPr="00E17D8E">
        <w:rPr>
          <w:rFonts w:ascii="Trebuchet MS" w:hAnsi="Trebuchet MS"/>
          <w:sz w:val="21"/>
          <w:szCs w:val="21"/>
          <w:lang w:val="en-US"/>
        </w:rPr>
        <w:t xml:space="preserve"> joint and several appointment</w:t>
      </w:r>
      <w:r w:rsidRPr="00E17D8E">
        <w:rPr>
          <w:rFonts w:ascii="Trebuchet MS" w:hAnsi="Trebuchet MS"/>
          <w:sz w:val="21"/>
          <w:szCs w:val="21"/>
          <w:lang w:val="en-US"/>
        </w:rPr>
        <w:t xml:space="preserve">, as in practice it allows a main </w:t>
      </w:r>
      <w:r w:rsidR="009763A5" w:rsidRPr="00E17D8E">
        <w:rPr>
          <w:rFonts w:ascii="Trebuchet MS" w:hAnsi="Trebuchet MS"/>
          <w:sz w:val="21"/>
          <w:szCs w:val="21"/>
          <w:lang w:val="en-US"/>
        </w:rPr>
        <w:t xml:space="preserve">attorney and </w:t>
      </w:r>
      <w:r w:rsidRPr="00E17D8E">
        <w:rPr>
          <w:rFonts w:ascii="Trebuchet MS" w:hAnsi="Trebuchet MS"/>
          <w:sz w:val="21"/>
          <w:szCs w:val="21"/>
          <w:lang w:val="en-US"/>
        </w:rPr>
        <w:t>a less active one, who can step in if the main attorney is unable to act. But it</w:t>
      </w:r>
      <w:r w:rsidRPr="00E17D8E">
        <w:rPr>
          <w:rFonts w:ascii="Trebuchet MS" w:hAnsi="Trebuchet MS"/>
          <w:sz w:val="21"/>
          <w:szCs w:val="21"/>
          <w:lang w:val="en-US"/>
        </w:rPr>
        <w:t xml:space="preserve"> </w:t>
      </w:r>
      <w:r w:rsidRPr="00E17D8E">
        <w:rPr>
          <w:rFonts w:ascii="Trebuchet MS" w:hAnsi="Trebuchet MS"/>
          <w:sz w:val="21"/>
          <w:szCs w:val="21"/>
          <w:lang w:val="en-US"/>
        </w:rPr>
        <w:t>is not</w:t>
      </w:r>
      <w:r w:rsidRPr="00E17D8E">
        <w:rPr>
          <w:rFonts w:ascii="Trebuchet MS" w:hAnsi="Trebuchet MS"/>
          <w:sz w:val="21"/>
          <w:szCs w:val="21"/>
          <w:lang w:val="en-US"/>
        </w:rPr>
        <w:t xml:space="preserve"> the same as a sole attorney and replacement attorney, and there is a danger in treating them as such.</w:t>
      </w:r>
      <w:r w:rsidRPr="00E17D8E">
        <w:rPr>
          <w:rFonts w:ascii="Trebuchet MS" w:hAnsi="Trebuchet MS"/>
          <w:sz w:val="21"/>
          <w:szCs w:val="21"/>
          <w:lang w:val="en-US"/>
        </w:rPr>
        <w:t xml:space="preserve"> </w:t>
      </w:r>
      <w:r w:rsidR="00913354" w:rsidRPr="00E17D8E">
        <w:rPr>
          <w:rFonts w:ascii="Trebuchet MS" w:hAnsi="Trebuchet MS"/>
          <w:sz w:val="21"/>
          <w:szCs w:val="21"/>
          <w:lang w:val="en-US"/>
        </w:rPr>
        <w:t xml:space="preserve">In the case of </w:t>
      </w:r>
      <w:r w:rsidR="00683282" w:rsidRPr="00E17D8E">
        <w:rPr>
          <w:rFonts w:ascii="Trebuchet MS" w:hAnsi="Trebuchet MS"/>
          <w:b/>
          <w:bCs/>
          <w:sz w:val="21"/>
          <w:szCs w:val="21"/>
        </w:rPr>
        <w:t xml:space="preserve">Re MM </w:t>
      </w:r>
      <w:r w:rsidR="00683282" w:rsidRPr="00E17D8E">
        <w:rPr>
          <w:rFonts w:ascii="Trebuchet MS" w:hAnsi="Trebuchet MS"/>
          <w:bCs/>
          <w:sz w:val="21"/>
          <w:szCs w:val="21"/>
        </w:rPr>
        <w:t>[2016] 13 September 2016,</w:t>
      </w:r>
      <w:r w:rsidR="003B0A81" w:rsidRPr="00E17D8E">
        <w:rPr>
          <w:rFonts w:ascii="Trebuchet MS" w:hAnsi="Trebuchet MS"/>
          <w:bCs/>
          <w:sz w:val="21"/>
          <w:szCs w:val="21"/>
        </w:rPr>
        <w:t xml:space="preserve"> </w:t>
      </w:r>
      <w:r w:rsidR="00683282" w:rsidRPr="00E17D8E">
        <w:rPr>
          <w:rFonts w:ascii="Trebuchet MS" w:hAnsi="Trebuchet MS"/>
          <w:bCs/>
          <w:sz w:val="21"/>
          <w:szCs w:val="21"/>
        </w:rPr>
        <w:t xml:space="preserve">(unreported) (DJ Batten), the Court was </w:t>
      </w:r>
      <w:r w:rsidR="00B55E1F">
        <w:rPr>
          <w:rFonts w:ascii="Trebuchet MS" w:hAnsi="Trebuchet MS"/>
          <w:bCs/>
          <w:sz w:val="21"/>
          <w:szCs w:val="21"/>
        </w:rPr>
        <w:t xml:space="preserve">highly </w:t>
      </w:r>
      <w:r w:rsidR="00683282" w:rsidRPr="00E17D8E">
        <w:rPr>
          <w:rFonts w:ascii="Trebuchet MS" w:hAnsi="Trebuchet MS"/>
          <w:bCs/>
          <w:sz w:val="21"/>
          <w:szCs w:val="21"/>
        </w:rPr>
        <w:t>critical of</w:t>
      </w:r>
      <w:r w:rsidR="002753B8">
        <w:rPr>
          <w:rFonts w:ascii="Trebuchet MS" w:hAnsi="Trebuchet MS"/>
          <w:bCs/>
          <w:sz w:val="21"/>
          <w:szCs w:val="21"/>
        </w:rPr>
        <w:t xml:space="preserve"> </w:t>
      </w:r>
      <w:r w:rsidR="00683282" w:rsidRPr="00E17D8E">
        <w:rPr>
          <w:rFonts w:ascii="Trebuchet MS" w:hAnsi="Trebuchet MS"/>
          <w:bCs/>
          <w:sz w:val="21"/>
          <w:szCs w:val="21"/>
        </w:rPr>
        <w:t>a professional attorney appointed jointly and severally with the donor’s son in law. The professional had taken a less active role and been unaware that her co- attorney had made gift</w:t>
      </w:r>
      <w:r w:rsidR="00953C30" w:rsidRPr="00E17D8E">
        <w:rPr>
          <w:rFonts w:ascii="Trebuchet MS" w:hAnsi="Trebuchet MS"/>
          <w:bCs/>
          <w:sz w:val="21"/>
          <w:szCs w:val="21"/>
        </w:rPr>
        <w:t xml:space="preserve"> </w:t>
      </w:r>
      <w:r w:rsidR="00683282" w:rsidRPr="00E17D8E">
        <w:rPr>
          <w:rFonts w:ascii="Trebuchet MS" w:hAnsi="Trebuchet MS"/>
          <w:bCs/>
          <w:sz w:val="21"/>
          <w:szCs w:val="21"/>
        </w:rPr>
        <w:t>of £</w:t>
      </w:r>
      <w:r w:rsidR="00953C30" w:rsidRPr="00E17D8E">
        <w:rPr>
          <w:rFonts w:ascii="Trebuchet MS" w:hAnsi="Trebuchet MS"/>
          <w:bCs/>
          <w:sz w:val="21"/>
          <w:szCs w:val="21"/>
        </w:rPr>
        <w:t>325,000 to his wife, which not only exceeded s12 MCA but also interfered with the devolution of MM’s estate under her will.</w:t>
      </w:r>
      <w:r w:rsidR="003B0A81" w:rsidRPr="00E17D8E">
        <w:rPr>
          <w:rFonts w:ascii="Trebuchet MS" w:hAnsi="Trebuchet MS"/>
          <w:bCs/>
          <w:sz w:val="21"/>
          <w:szCs w:val="21"/>
        </w:rPr>
        <w:t xml:space="preserve"> The professional only started to obtain copy bank statements when the OPG commenced an investigation.</w:t>
      </w:r>
    </w:p>
    <w:p w:rsidR="00DA20A7" w:rsidRPr="00E17D8E" w:rsidRDefault="007B7535" w:rsidP="00DA20A7">
      <w:pPr>
        <w:rPr>
          <w:rFonts w:ascii="Trebuchet MS" w:hAnsi="Trebuchet MS"/>
          <w:sz w:val="21"/>
          <w:szCs w:val="21"/>
          <w:lang w:val="en-US"/>
        </w:rPr>
      </w:pPr>
      <w:r w:rsidRPr="00E17D8E">
        <w:rPr>
          <w:rFonts w:ascii="Trebuchet MS" w:hAnsi="Trebuchet MS"/>
          <w:sz w:val="21"/>
          <w:szCs w:val="21"/>
          <w:lang w:val="en-US"/>
        </w:rPr>
        <w:t xml:space="preserve">It is clear from this case that </w:t>
      </w:r>
      <w:r w:rsidR="00DA20A7" w:rsidRPr="00E17D8E">
        <w:rPr>
          <w:rFonts w:ascii="Trebuchet MS" w:hAnsi="Trebuchet MS"/>
          <w:sz w:val="21"/>
          <w:szCs w:val="21"/>
          <w:lang w:val="en-US"/>
        </w:rPr>
        <w:t>information</w:t>
      </w:r>
      <w:r w:rsidRPr="00E17D8E">
        <w:rPr>
          <w:rFonts w:ascii="Trebuchet MS" w:hAnsi="Trebuchet MS"/>
          <w:sz w:val="21"/>
          <w:szCs w:val="21"/>
          <w:lang w:val="en-US"/>
        </w:rPr>
        <w:t xml:space="preserve"> should have been provided</w:t>
      </w:r>
      <w:r w:rsidR="00DA20A7" w:rsidRPr="00E17D8E">
        <w:rPr>
          <w:rFonts w:ascii="Trebuchet MS" w:hAnsi="Trebuchet MS"/>
          <w:sz w:val="21"/>
          <w:szCs w:val="21"/>
          <w:lang w:val="en-US"/>
        </w:rPr>
        <w:t xml:space="preserve"> to the attorney about</w:t>
      </w:r>
      <w:r w:rsidR="00B55E1F">
        <w:rPr>
          <w:rFonts w:ascii="Trebuchet MS" w:hAnsi="Trebuchet MS"/>
          <w:sz w:val="21"/>
          <w:szCs w:val="21"/>
          <w:lang w:val="en-US"/>
        </w:rPr>
        <w:t xml:space="preserve"> the limits on the power, </w:t>
      </w:r>
      <w:r w:rsidR="00DA20A7" w:rsidRPr="00E17D8E">
        <w:rPr>
          <w:rFonts w:ascii="Trebuchet MS" w:hAnsi="Trebuchet MS"/>
          <w:sz w:val="21"/>
          <w:szCs w:val="21"/>
          <w:lang w:val="en-US"/>
        </w:rPr>
        <w:t xml:space="preserve">and </w:t>
      </w:r>
      <w:r w:rsidR="00B55E1F">
        <w:rPr>
          <w:rFonts w:ascii="Trebuchet MS" w:hAnsi="Trebuchet MS"/>
          <w:sz w:val="21"/>
          <w:szCs w:val="21"/>
          <w:lang w:val="en-US"/>
        </w:rPr>
        <w:t xml:space="preserve">the need for attorneys to </w:t>
      </w:r>
      <w:r w:rsidR="00DA20A7" w:rsidRPr="00E17D8E">
        <w:rPr>
          <w:rFonts w:ascii="Trebuchet MS" w:hAnsi="Trebuchet MS"/>
          <w:sz w:val="21"/>
          <w:szCs w:val="21"/>
          <w:lang w:val="en-US"/>
        </w:rPr>
        <w:t xml:space="preserve">work </w:t>
      </w:r>
      <w:r w:rsidR="00B55E1F" w:rsidRPr="00E17D8E">
        <w:rPr>
          <w:rFonts w:ascii="Trebuchet MS" w:hAnsi="Trebuchet MS"/>
          <w:sz w:val="21"/>
          <w:szCs w:val="21"/>
          <w:lang w:val="en-US"/>
        </w:rPr>
        <w:t>in partnership</w:t>
      </w:r>
      <w:r w:rsidR="00DA20A7" w:rsidRPr="00E17D8E">
        <w:rPr>
          <w:rFonts w:ascii="Trebuchet MS" w:hAnsi="Trebuchet MS"/>
          <w:sz w:val="21"/>
          <w:szCs w:val="21"/>
          <w:lang w:val="en-US"/>
        </w:rPr>
        <w:t xml:space="preserve">. </w:t>
      </w:r>
      <w:r w:rsidRPr="00E17D8E">
        <w:rPr>
          <w:rFonts w:ascii="Trebuchet MS" w:hAnsi="Trebuchet MS"/>
          <w:sz w:val="21"/>
          <w:szCs w:val="21"/>
          <w:lang w:val="en-US"/>
        </w:rPr>
        <w:t>This is good practice whe</w:t>
      </w:r>
      <w:r w:rsidR="00B55E1F">
        <w:rPr>
          <w:rFonts w:ascii="Trebuchet MS" w:hAnsi="Trebuchet MS"/>
          <w:sz w:val="21"/>
          <w:szCs w:val="21"/>
          <w:lang w:val="en-US"/>
        </w:rPr>
        <w:t>never</w:t>
      </w:r>
      <w:r w:rsidRPr="00E17D8E">
        <w:rPr>
          <w:rFonts w:ascii="Trebuchet MS" w:hAnsi="Trebuchet MS"/>
          <w:sz w:val="21"/>
          <w:szCs w:val="21"/>
          <w:lang w:val="en-US"/>
        </w:rPr>
        <w:t xml:space="preserve"> a joint and several appointment is made.</w:t>
      </w:r>
      <w:r w:rsidR="00045E32" w:rsidRPr="00E17D8E">
        <w:rPr>
          <w:rFonts w:ascii="Trebuchet MS" w:hAnsi="Trebuchet MS"/>
          <w:sz w:val="21"/>
          <w:szCs w:val="21"/>
          <w:lang w:val="en-US"/>
        </w:rPr>
        <w:t xml:space="preserve">  </w:t>
      </w:r>
      <w:r w:rsidR="009763A5" w:rsidRPr="00E17D8E">
        <w:rPr>
          <w:rFonts w:ascii="Trebuchet MS" w:hAnsi="Trebuchet MS"/>
          <w:sz w:val="21"/>
          <w:szCs w:val="21"/>
          <w:lang w:val="en-US"/>
        </w:rPr>
        <w:t>A</w:t>
      </w:r>
      <w:r w:rsidR="00045E32" w:rsidRPr="00E17D8E">
        <w:rPr>
          <w:rFonts w:ascii="Trebuchet MS" w:hAnsi="Trebuchet MS"/>
          <w:sz w:val="21"/>
          <w:szCs w:val="21"/>
          <w:lang w:val="en-US"/>
        </w:rPr>
        <w:t xml:space="preserve"> supervisory clause can</w:t>
      </w:r>
      <w:r w:rsidR="00B55E1F">
        <w:rPr>
          <w:rFonts w:ascii="Trebuchet MS" w:hAnsi="Trebuchet MS"/>
          <w:sz w:val="21"/>
          <w:szCs w:val="21"/>
          <w:lang w:val="en-US"/>
        </w:rPr>
        <w:t xml:space="preserve"> </w:t>
      </w:r>
      <w:r w:rsidR="00045E32" w:rsidRPr="00E17D8E">
        <w:rPr>
          <w:rFonts w:ascii="Trebuchet MS" w:hAnsi="Trebuchet MS"/>
          <w:sz w:val="21"/>
          <w:szCs w:val="21"/>
          <w:lang w:val="en-US"/>
        </w:rPr>
        <w:t>be extended to</w:t>
      </w:r>
      <w:r w:rsidR="009763A5" w:rsidRPr="00E17D8E">
        <w:rPr>
          <w:rFonts w:ascii="Trebuchet MS" w:hAnsi="Trebuchet MS"/>
          <w:sz w:val="21"/>
          <w:szCs w:val="21"/>
          <w:lang w:val="en-US"/>
        </w:rPr>
        <w:t xml:space="preserve"> expressly state</w:t>
      </w:r>
      <w:r w:rsidR="00045E32" w:rsidRPr="00E17D8E">
        <w:rPr>
          <w:rFonts w:ascii="Trebuchet MS" w:hAnsi="Trebuchet MS"/>
          <w:sz w:val="21"/>
          <w:szCs w:val="21"/>
          <w:lang w:val="en-US"/>
        </w:rPr>
        <w:t xml:space="preserve"> that financial statements are </w:t>
      </w:r>
      <w:r w:rsidR="009763A5" w:rsidRPr="00E17D8E">
        <w:rPr>
          <w:rFonts w:ascii="Trebuchet MS" w:hAnsi="Trebuchet MS"/>
          <w:sz w:val="21"/>
          <w:szCs w:val="21"/>
          <w:lang w:val="en-US"/>
        </w:rPr>
        <w:t xml:space="preserve">to be </w:t>
      </w:r>
      <w:r w:rsidR="002753B8">
        <w:rPr>
          <w:rFonts w:ascii="Trebuchet MS" w:hAnsi="Trebuchet MS"/>
          <w:sz w:val="21"/>
          <w:szCs w:val="21"/>
          <w:lang w:val="en-US"/>
        </w:rPr>
        <w:t xml:space="preserve">shared with </w:t>
      </w:r>
      <w:r w:rsidR="009763A5" w:rsidRPr="00E17D8E">
        <w:rPr>
          <w:rFonts w:ascii="Trebuchet MS" w:hAnsi="Trebuchet MS"/>
          <w:sz w:val="21"/>
          <w:szCs w:val="21"/>
          <w:lang w:val="en-US"/>
        </w:rPr>
        <w:t>all attorneys.</w:t>
      </w:r>
    </w:p>
    <w:p w:rsidR="00C23DA9" w:rsidRPr="00E17D8E" w:rsidRDefault="00C23DA9" w:rsidP="00C23DA9">
      <w:pPr>
        <w:rPr>
          <w:rFonts w:ascii="Trebuchet MS" w:hAnsi="Trebuchet MS"/>
          <w:b/>
          <w:i/>
          <w:sz w:val="21"/>
          <w:szCs w:val="21"/>
          <w:lang w:val="en-US"/>
        </w:rPr>
      </w:pPr>
      <w:r w:rsidRPr="00E17D8E">
        <w:rPr>
          <w:rFonts w:ascii="Trebuchet MS" w:hAnsi="Trebuchet MS"/>
          <w:b/>
          <w:i/>
          <w:sz w:val="21"/>
          <w:szCs w:val="21"/>
          <w:lang w:val="en-US"/>
        </w:rPr>
        <w:t>Include names of people to be consulted in decision making</w:t>
      </w:r>
    </w:p>
    <w:p w:rsidR="00551775" w:rsidRPr="00E17D8E" w:rsidRDefault="00C23DA9" w:rsidP="00DA20A7">
      <w:pPr>
        <w:rPr>
          <w:rFonts w:ascii="Trebuchet MS" w:hAnsi="Trebuchet MS"/>
          <w:sz w:val="21"/>
          <w:szCs w:val="21"/>
          <w:lang w:val="en-US"/>
        </w:rPr>
      </w:pPr>
      <w:r w:rsidRPr="00E17D8E">
        <w:rPr>
          <w:rFonts w:ascii="Trebuchet MS" w:hAnsi="Trebuchet MS"/>
          <w:sz w:val="21"/>
          <w:szCs w:val="21"/>
          <w:lang w:val="en-US"/>
        </w:rPr>
        <w:t xml:space="preserve">Although the MCA requires the attorney </w:t>
      </w:r>
      <w:r w:rsidR="00B55E1F">
        <w:rPr>
          <w:rFonts w:ascii="Trebuchet MS" w:hAnsi="Trebuchet MS"/>
          <w:sz w:val="21"/>
          <w:szCs w:val="21"/>
          <w:lang w:val="en-US"/>
        </w:rPr>
        <w:t xml:space="preserve">to </w:t>
      </w:r>
      <w:r w:rsidRPr="00E17D8E">
        <w:rPr>
          <w:rFonts w:ascii="Trebuchet MS" w:hAnsi="Trebuchet MS"/>
          <w:sz w:val="21"/>
          <w:szCs w:val="21"/>
          <w:lang w:val="en-US"/>
        </w:rPr>
        <w:t>support the donor make decisions for himself</w:t>
      </w:r>
      <w:r w:rsidR="002753B8">
        <w:rPr>
          <w:rFonts w:ascii="Trebuchet MS" w:hAnsi="Trebuchet MS"/>
          <w:sz w:val="21"/>
          <w:szCs w:val="21"/>
          <w:lang w:val="en-US"/>
        </w:rPr>
        <w:t>,</w:t>
      </w:r>
      <w:r w:rsidRPr="00E17D8E">
        <w:rPr>
          <w:rFonts w:ascii="Trebuchet MS" w:hAnsi="Trebuchet MS"/>
          <w:sz w:val="21"/>
          <w:szCs w:val="21"/>
          <w:lang w:val="en-US"/>
        </w:rPr>
        <w:t xml:space="preserve"> consult with the donor when he lacks capacity</w:t>
      </w:r>
      <w:r w:rsidR="002753B8">
        <w:rPr>
          <w:rFonts w:ascii="Trebuchet MS" w:hAnsi="Trebuchet MS"/>
          <w:sz w:val="21"/>
          <w:szCs w:val="21"/>
          <w:lang w:val="en-US"/>
        </w:rPr>
        <w:t>,</w:t>
      </w:r>
      <w:r w:rsidRPr="00E17D8E">
        <w:rPr>
          <w:rFonts w:ascii="Trebuchet MS" w:hAnsi="Trebuchet MS"/>
          <w:sz w:val="21"/>
          <w:szCs w:val="21"/>
          <w:lang w:val="en-US"/>
        </w:rPr>
        <w:t xml:space="preserve"> and take into account his views, feelings, values and beliefs when making decisions, it is hard to imagine a lay attorney reading the MCA or </w:t>
      </w:r>
      <w:r w:rsidR="002753B8">
        <w:rPr>
          <w:rFonts w:ascii="Trebuchet MS" w:hAnsi="Trebuchet MS"/>
          <w:sz w:val="21"/>
          <w:szCs w:val="21"/>
          <w:lang w:val="en-US"/>
        </w:rPr>
        <w:t xml:space="preserve">underpinning </w:t>
      </w:r>
      <w:r w:rsidRPr="00E17D8E">
        <w:rPr>
          <w:rFonts w:ascii="Trebuchet MS" w:hAnsi="Trebuchet MS"/>
          <w:sz w:val="21"/>
          <w:szCs w:val="21"/>
          <w:lang w:val="en-US"/>
        </w:rPr>
        <w:t xml:space="preserve">Code. </w:t>
      </w:r>
      <w:r w:rsidR="00551775" w:rsidRPr="00E17D8E">
        <w:rPr>
          <w:rFonts w:ascii="Trebuchet MS" w:hAnsi="Trebuchet MS"/>
          <w:sz w:val="21"/>
          <w:szCs w:val="21"/>
          <w:lang w:val="en-US"/>
        </w:rPr>
        <w:t xml:space="preserve"> By including a</w:t>
      </w:r>
      <w:r w:rsidRPr="00E17D8E">
        <w:rPr>
          <w:rFonts w:ascii="Trebuchet MS" w:hAnsi="Trebuchet MS"/>
          <w:sz w:val="21"/>
          <w:szCs w:val="21"/>
          <w:lang w:val="en-US"/>
        </w:rPr>
        <w:t xml:space="preserve"> provision requiring the attorney to consult with the donor, co-attorneys and other named individuals</w:t>
      </w:r>
      <w:r w:rsidR="00551775" w:rsidRPr="00E17D8E">
        <w:rPr>
          <w:rFonts w:ascii="Trebuchet MS" w:hAnsi="Trebuchet MS"/>
          <w:sz w:val="21"/>
          <w:szCs w:val="21"/>
          <w:lang w:val="en-US"/>
        </w:rPr>
        <w:t xml:space="preserve">, </w:t>
      </w:r>
      <w:r w:rsidR="00B55E1F">
        <w:rPr>
          <w:rFonts w:ascii="Trebuchet MS" w:hAnsi="Trebuchet MS"/>
          <w:sz w:val="21"/>
          <w:szCs w:val="21"/>
          <w:lang w:val="en-US"/>
        </w:rPr>
        <w:t xml:space="preserve">such as the replacement attorneys or friends- </w:t>
      </w:r>
      <w:r w:rsidR="00551775" w:rsidRPr="00E17D8E">
        <w:rPr>
          <w:rFonts w:ascii="Trebuchet MS" w:hAnsi="Trebuchet MS"/>
          <w:sz w:val="21"/>
          <w:szCs w:val="21"/>
          <w:lang w:val="en-US"/>
        </w:rPr>
        <w:t xml:space="preserve">everyone is on notice as to how they </w:t>
      </w:r>
      <w:r w:rsidR="00B55E1F">
        <w:rPr>
          <w:rFonts w:ascii="Trebuchet MS" w:hAnsi="Trebuchet MS"/>
          <w:sz w:val="21"/>
          <w:szCs w:val="21"/>
          <w:lang w:val="en-US"/>
        </w:rPr>
        <w:t>should</w:t>
      </w:r>
      <w:r w:rsidR="00551775" w:rsidRPr="00E17D8E">
        <w:rPr>
          <w:rFonts w:ascii="Trebuchet MS" w:hAnsi="Trebuchet MS"/>
          <w:sz w:val="21"/>
          <w:szCs w:val="21"/>
          <w:lang w:val="en-US"/>
        </w:rPr>
        <w:t xml:space="preserve"> act.</w:t>
      </w:r>
      <w:r w:rsidR="002753B8">
        <w:rPr>
          <w:rFonts w:ascii="Trebuchet MS" w:hAnsi="Trebuchet MS"/>
          <w:sz w:val="21"/>
          <w:szCs w:val="21"/>
          <w:lang w:val="en-US"/>
        </w:rPr>
        <w:t xml:space="preserve"> </w:t>
      </w:r>
    </w:p>
    <w:p w:rsidR="00551775" w:rsidRPr="00E17D8E" w:rsidRDefault="00551775" w:rsidP="00DA20A7">
      <w:pPr>
        <w:rPr>
          <w:rFonts w:ascii="Trebuchet MS" w:hAnsi="Trebuchet MS"/>
          <w:b/>
          <w:i/>
          <w:sz w:val="21"/>
          <w:szCs w:val="21"/>
          <w:lang w:val="en-US"/>
        </w:rPr>
      </w:pPr>
      <w:r w:rsidRPr="00E17D8E">
        <w:rPr>
          <w:rFonts w:ascii="Trebuchet MS" w:hAnsi="Trebuchet MS"/>
          <w:b/>
          <w:i/>
          <w:sz w:val="21"/>
          <w:szCs w:val="21"/>
          <w:lang w:val="en-US"/>
        </w:rPr>
        <w:t>Notify potential whistle- blowers after registration</w:t>
      </w:r>
    </w:p>
    <w:p w:rsidR="00DA20A7" w:rsidRPr="00E17D8E" w:rsidRDefault="00A34B65" w:rsidP="00DA20A7">
      <w:pPr>
        <w:rPr>
          <w:rFonts w:ascii="Trebuchet MS" w:hAnsi="Trebuchet MS"/>
          <w:sz w:val="21"/>
          <w:szCs w:val="21"/>
          <w:lang w:val="en-US"/>
        </w:rPr>
      </w:pPr>
      <w:r w:rsidRPr="00E17D8E">
        <w:rPr>
          <w:rFonts w:ascii="Trebuchet MS" w:hAnsi="Trebuchet MS"/>
          <w:sz w:val="21"/>
          <w:szCs w:val="21"/>
          <w:lang w:val="en-US"/>
        </w:rPr>
        <w:t>N</w:t>
      </w:r>
      <w:r w:rsidR="00DA20A7" w:rsidRPr="00E17D8E">
        <w:rPr>
          <w:rFonts w:ascii="Trebuchet MS" w:hAnsi="Trebuchet MS"/>
          <w:sz w:val="21"/>
          <w:szCs w:val="21"/>
          <w:lang w:val="en-US"/>
        </w:rPr>
        <w:t xml:space="preserve">otifying people </w:t>
      </w:r>
      <w:r w:rsidRPr="00E17D8E">
        <w:rPr>
          <w:rFonts w:ascii="Trebuchet MS" w:hAnsi="Trebuchet MS"/>
          <w:sz w:val="21"/>
          <w:szCs w:val="21"/>
          <w:lang w:val="en-US"/>
        </w:rPr>
        <w:t xml:space="preserve">before registration </w:t>
      </w:r>
      <w:r w:rsidR="00B55E1F">
        <w:rPr>
          <w:rFonts w:ascii="Trebuchet MS" w:hAnsi="Trebuchet MS"/>
          <w:sz w:val="21"/>
          <w:szCs w:val="21"/>
          <w:lang w:val="en-US"/>
        </w:rPr>
        <w:t xml:space="preserve">of the LPA </w:t>
      </w:r>
      <w:r w:rsidRPr="00E17D8E">
        <w:rPr>
          <w:rFonts w:ascii="Trebuchet MS" w:hAnsi="Trebuchet MS"/>
          <w:sz w:val="21"/>
          <w:szCs w:val="21"/>
          <w:lang w:val="en-US"/>
        </w:rPr>
        <w:t xml:space="preserve">does not operate as an </w:t>
      </w:r>
      <w:r w:rsidR="002C77BF">
        <w:rPr>
          <w:rFonts w:ascii="Trebuchet MS" w:hAnsi="Trebuchet MS"/>
          <w:sz w:val="21"/>
          <w:szCs w:val="21"/>
          <w:lang w:val="en-US"/>
        </w:rPr>
        <w:t>e</w:t>
      </w:r>
      <w:r w:rsidR="001F52B4" w:rsidRPr="00E17D8E">
        <w:rPr>
          <w:rFonts w:ascii="Trebuchet MS" w:hAnsi="Trebuchet MS"/>
          <w:sz w:val="21"/>
          <w:szCs w:val="21"/>
          <w:lang w:val="en-US"/>
        </w:rPr>
        <w:t>ffective</w:t>
      </w:r>
      <w:r w:rsidRPr="00E17D8E">
        <w:rPr>
          <w:rFonts w:ascii="Trebuchet MS" w:hAnsi="Trebuchet MS"/>
          <w:sz w:val="21"/>
          <w:szCs w:val="21"/>
          <w:lang w:val="en-US"/>
        </w:rPr>
        <w:t xml:space="preserve"> safeguard</w:t>
      </w:r>
      <w:r w:rsidR="00B55E1F">
        <w:rPr>
          <w:rFonts w:ascii="Trebuchet MS" w:hAnsi="Trebuchet MS"/>
          <w:sz w:val="21"/>
          <w:szCs w:val="21"/>
          <w:lang w:val="en-US"/>
        </w:rPr>
        <w:t>.</w:t>
      </w:r>
      <w:r w:rsidRPr="00E17D8E">
        <w:rPr>
          <w:rFonts w:ascii="Trebuchet MS" w:hAnsi="Trebuchet MS"/>
          <w:sz w:val="21"/>
          <w:szCs w:val="21"/>
          <w:lang w:val="en-US"/>
        </w:rPr>
        <w:t xml:space="preserve"> </w:t>
      </w:r>
      <w:r w:rsidR="00B55E1F">
        <w:rPr>
          <w:rFonts w:ascii="Trebuchet MS" w:hAnsi="Trebuchet MS"/>
          <w:sz w:val="21"/>
          <w:szCs w:val="21"/>
          <w:lang w:val="en-US"/>
        </w:rPr>
        <w:t>I</w:t>
      </w:r>
      <w:r w:rsidRPr="00E17D8E">
        <w:rPr>
          <w:rFonts w:ascii="Trebuchet MS" w:hAnsi="Trebuchet MS"/>
          <w:sz w:val="21"/>
          <w:szCs w:val="21"/>
          <w:lang w:val="en-US"/>
        </w:rPr>
        <w:t xml:space="preserve">t is extremely difficult to produce </w:t>
      </w:r>
      <w:r w:rsidR="00B55E1F">
        <w:rPr>
          <w:rFonts w:ascii="Trebuchet MS" w:hAnsi="Trebuchet MS"/>
          <w:sz w:val="21"/>
          <w:szCs w:val="21"/>
          <w:lang w:val="en-US"/>
        </w:rPr>
        <w:t xml:space="preserve">robust </w:t>
      </w:r>
      <w:r w:rsidRPr="00E17D8E">
        <w:rPr>
          <w:rFonts w:ascii="Trebuchet MS" w:hAnsi="Trebuchet MS"/>
          <w:sz w:val="21"/>
          <w:szCs w:val="21"/>
          <w:lang w:val="en-US"/>
        </w:rPr>
        <w:t xml:space="preserve">evidence for </w:t>
      </w:r>
      <w:r w:rsidR="00B55E1F">
        <w:rPr>
          <w:rFonts w:ascii="Trebuchet MS" w:hAnsi="Trebuchet MS"/>
          <w:sz w:val="21"/>
          <w:szCs w:val="21"/>
          <w:lang w:val="en-US"/>
        </w:rPr>
        <w:t xml:space="preserve">an application to </w:t>
      </w:r>
      <w:r w:rsidRPr="00E17D8E">
        <w:rPr>
          <w:rFonts w:ascii="Trebuchet MS" w:hAnsi="Trebuchet MS"/>
          <w:sz w:val="21"/>
          <w:szCs w:val="21"/>
          <w:lang w:val="en-US"/>
        </w:rPr>
        <w:t>the Court</w:t>
      </w:r>
      <w:r w:rsidR="00551775" w:rsidRPr="00E17D8E">
        <w:rPr>
          <w:rFonts w:ascii="Trebuchet MS" w:hAnsi="Trebuchet MS"/>
          <w:sz w:val="21"/>
          <w:szCs w:val="21"/>
          <w:lang w:val="en-US"/>
        </w:rPr>
        <w:t xml:space="preserve"> </w:t>
      </w:r>
      <w:r w:rsidRPr="00E17D8E">
        <w:rPr>
          <w:rFonts w:ascii="Trebuchet MS" w:hAnsi="Trebuchet MS"/>
          <w:sz w:val="21"/>
          <w:szCs w:val="21"/>
          <w:lang w:val="en-US"/>
        </w:rPr>
        <w:t xml:space="preserve">within 3 weeks of being notified. It is far more effective to notify </w:t>
      </w:r>
      <w:r w:rsidR="0038724B" w:rsidRPr="00E17D8E">
        <w:rPr>
          <w:rFonts w:ascii="Trebuchet MS" w:hAnsi="Trebuchet MS"/>
          <w:sz w:val="21"/>
          <w:szCs w:val="21"/>
          <w:lang w:val="en-US"/>
        </w:rPr>
        <w:t>named</w:t>
      </w:r>
      <w:r w:rsidRPr="00E17D8E">
        <w:rPr>
          <w:rFonts w:ascii="Trebuchet MS" w:hAnsi="Trebuchet MS"/>
          <w:sz w:val="21"/>
          <w:szCs w:val="21"/>
          <w:lang w:val="en-US"/>
        </w:rPr>
        <w:t xml:space="preserve"> </w:t>
      </w:r>
      <w:r w:rsidR="0038724B" w:rsidRPr="00E17D8E">
        <w:rPr>
          <w:rFonts w:ascii="Trebuchet MS" w:hAnsi="Trebuchet MS"/>
          <w:sz w:val="21"/>
          <w:szCs w:val="21"/>
          <w:lang w:val="en-US"/>
        </w:rPr>
        <w:t xml:space="preserve">people </w:t>
      </w:r>
      <w:r w:rsidR="0038724B" w:rsidRPr="00E17D8E">
        <w:rPr>
          <w:rFonts w:ascii="Trebuchet MS" w:hAnsi="Trebuchet MS"/>
          <w:sz w:val="21"/>
          <w:szCs w:val="21"/>
          <w:lang w:val="en-US"/>
        </w:rPr>
        <w:t>after the registration</w:t>
      </w:r>
      <w:r w:rsidR="002C77BF">
        <w:rPr>
          <w:rFonts w:ascii="Trebuchet MS" w:hAnsi="Trebuchet MS"/>
          <w:sz w:val="21"/>
          <w:szCs w:val="21"/>
          <w:lang w:val="en-US"/>
        </w:rPr>
        <w:t>,</w:t>
      </w:r>
      <w:r w:rsidR="0038724B" w:rsidRPr="00E17D8E">
        <w:rPr>
          <w:rFonts w:ascii="Trebuchet MS" w:hAnsi="Trebuchet MS"/>
          <w:sz w:val="21"/>
          <w:szCs w:val="21"/>
          <w:lang w:val="en-US"/>
        </w:rPr>
        <w:t xml:space="preserve"> </w:t>
      </w:r>
      <w:r w:rsidR="0038724B" w:rsidRPr="00E17D8E">
        <w:rPr>
          <w:rFonts w:ascii="Trebuchet MS" w:hAnsi="Trebuchet MS"/>
          <w:sz w:val="21"/>
          <w:szCs w:val="21"/>
          <w:lang w:val="en-US"/>
        </w:rPr>
        <w:t>who are prepared to take an interest in the donor’s life</w:t>
      </w:r>
      <w:r w:rsidR="001F52B4" w:rsidRPr="00E17D8E">
        <w:rPr>
          <w:rFonts w:ascii="Trebuchet MS" w:hAnsi="Trebuchet MS"/>
          <w:sz w:val="21"/>
          <w:szCs w:val="21"/>
          <w:lang w:val="en-US"/>
        </w:rPr>
        <w:t>, providing them</w:t>
      </w:r>
      <w:r w:rsidR="0038724B" w:rsidRPr="00E17D8E">
        <w:rPr>
          <w:rFonts w:ascii="Trebuchet MS" w:hAnsi="Trebuchet MS"/>
          <w:sz w:val="21"/>
          <w:szCs w:val="21"/>
          <w:lang w:val="en-US"/>
        </w:rPr>
        <w:t xml:space="preserve"> </w:t>
      </w:r>
      <w:r w:rsidR="00DA20A7" w:rsidRPr="00E17D8E">
        <w:rPr>
          <w:rFonts w:ascii="Trebuchet MS" w:hAnsi="Trebuchet MS"/>
          <w:sz w:val="21"/>
          <w:szCs w:val="21"/>
          <w:lang w:val="en-US"/>
        </w:rPr>
        <w:t>with details of</w:t>
      </w:r>
      <w:r w:rsidR="002C77BF">
        <w:rPr>
          <w:rFonts w:ascii="Trebuchet MS" w:hAnsi="Trebuchet MS"/>
          <w:sz w:val="21"/>
          <w:szCs w:val="21"/>
          <w:lang w:val="en-US"/>
        </w:rPr>
        <w:t xml:space="preserve"> the limits on the power and</w:t>
      </w:r>
      <w:r w:rsidR="00DA20A7" w:rsidRPr="00E17D8E">
        <w:rPr>
          <w:rFonts w:ascii="Trebuchet MS" w:hAnsi="Trebuchet MS"/>
          <w:sz w:val="21"/>
          <w:szCs w:val="21"/>
          <w:lang w:val="en-US"/>
        </w:rPr>
        <w:t xml:space="preserve"> how to raise any concern they might have with the OPG</w:t>
      </w:r>
      <w:r w:rsidR="00551775" w:rsidRPr="00E17D8E">
        <w:rPr>
          <w:rFonts w:ascii="Trebuchet MS" w:hAnsi="Trebuchet MS"/>
          <w:sz w:val="21"/>
          <w:szCs w:val="21"/>
          <w:lang w:val="en-US"/>
        </w:rPr>
        <w:t>, including contact details</w:t>
      </w:r>
      <w:r w:rsidR="002C77BF">
        <w:rPr>
          <w:rFonts w:ascii="Trebuchet MS" w:hAnsi="Trebuchet MS"/>
          <w:sz w:val="21"/>
          <w:szCs w:val="21"/>
          <w:lang w:val="en-US"/>
        </w:rPr>
        <w:t>, at any time during the attorneyship.</w:t>
      </w:r>
    </w:p>
    <w:p w:rsidR="0014202F" w:rsidRPr="00E17D8E" w:rsidRDefault="00594354" w:rsidP="005126FF">
      <w:pPr>
        <w:rPr>
          <w:rFonts w:ascii="Trebuchet MS" w:hAnsi="Trebuchet MS"/>
          <w:sz w:val="21"/>
          <w:szCs w:val="21"/>
          <w:lang w:val="en-US"/>
        </w:rPr>
      </w:pPr>
      <w:r>
        <w:rPr>
          <w:rFonts w:ascii="Trebuchet MS" w:hAnsi="Trebuchet MS"/>
          <w:sz w:val="21"/>
          <w:szCs w:val="21"/>
          <w:lang w:val="en-US"/>
        </w:rPr>
        <w:t xml:space="preserve">The OPG </w:t>
      </w:r>
      <w:r w:rsidR="006945E4">
        <w:rPr>
          <w:rFonts w:ascii="Trebuchet MS" w:hAnsi="Trebuchet MS"/>
          <w:sz w:val="21"/>
          <w:szCs w:val="21"/>
          <w:lang w:val="en-US"/>
        </w:rPr>
        <w:t xml:space="preserve">discourage advice or inclusion of conditions and encouraged people to make the LPA on line- eventually it will be fully digital. </w:t>
      </w:r>
      <w:r w:rsidR="002C77BF">
        <w:rPr>
          <w:rFonts w:ascii="Trebuchet MS" w:hAnsi="Trebuchet MS"/>
          <w:sz w:val="21"/>
          <w:szCs w:val="21"/>
          <w:lang w:val="en-US"/>
        </w:rPr>
        <w:t>Can donors really afford to take the risk and do it themselves?</w:t>
      </w:r>
      <w:r w:rsidR="006945E4">
        <w:rPr>
          <w:rFonts w:ascii="Trebuchet MS" w:hAnsi="Trebuchet MS"/>
          <w:sz w:val="21"/>
          <w:szCs w:val="21"/>
          <w:lang w:val="en-US"/>
        </w:rPr>
        <w:t xml:space="preserve"> </w:t>
      </w:r>
      <w:r w:rsidR="002C77BF">
        <w:rPr>
          <w:rFonts w:ascii="Trebuchet MS" w:hAnsi="Trebuchet MS"/>
          <w:sz w:val="21"/>
          <w:szCs w:val="21"/>
          <w:lang w:val="en-US"/>
        </w:rPr>
        <w:t xml:space="preserve">Professional advice and </w:t>
      </w:r>
      <w:proofErr w:type="spellStart"/>
      <w:r w:rsidR="002C77BF">
        <w:rPr>
          <w:rFonts w:ascii="Trebuchet MS" w:hAnsi="Trebuchet MS"/>
          <w:sz w:val="21"/>
          <w:szCs w:val="21"/>
          <w:lang w:val="en-US"/>
        </w:rPr>
        <w:t>speciali</w:t>
      </w:r>
      <w:r w:rsidR="005A75EC">
        <w:rPr>
          <w:rFonts w:ascii="Trebuchet MS" w:hAnsi="Trebuchet MS"/>
          <w:sz w:val="21"/>
          <w:szCs w:val="21"/>
          <w:lang w:val="en-US"/>
        </w:rPr>
        <w:t>s</w:t>
      </w:r>
      <w:r w:rsidR="002C77BF">
        <w:rPr>
          <w:rFonts w:ascii="Trebuchet MS" w:hAnsi="Trebuchet MS"/>
          <w:sz w:val="21"/>
          <w:szCs w:val="21"/>
          <w:lang w:val="en-US"/>
        </w:rPr>
        <w:t>ed</w:t>
      </w:r>
      <w:proofErr w:type="spellEnd"/>
      <w:r w:rsidR="002C77BF">
        <w:rPr>
          <w:rFonts w:ascii="Trebuchet MS" w:hAnsi="Trebuchet MS"/>
          <w:sz w:val="21"/>
          <w:szCs w:val="21"/>
          <w:lang w:val="en-US"/>
        </w:rPr>
        <w:t xml:space="preserve"> drafting can be a key safeguard which justifies professional charges. </w:t>
      </w:r>
      <w:bookmarkStart w:id="0" w:name="_GoBack"/>
      <w:bookmarkEnd w:id="0"/>
    </w:p>
    <w:sectPr w:rsidR="0014202F" w:rsidRPr="00E17D8E" w:rsidSect="000C41CD">
      <w:pgSz w:w="11906" w:h="16838"/>
      <w:pgMar w:top="1304"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16367"/>
    <w:multiLevelType w:val="multilevel"/>
    <w:tmpl w:val="8614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FF"/>
    <w:rsid w:val="000040A1"/>
    <w:rsid w:val="000207BA"/>
    <w:rsid w:val="00025E9A"/>
    <w:rsid w:val="00045E32"/>
    <w:rsid w:val="0005689C"/>
    <w:rsid w:val="00085814"/>
    <w:rsid w:val="000C249C"/>
    <w:rsid w:val="000C41CD"/>
    <w:rsid w:val="0014202F"/>
    <w:rsid w:val="00167339"/>
    <w:rsid w:val="00187E07"/>
    <w:rsid w:val="001F52B4"/>
    <w:rsid w:val="00220BDD"/>
    <w:rsid w:val="002612E1"/>
    <w:rsid w:val="002753B8"/>
    <w:rsid w:val="00292009"/>
    <w:rsid w:val="002C775E"/>
    <w:rsid w:val="002C77BF"/>
    <w:rsid w:val="00303DB6"/>
    <w:rsid w:val="0038724B"/>
    <w:rsid w:val="003B0A81"/>
    <w:rsid w:val="003B48DA"/>
    <w:rsid w:val="003C3F33"/>
    <w:rsid w:val="003D1CC1"/>
    <w:rsid w:val="003D4F42"/>
    <w:rsid w:val="00402301"/>
    <w:rsid w:val="00464C2A"/>
    <w:rsid w:val="0047034E"/>
    <w:rsid w:val="00470FF5"/>
    <w:rsid w:val="00505E41"/>
    <w:rsid w:val="005126FF"/>
    <w:rsid w:val="00540F00"/>
    <w:rsid w:val="00551775"/>
    <w:rsid w:val="00594354"/>
    <w:rsid w:val="005A75EC"/>
    <w:rsid w:val="005B1814"/>
    <w:rsid w:val="006159AB"/>
    <w:rsid w:val="00683282"/>
    <w:rsid w:val="0069163E"/>
    <w:rsid w:val="006945E4"/>
    <w:rsid w:val="006B461E"/>
    <w:rsid w:val="00716E9F"/>
    <w:rsid w:val="00752C56"/>
    <w:rsid w:val="007B7535"/>
    <w:rsid w:val="007F0F85"/>
    <w:rsid w:val="00842D4A"/>
    <w:rsid w:val="00891416"/>
    <w:rsid w:val="008B2D2F"/>
    <w:rsid w:val="00913354"/>
    <w:rsid w:val="00953C30"/>
    <w:rsid w:val="009763A5"/>
    <w:rsid w:val="009800D8"/>
    <w:rsid w:val="00A150B8"/>
    <w:rsid w:val="00A16A15"/>
    <w:rsid w:val="00A34B65"/>
    <w:rsid w:val="00A44849"/>
    <w:rsid w:val="00A9200E"/>
    <w:rsid w:val="00AC75FF"/>
    <w:rsid w:val="00AF24D5"/>
    <w:rsid w:val="00B55E1F"/>
    <w:rsid w:val="00B63093"/>
    <w:rsid w:val="00B77FF8"/>
    <w:rsid w:val="00BE6A1B"/>
    <w:rsid w:val="00C223BC"/>
    <w:rsid w:val="00C23DA9"/>
    <w:rsid w:val="00C4194E"/>
    <w:rsid w:val="00C55432"/>
    <w:rsid w:val="00D35067"/>
    <w:rsid w:val="00DA20A7"/>
    <w:rsid w:val="00DC1E18"/>
    <w:rsid w:val="00DD26AE"/>
    <w:rsid w:val="00E17D8E"/>
    <w:rsid w:val="00E8027B"/>
    <w:rsid w:val="00E86A55"/>
    <w:rsid w:val="00EA5748"/>
    <w:rsid w:val="00EB1552"/>
    <w:rsid w:val="00EB4F7D"/>
    <w:rsid w:val="00F00B64"/>
    <w:rsid w:val="00FA576C"/>
    <w:rsid w:val="00FF3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FB5C"/>
  <w15:chartTrackingRefBased/>
  <w15:docId w15:val="{531FF7E4-1C80-413C-A908-D7619E0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D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2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2</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Sidhu</dc:creator>
  <cp:keywords/>
  <dc:description/>
  <cp:lastModifiedBy>Gurpreet Sidhu</cp:lastModifiedBy>
  <cp:revision>60</cp:revision>
  <cp:lastPrinted>2017-11-14T15:33:00Z</cp:lastPrinted>
  <dcterms:created xsi:type="dcterms:W3CDTF">2017-11-14T08:21:00Z</dcterms:created>
  <dcterms:modified xsi:type="dcterms:W3CDTF">2017-11-15T09:51:00Z</dcterms:modified>
</cp:coreProperties>
</file>