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6DE" w:rsidRPr="005B05A7" w:rsidRDefault="00582656" w:rsidP="005B05A7">
      <w:pPr>
        <w:jc w:val="center"/>
        <w:rPr>
          <w:rFonts w:ascii="Arial" w:hAnsi="Arial" w:cs="Arial"/>
          <w:b/>
          <w:bCs/>
          <w:sz w:val="32"/>
          <w:szCs w:val="32"/>
        </w:rPr>
      </w:pPr>
      <w:r>
        <w:rPr>
          <w:rFonts w:ascii="Arial" w:hAnsi="Arial" w:cs="Arial"/>
          <w:b/>
          <w:bCs/>
          <w:sz w:val="32"/>
          <w:szCs w:val="32"/>
        </w:rPr>
        <w:t xml:space="preserve">That’s not what </w:t>
      </w:r>
      <w:r w:rsidR="00DC1415">
        <w:rPr>
          <w:rFonts w:ascii="Arial" w:hAnsi="Arial" w:cs="Arial"/>
          <w:b/>
          <w:bCs/>
          <w:sz w:val="32"/>
          <w:szCs w:val="32"/>
        </w:rPr>
        <w:t>the donor</w:t>
      </w:r>
      <w:r>
        <w:rPr>
          <w:rFonts w:ascii="Arial" w:hAnsi="Arial" w:cs="Arial"/>
          <w:b/>
          <w:bCs/>
          <w:sz w:val="32"/>
          <w:szCs w:val="32"/>
        </w:rPr>
        <w:t xml:space="preserve"> wants</w:t>
      </w:r>
      <w:r w:rsidR="00DC1415">
        <w:rPr>
          <w:rFonts w:ascii="Arial" w:hAnsi="Arial" w:cs="Arial"/>
          <w:b/>
          <w:bCs/>
          <w:sz w:val="32"/>
          <w:szCs w:val="32"/>
        </w:rPr>
        <w:t>!</w:t>
      </w:r>
    </w:p>
    <w:p w:rsidR="005B05A7" w:rsidRDefault="005B05A7" w:rsidP="009F4A4B">
      <w:pPr>
        <w:rPr>
          <w:rFonts w:ascii="Arial" w:hAnsi="Arial" w:cs="Arial"/>
          <w:b/>
          <w:bCs/>
        </w:rPr>
      </w:pPr>
    </w:p>
    <w:p w:rsidR="001E30F4" w:rsidRPr="000D562A" w:rsidRDefault="00DC1415" w:rsidP="000D562A">
      <w:pPr>
        <w:jc w:val="both"/>
        <w:rPr>
          <w:rFonts w:ascii="Arial" w:hAnsi="Arial" w:cs="Arial"/>
          <w:bCs/>
        </w:rPr>
      </w:pPr>
      <w:r w:rsidRPr="000D562A">
        <w:rPr>
          <w:rFonts w:ascii="Arial" w:hAnsi="Arial" w:cs="Arial"/>
          <w:bCs/>
        </w:rPr>
        <w:t>Consideration of how an adviser should</w:t>
      </w:r>
      <w:r w:rsidR="000D562A" w:rsidRPr="000D562A">
        <w:rPr>
          <w:rFonts w:ascii="Arial" w:hAnsi="Arial" w:cs="Arial"/>
          <w:bCs/>
        </w:rPr>
        <w:t xml:space="preserve"> handle</w:t>
      </w:r>
      <w:r w:rsidRPr="000D562A">
        <w:rPr>
          <w:rFonts w:ascii="Arial" w:hAnsi="Arial" w:cs="Arial"/>
          <w:bCs/>
        </w:rPr>
        <w:t xml:space="preserve"> </w:t>
      </w:r>
      <w:r w:rsidR="000D562A" w:rsidRPr="000D562A">
        <w:rPr>
          <w:rFonts w:ascii="Arial" w:hAnsi="Arial" w:cs="Arial"/>
          <w:bCs/>
        </w:rPr>
        <w:t>instructions from an attorney which c</w:t>
      </w:r>
      <w:r w:rsidR="00BE341B" w:rsidRPr="000D562A">
        <w:rPr>
          <w:rFonts w:ascii="Arial" w:hAnsi="Arial" w:cs="Arial"/>
          <w:bCs/>
        </w:rPr>
        <w:t>onflict with</w:t>
      </w:r>
      <w:r w:rsidR="005A39EF">
        <w:rPr>
          <w:rFonts w:ascii="Arial" w:hAnsi="Arial" w:cs="Arial"/>
          <w:bCs/>
        </w:rPr>
        <w:t xml:space="preserve"> the wishes of</w:t>
      </w:r>
      <w:r w:rsidR="00BE341B" w:rsidRPr="000D562A">
        <w:rPr>
          <w:rFonts w:ascii="Arial" w:hAnsi="Arial" w:cs="Arial"/>
          <w:bCs/>
        </w:rPr>
        <w:t xml:space="preserve"> </w:t>
      </w:r>
      <w:r w:rsidR="000D562A" w:rsidRPr="000D562A">
        <w:rPr>
          <w:rFonts w:ascii="Arial" w:hAnsi="Arial" w:cs="Arial"/>
          <w:bCs/>
        </w:rPr>
        <w:t>the donor of a lasting power of attorney</w:t>
      </w:r>
    </w:p>
    <w:p w:rsidR="005B05A7" w:rsidRDefault="005B05A7" w:rsidP="009F4A4B">
      <w:pPr>
        <w:rPr>
          <w:rFonts w:ascii="Arial" w:hAnsi="Arial" w:cs="Arial"/>
          <w:b/>
          <w:bCs/>
        </w:rPr>
      </w:pPr>
    </w:p>
    <w:p w:rsidR="00BE341B" w:rsidRDefault="005B05A7" w:rsidP="00DF0E44">
      <w:pPr>
        <w:jc w:val="center"/>
        <w:rPr>
          <w:rFonts w:ascii="Arial" w:hAnsi="Arial" w:cs="Arial"/>
          <w:bCs/>
          <w:i/>
          <w:sz w:val="20"/>
          <w:szCs w:val="20"/>
        </w:rPr>
      </w:pPr>
      <w:r w:rsidRPr="005B05A7">
        <w:rPr>
          <w:rFonts w:ascii="Arial" w:hAnsi="Arial" w:cs="Arial"/>
          <w:bCs/>
          <w:i/>
          <w:sz w:val="20"/>
          <w:szCs w:val="20"/>
        </w:rPr>
        <w:t>By Caroline Bielanska</w:t>
      </w:r>
    </w:p>
    <w:p w:rsidR="00DF0E44" w:rsidRDefault="00DF0E44" w:rsidP="00DF0E44">
      <w:pPr>
        <w:jc w:val="center"/>
        <w:rPr>
          <w:rFonts w:ascii="Arial" w:hAnsi="Arial" w:cs="Arial"/>
          <w:sz w:val="22"/>
          <w:szCs w:val="22"/>
        </w:rPr>
      </w:pPr>
    </w:p>
    <w:p w:rsidR="00067AC9" w:rsidRPr="00181C37" w:rsidRDefault="006958A4" w:rsidP="005A2031">
      <w:pPr>
        <w:rPr>
          <w:rFonts w:ascii="Arial" w:hAnsi="Arial" w:cs="Arial"/>
          <w:i/>
          <w:sz w:val="22"/>
          <w:szCs w:val="22"/>
        </w:rPr>
      </w:pPr>
      <w:r w:rsidRPr="00181C37">
        <w:rPr>
          <w:rFonts w:ascii="Arial" w:hAnsi="Arial" w:cs="Arial"/>
          <w:i/>
          <w:sz w:val="22"/>
          <w:szCs w:val="22"/>
        </w:rPr>
        <w:t>Under the Mental Capacity Act 2005</w:t>
      </w:r>
      <w:r w:rsidR="006107CB" w:rsidRPr="00181C37">
        <w:rPr>
          <w:rFonts w:ascii="Arial" w:hAnsi="Arial" w:cs="Arial"/>
          <w:i/>
          <w:sz w:val="22"/>
          <w:szCs w:val="22"/>
        </w:rPr>
        <w:t xml:space="preserve"> (MCA 2005)</w:t>
      </w:r>
      <w:r w:rsidRPr="00181C37">
        <w:rPr>
          <w:rFonts w:ascii="Arial" w:hAnsi="Arial" w:cs="Arial"/>
          <w:i/>
          <w:sz w:val="22"/>
          <w:szCs w:val="22"/>
        </w:rPr>
        <w:t>, which operates in England and Wales, attorneys acting under</w:t>
      </w:r>
      <w:r w:rsidR="005A2031" w:rsidRPr="00181C37">
        <w:rPr>
          <w:rFonts w:ascii="Arial" w:hAnsi="Arial" w:cs="Arial"/>
          <w:i/>
          <w:sz w:val="22"/>
          <w:szCs w:val="22"/>
        </w:rPr>
        <w:t xml:space="preserve"> a </w:t>
      </w:r>
      <w:r w:rsidRPr="00181C37">
        <w:rPr>
          <w:rFonts w:ascii="Arial" w:hAnsi="Arial" w:cs="Arial"/>
          <w:i/>
          <w:sz w:val="22"/>
          <w:szCs w:val="22"/>
        </w:rPr>
        <w:t>registered Lasting Powers of Attorney (LPAs) must</w:t>
      </w:r>
      <w:r w:rsidR="005A2031" w:rsidRPr="00181C37">
        <w:rPr>
          <w:rFonts w:ascii="Arial" w:hAnsi="Arial" w:cs="Arial"/>
          <w:i/>
          <w:sz w:val="22"/>
          <w:szCs w:val="22"/>
        </w:rPr>
        <w:t xml:space="preserve"> follow the framework</w:t>
      </w:r>
      <w:r w:rsidR="00C74AE7" w:rsidRPr="00181C37">
        <w:rPr>
          <w:rFonts w:ascii="Arial" w:hAnsi="Arial" w:cs="Arial"/>
          <w:i/>
          <w:sz w:val="22"/>
          <w:szCs w:val="22"/>
        </w:rPr>
        <w:t xml:space="preserve"> for assessing capacity and making decisions as</w:t>
      </w:r>
      <w:r w:rsidR="005A2031" w:rsidRPr="00181C37">
        <w:rPr>
          <w:rFonts w:ascii="Arial" w:hAnsi="Arial" w:cs="Arial"/>
          <w:i/>
          <w:sz w:val="22"/>
          <w:szCs w:val="22"/>
        </w:rPr>
        <w:t xml:space="preserve"> </w:t>
      </w:r>
      <w:r w:rsidR="00067AC9" w:rsidRPr="00181C37">
        <w:rPr>
          <w:rFonts w:ascii="Arial" w:hAnsi="Arial" w:cs="Arial"/>
          <w:i/>
          <w:sz w:val="22"/>
          <w:szCs w:val="22"/>
        </w:rPr>
        <w:t xml:space="preserve">set out in the Act. </w:t>
      </w:r>
      <w:r w:rsidR="00773B16" w:rsidRPr="00181C37">
        <w:rPr>
          <w:rFonts w:ascii="Arial" w:hAnsi="Arial" w:cs="Arial"/>
          <w:i/>
          <w:sz w:val="22"/>
          <w:szCs w:val="22"/>
        </w:rPr>
        <w:t xml:space="preserve">There are two types of LPAs, one for the management of property and financial affairs and </w:t>
      </w:r>
      <w:r w:rsidR="00067AC9" w:rsidRPr="00181C37">
        <w:rPr>
          <w:rFonts w:ascii="Arial" w:hAnsi="Arial" w:cs="Arial"/>
          <w:i/>
          <w:sz w:val="22"/>
          <w:szCs w:val="22"/>
        </w:rPr>
        <w:t>the other</w:t>
      </w:r>
      <w:r w:rsidR="00773B16" w:rsidRPr="00181C37">
        <w:rPr>
          <w:rFonts w:ascii="Arial" w:hAnsi="Arial" w:cs="Arial"/>
          <w:i/>
          <w:sz w:val="22"/>
          <w:szCs w:val="22"/>
        </w:rPr>
        <w:t xml:space="preserve"> for health and welfare decision making. This article will focus on the attorney acting under a property and affairs power</w:t>
      </w:r>
      <w:r w:rsidR="00003A2F" w:rsidRPr="00181C37">
        <w:rPr>
          <w:rFonts w:ascii="Arial" w:hAnsi="Arial" w:cs="Arial"/>
          <w:i/>
          <w:sz w:val="22"/>
          <w:szCs w:val="22"/>
        </w:rPr>
        <w:t xml:space="preserve">, </w:t>
      </w:r>
      <w:r w:rsidR="00773B16" w:rsidRPr="00181C37">
        <w:rPr>
          <w:rFonts w:ascii="Arial" w:hAnsi="Arial" w:cs="Arial"/>
          <w:i/>
          <w:sz w:val="22"/>
          <w:szCs w:val="22"/>
        </w:rPr>
        <w:t>and</w:t>
      </w:r>
      <w:r w:rsidR="00685A06" w:rsidRPr="00181C37">
        <w:rPr>
          <w:rFonts w:ascii="Arial" w:hAnsi="Arial" w:cs="Arial"/>
          <w:i/>
          <w:sz w:val="22"/>
          <w:szCs w:val="22"/>
        </w:rPr>
        <w:t xml:space="preserve"> </w:t>
      </w:r>
      <w:r w:rsidR="00773B16" w:rsidRPr="00181C37">
        <w:rPr>
          <w:rFonts w:ascii="Arial" w:hAnsi="Arial" w:cs="Arial"/>
          <w:i/>
          <w:sz w:val="22"/>
          <w:szCs w:val="22"/>
        </w:rPr>
        <w:t>w</w:t>
      </w:r>
      <w:r w:rsidR="00C55AEC" w:rsidRPr="00181C37">
        <w:rPr>
          <w:rFonts w:ascii="Arial" w:hAnsi="Arial" w:cs="Arial"/>
          <w:i/>
          <w:sz w:val="22"/>
          <w:szCs w:val="22"/>
        </w:rPr>
        <w:t xml:space="preserve">hilst </w:t>
      </w:r>
      <w:r w:rsidR="00773B16" w:rsidRPr="00181C37">
        <w:rPr>
          <w:rFonts w:ascii="Arial" w:hAnsi="Arial" w:cs="Arial"/>
          <w:i/>
          <w:sz w:val="22"/>
          <w:szCs w:val="22"/>
        </w:rPr>
        <w:t xml:space="preserve">it </w:t>
      </w:r>
      <w:r w:rsidR="00C55AEC" w:rsidRPr="00181C37">
        <w:rPr>
          <w:rFonts w:ascii="Arial" w:hAnsi="Arial" w:cs="Arial"/>
          <w:i/>
          <w:sz w:val="22"/>
          <w:szCs w:val="22"/>
        </w:rPr>
        <w:t>applies specifically to the law in England and Wales,</w:t>
      </w:r>
      <w:r w:rsidR="00773B16" w:rsidRPr="00181C37">
        <w:rPr>
          <w:rFonts w:ascii="Arial" w:hAnsi="Arial" w:cs="Arial"/>
          <w:i/>
          <w:sz w:val="22"/>
          <w:szCs w:val="22"/>
        </w:rPr>
        <w:t xml:space="preserve"> it </w:t>
      </w:r>
      <w:r w:rsidR="00191290" w:rsidRPr="00181C37">
        <w:rPr>
          <w:rFonts w:ascii="Arial" w:hAnsi="Arial" w:cs="Arial"/>
          <w:i/>
          <w:sz w:val="22"/>
          <w:szCs w:val="22"/>
        </w:rPr>
        <w:t xml:space="preserve">may have application in other jurisdictions which adopt a best interest approach to decision making by delegated decision makers. </w:t>
      </w:r>
      <w:r w:rsidR="00382E7B" w:rsidRPr="00382E7B">
        <w:rPr>
          <w:rFonts w:ascii="Arial" w:hAnsi="Arial" w:cs="Arial"/>
          <w:i/>
          <w:sz w:val="22"/>
          <w:szCs w:val="22"/>
        </w:rPr>
        <w:t xml:space="preserve">The LPA needs to be registered with the Public Guardian before it can be validly used. Registration is not evidence of the donor’s capacity, and unless there is a restriction within the power, the attorney can act both when the donor has capacity and when he lacks capacity. </w:t>
      </w:r>
      <w:r w:rsidR="00067AC9" w:rsidRPr="00181C37">
        <w:rPr>
          <w:rFonts w:ascii="Arial" w:hAnsi="Arial" w:cs="Arial"/>
          <w:i/>
          <w:sz w:val="22"/>
          <w:szCs w:val="22"/>
        </w:rPr>
        <w:t>This article focuses on w</w:t>
      </w:r>
      <w:r w:rsidR="00685A06" w:rsidRPr="00181C37">
        <w:rPr>
          <w:rFonts w:ascii="Arial" w:hAnsi="Arial" w:cs="Arial"/>
          <w:i/>
          <w:sz w:val="22"/>
          <w:szCs w:val="22"/>
        </w:rPr>
        <w:t xml:space="preserve">hat the adviser </w:t>
      </w:r>
      <w:r w:rsidR="00067AC9" w:rsidRPr="00181C37">
        <w:rPr>
          <w:rFonts w:ascii="Arial" w:hAnsi="Arial" w:cs="Arial"/>
          <w:i/>
          <w:sz w:val="22"/>
          <w:szCs w:val="22"/>
        </w:rPr>
        <w:t xml:space="preserve">should </w:t>
      </w:r>
      <w:r w:rsidR="00685A06" w:rsidRPr="00181C37">
        <w:rPr>
          <w:rFonts w:ascii="Arial" w:hAnsi="Arial" w:cs="Arial"/>
          <w:i/>
          <w:sz w:val="22"/>
          <w:szCs w:val="22"/>
        </w:rPr>
        <w:t>do, if instructions are given by the attorney which appear to conflict with a previously known view or wish of the donor of the power</w:t>
      </w:r>
      <w:r w:rsidR="00067AC9" w:rsidRPr="00181C37">
        <w:rPr>
          <w:rFonts w:ascii="Arial" w:hAnsi="Arial" w:cs="Arial"/>
          <w:i/>
          <w:sz w:val="22"/>
          <w:szCs w:val="22"/>
        </w:rPr>
        <w:t>.</w:t>
      </w:r>
    </w:p>
    <w:p w:rsidR="00685A06" w:rsidRPr="00181C37" w:rsidRDefault="00685A06" w:rsidP="005A2031">
      <w:pPr>
        <w:rPr>
          <w:rFonts w:ascii="Arial" w:hAnsi="Arial" w:cs="Arial"/>
          <w:b/>
          <w:sz w:val="22"/>
          <w:szCs w:val="22"/>
        </w:rPr>
      </w:pPr>
    </w:p>
    <w:p w:rsidR="00685A06" w:rsidRPr="00181C37" w:rsidRDefault="006C6753" w:rsidP="005A2031">
      <w:pPr>
        <w:rPr>
          <w:rFonts w:ascii="Arial" w:hAnsi="Arial" w:cs="Arial"/>
          <w:b/>
          <w:i/>
          <w:sz w:val="22"/>
          <w:szCs w:val="22"/>
        </w:rPr>
      </w:pPr>
      <w:r w:rsidRPr="00181C37">
        <w:rPr>
          <w:rFonts w:ascii="Arial" w:hAnsi="Arial" w:cs="Arial"/>
          <w:b/>
          <w:i/>
          <w:sz w:val="22"/>
          <w:szCs w:val="22"/>
        </w:rPr>
        <w:t>Attorney acting as an agent of the donor</w:t>
      </w:r>
    </w:p>
    <w:p w:rsidR="006C6753" w:rsidRDefault="006C6753" w:rsidP="005A2031">
      <w:pPr>
        <w:rPr>
          <w:rFonts w:ascii="Arial" w:hAnsi="Arial" w:cs="Arial"/>
          <w:sz w:val="22"/>
          <w:szCs w:val="22"/>
        </w:rPr>
      </w:pPr>
    </w:p>
    <w:p w:rsidR="00685A06" w:rsidRDefault="00685A06" w:rsidP="005A2031">
      <w:pPr>
        <w:rPr>
          <w:rFonts w:ascii="Arial" w:hAnsi="Arial" w:cs="Arial"/>
          <w:sz w:val="22"/>
          <w:szCs w:val="22"/>
        </w:rPr>
      </w:pPr>
      <w:r>
        <w:rPr>
          <w:rFonts w:ascii="Arial" w:hAnsi="Arial" w:cs="Arial"/>
          <w:sz w:val="22"/>
          <w:szCs w:val="22"/>
        </w:rPr>
        <w:t xml:space="preserve">Advisers are required to give advice which is in the best interests of their </w:t>
      </w:r>
      <w:r w:rsidR="00BE5A10">
        <w:rPr>
          <w:rFonts w:ascii="Arial" w:hAnsi="Arial" w:cs="Arial"/>
          <w:sz w:val="22"/>
          <w:szCs w:val="22"/>
        </w:rPr>
        <w:t>‘</w:t>
      </w:r>
      <w:r>
        <w:rPr>
          <w:rFonts w:ascii="Arial" w:hAnsi="Arial" w:cs="Arial"/>
          <w:sz w:val="22"/>
          <w:szCs w:val="22"/>
        </w:rPr>
        <w:t>client</w:t>
      </w:r>
      <w:r w:rsidR="00BE5A10">
        <w:rPr>
          <w:rFonts w:ascii="Arial" w:hAnsi="Arial" w:cs="Arial"/>
          <w:sz w:val="22"/>
          <w:szCs w:val="22"/>
        </w:rPr>
        <w:t>’</w:t>
      </w:r>
      <w:r>
        <w:rPr>
          <w:rFonts w:ascii="Arial" w:hAnsi="Arial" w:cs="Arial"/>
          <w:sz w:val="22"/>
          <w:szCs w:val="22"/>
        </w:rPr>
        <w:t xml:space="preserve">. It </w:t>
      </w:r>
      <w:r w:rsidR="008E7063">
        <w:rPr>
          <w:rFonts w:ascii="Arial" w:hAnsi="Arial" w:cs="Arial"/>
          <w:sz w:val="22"/>
          <w:szCs w:val="22"/>
        </w:rPr>
        <w:t>can be confusing as to who</w:t>
      </w:r>
      <w:r w:rsidR="00BE5A10">
        <w:rPr>
          <w:rFonts w:ascii="Arial" w:hAnsi="Arial" w:cs="Arial"/>
          <w:sz w:val="22"/>
          <w:szCs w:val="22"/>
        </w:rPr>
        <w:t xml:space="preserve"> is the client,</w:t>
      </w:r>
      <w:r w:rsidR="00013504">
        <w:rPr>
          <w:rFonts w:ascii="Arial" w:hAnsi="Arial" w:cs="Arial"/>
          <w:sz w:val="22"/>
          <w:szCs w:val="22"/>
        </w:rPr>
        <w:t xml:space="preserve"> </w:t>
      </w:r>
      <w:r w:rsidR="008E7063">
        <w:rPr>
          <w:rFonts w:ascii="Arial" w:hAnsi="Arial" w:cs="Arial"/>
          <w:sz w:val="22"/>
          <w:szCs w:val="22"/>
        </w:rPr>
        <w:t xml:space="preserve">when the person whose affairs are required to be managed is not directly </w:t>
      </w:r>
      <w:r w:rsidR="00F12668">
        <w:rPr>
          <w:rFonts w:ascii="Arial" w:hAnsi="Arial" w:cs="Arial"/>
          <w:sz w:val="22"/>
          <w:szCs w:val="22"/>
        </w:rPr>
        <w:t xml:space="preserve">giving </w:t>
      </w:r>
      <w:r w:rsidR="008E7063">
        <w:rPr>
          <w:rFonts w:ascii="Arial" w:hAnsi="Arial" w:cs="Arial"/>
          <w:sz w:val="22"/>
          <w:szCs w:val="22"/>
        </w:rPr>
        <w:t>instructi</w:t>
      </w:r>
      <w:r w:rsidR="00A07CA4">
        <w:rPr>
          <w:rFonts w:ascii="Arial" w:hAnsi="Arial" w:cs="Arial"/>
          <w:sz w:val="22"/>
          <w:szCs w:val="22"/>
        </w:rPr>
        <w:t>ons</w:t>
      </w:r>
      <w:r w:rsidR="008E7063">
        <w:rPr>
          <w:rFonts w:ascii="Arial" w:hAnsi="Arial" w:cs="Arial"/>
          <w:sz w:val="22"/>
          <w:szCs w:val="22"/>
        </w:rPr>
        <w:t>, perhaps because they lack mental capacity or because they physically are not in a position to give instructions.</w:t>
      </w:r>
    </w:p>
    <w:p w:rsidR="008E7063" w:rsidRDefault="008E7063" w:rsidP="005A2031">
      <w:pPr>
        <w:rPr>
          <w:rFonts w:ascii="Arial" w:hAnsi="Arial" w:cs="Arial"/>
          <w:sz w:val="22"/>
          <w:szCs w:val="22"/>
        </w:rPr>
      </w:pPr>
    </w:p>
    <w:p w:rsidR="00073D86" w:rsidRDefault="003D0C21" w:rsidP="00C41620">
      <w:pPr>
        <w:rPr>
          <w:rFonts w:ascii="Arial" w:hAnsi="Arial" w:cs="Arial"/>
          <w:sz w:val="22"/>
          <w:szCs w:val="22"/>
        </w:rPr>
      </w:pPr>
      <w:r>
        <w:rPr>
          <w:rFonts w:ascii="Arial" w:hAnsi="Arial" w:cs="Arial"/>
          <w:sz w:val="22"/>
          <w:szCs w:val="22"/>
        </w:rPr>
        <w:t>A lasting power is a vehicle of agency and as such the attorney acts as the agent for the donor</w:t>
      </w:r>
      <w:r w:rsidR="00BF6252">
        <w:rPr>
          <w:rFonts w:ascii="Arial" w:hAnsi="Arial" w:cs="Arial"/>
          <w:sz w:val="22"/>
          <w:szCs w:val="22"/>
        </w:rPr>
        <w:t>,</w:t>
      </w:r>
      <w:r>
        <w:rPr>
          <w:rFonts w:ascii="Arial" w:hAnsi="Arial" w:cs="Arial"/>
          <w:sz w:val="22"/>
          <w:szCs w:val="22"/>
        </w:rPr>
        <w:t xml:space="preserve"> who is the principal.</w:t>
      </w:r>
      <w:r w:rsidR="002D69C6" w:rsidRPr="002D69C6">
        <w:rPr>
          <w:rFonts w:ascii="Arial" w:hAnsi="Arial" w:cs="Arial"/>
          <w:sz w:val="22"/>
          <w:szCs w:val="22"/>
        </w:rPr>
        <w:t xml:space="preserve"> </w:t>
      </w:r>
      <w:r w:rsidR="00073D86">
        <w:rPr>
          <w:rFonts w:ascii="Arial" w:hAnsi="Arial" w:cs="Arial"/>
          <w:sz w:val="22"/>
          <w:szCs w:val="22"/>
        </w:rPr>
        <w:t>The MCA 2005 Code of Practice provides guidance for attorneys</w:t>
      </w:r>
      <w:r w:rsidR="00A07CA4">
        <w:rPr>
          <w:rFonts w:ascii="Arial" w:hAnsi="Arial" w:cs="Arial"/>
          <w:sz w:val="22"/>
          <w:szCs w:val="22"/>
        </w:rPr>
        <w:t xml:space="preserve"> which</w:t>
      </w:r>
      <w:r w:rsidR="00073D86">
        <w:rPr>
          <w:rFonts w:ascii="Arial" w:hAnsi="Arial" w:cs="Arial"/>
          <w:sz w:val="22"/>
          <w:szCs w:val="22"/>
        </w:rPr>
        <w:t xml:space="preserve"> </w:t>
      </w:r>
      <w:r w:rsidR="00A07CA4">
        <w:rPr>
          <w:rFonts w:ascii="Arial" w:hAnsi="Arial" w:cs="Arial"/>
          <w:sz w:val="22"/>
          <w:szCs w:val="22"/>
        </w:rPr>
        <w:t>includes</w:t>
      </w:r>
      <w:r w:rsidR="009A22B3">
        <w:rPr>
          <w:rFonts w:ascii="Arial" w:hAnsi="Arial" w:cs="Arial"/>
          <w:sz w:val="22"/>
          <w:szCs w:val="22"/>
        </w:rPr>
        <w:t xml:space="preserve"> their</w:t>
      </w:r>
      <w:r w:rsidR="00073D86">
        <w:rPr>
          <w:rFonts w:ascii="Arial" w:hAnsi="Arial" w:cs="Arial"/>
          <w:sz w:val="22"/>
          <w:szCs w:val="22"/>
        </w:rPr>
        <w:t xml:space="preserve"> duties </w:t>
      </w:r>
      <w:r w:rsidR="0060307B" w:rsidRPr="0060307B">
        <w:rPr>
          <w:rFonts w:ascii="Arial" w:hAnsi="Arial" w:cs="Arial"/>
          <w:sz w:val="22"/>
          <w:szCs w:val="22"/>
        </w:rPr>
        <w:t>under the law of agency</w:t>
      </w:r>
      <w:r w:rsidR="009A22B3">
        <w:rPr>
          <w:rFonts w:ascii="Arial" w:hAnsi="Arial" w:cs="Arial"/>
          <w:sz w:val="22"/>
          <w:szCs w:val="22"/>
        </w:rPr>
        <w:t>. Paragraph 7.58 summarises the</w:t>
      </w:r>
      <w:r w:rsidR="00BF6252">
        <w:rPr>
          <w:rFonts w:ascii="Arial" w:hAnsi="Arial" w:cs="Arial"/>
          <w:sz w:val="22"/>
          <w:szCs w:val="22"/>
        </w:rPr>
        <w:t>se</w:t>
      </w:r>
      <w:r w:rsidR="009A22B3">
        <w:rPr>
          <w:rFonts w:ascii="Arial" w:hAnsi="Arial" w:cs="Arial"/>
          <w:sz w:val="22"/>
          <w:szCs w:val="22"/>
        </w:rPr>
        <w:t xml:space="preserve"> responsibilities:</w:t>
      </w:r>
    </w:p>
    <w:p w:rsidR="00073D86" w:rsidRDefault="00073D86" w:rsidP="00C41620">
      <w:pPr>
        <w:rPr>
          <w:rFonts w:ascii="Arial" w:hAnsi="Arial" w:cs="Arial"/>
          <w:sz w:val="22"/>
          <w:szCs w:val="22"/>
        </w:rPr>
      </w:pPr>
    </w:p>
    <w:p w:rsidR="009A22B3" w:rsidRPr="009A22B3" w:rsidRDefault="00073D86" w:rsidP="009A22B3">
      <w:pPr>
        <w:ind w:left="720"/>
        <w:rPr>
          <w:rFonts w:ascii="Arial" w:hAnsi="Arial" w:cs="Arial"/>
          <w:sz w:val="20"/>
          <w:szCs w:val="20"/>
        </w:rPr>
      </w:pPr>
      <w:r w:rsidRPr="009A22B3">
        <w:rPr>
          <w:rFonts w:ascii="Arial" w:hAnsi="Arial" w:cs="Arial"/>
          <w:sz w:val="20"/>
          <w:szCs w:val="20"/>
        </w:rPr>
        <w:t>‘</w:t>
      </w:r>
      <w:r w:rsidR="0060307B" w:rsidRPr="009A22B3">
        <w:rPr>
          <w:rFonts w:ascii="Arial" w:hAnsi="Arial" w:cs="Arial"/>
          <w:sz w:val="20"/>
          <w:szCs w:val="20"/>
        </w:rPr>
        <w:t xml:space="preserve">An attorney takes on a role which carries a great deal of power, which they must use carefully and responsibly. They have a duty to: </w:t>
      </w:r>
    </w:p>
    <w:p w:rsidR="009A22B3" w:rsidRPr="009A22B3" w:rsidRDefault="0060307B" w:rsidP="009A22B3">
      <w:pPr>
        <w:ind w:left="720"/>
        <w:rPr>
          <w:rFonts w:ascii="Arial" w:hAnsi="Arial" w:cs="Arial"/>
          <w:sz w:val="20"/>
          <w:szCs w:val="20"/>
        </w:rPr>
      </w:pPr>
      <w:r w:rsidRPr="009A22B3">
        <w:rPr>
          <w:rFonts w:ascii="Arial" w:hAnsi="Arial" w:cs="Arial"/>
          <w:sz w:val="20"/>
          <w:szCs w:val="20"/>
        </w:rPr>
        <w:t xml:space="preserve">• apply certain standards of care and skill (duty of care) when making decisions </w:t>
      </w:r>
    </w:p>
    <w:p w:rsidR="009A22B3" w:rsidRPr="009A22B3" w:rsidRDefault="0060307B" w:rsidP="009A22B3">
      <w:pPr>
        <w:ind w:left="720"/>
        <w:rPr>
          <w:rFonts w:ascii="Arial" w:hAnsi="Arial" w:cs="Arial"/>
          <w:sz w:val="20"/>
          <w:szCs w:val="20"/>
        </w:rPr>
      </w:pPr>
      <w:r w:rsidRPr="009A22B3">
        <w:rPr>
          <w:rFonts w:ascii="Arial" w:hAnsi="Arial" w:cs="Arial"/>
          <w:sz w:val="20"/>
          <w:szCs w:val="20"/>
        </w:rPr>
        <w:t xml:space="preserve">• carry out the donor’s instructions </w:t>
      </w:r>
    </w:p>
    <w:p w:rsidR="009A22B3" w:rsidRPr="009A22B3" w:rsidRDefault="0060307B" w:rsidP="009A22B3">
      <w:pPr>
        <w:ind w:left="720"/>
        <w:rPr>
          <w:rFonts w:ascii="Arial" w:hAnsi="Arial" w:cs="Arial"/>
          <w:sz w:val="20"/>
          <w:szCs w:val="20"/>
        </w:rPr>
      </w:pPr>
      <w:r w:rsidRPr="009A22B3">
        <w:rPr>
          <w:rFonts w:ascii="Arial" w:hAnsi="Arial" w:cs="Arial"/>
          <w:sz w:val="20"/>
          <w:szCs w:val="20"/>
        </w:rPr>
        <w:t xml:space="preserve">• not take advantage of their position and not benefit themselves, but benefit the donor (fiduciary duty) </w:t>
      </w:r>
    </w:p>
    <w:p w:rsidR="009A22B3" w:rsidRPr="009A22B3" w:rsidRDefault="0060307B" w:rsidP="009A22B3">
      <w:pPr>
        <w:ind w:left="720"/>
        <w:rPr>
          <w:rFonts w:ascii="Arial" w:hAnsi="Arial" w:cs="Arial"/>
          <w:sz w:val="20"/>
          <w:szCs w:val="20"/>
        </w:rPr>
      </w:pPr>
      <w:r w:rsidRPr="009A22B3">
        <w:rPr>
          <w:rFonts w:ascii="Arial" w:hAnsi="Arial" w:cs="Arial"/>
          <w:sz w:val="20"/>
          <w:szCs w:val="20"/>
        </w:rPr>
        <w:t xml:space="preserve">• not delegate decisions, unless authorised to do so </w:t>
      </w:r>
    </w:p>
    <w:p w:rsidR="009A22B3" w:rsidRPr="009A22B3" w:rsidRDefault="0060307B" w:rsidP="009A22B3">
      <w:pPr>
        <w:ind w:left="720"/>
        <w:rPr>
          <w:rFonts w:ascii="Arial" w:hAnsi="Arial" w:cs="Arial"/>
          <w:sz w:val="20"/>
          <w:szCs w:val="20"/>
        </w:rPr>
      </w:pPr>
      <w:r w:rsidRPr="009A22B3">
        <w:rPr>
          <w:rFonts w:ascii="Arial" w:hAnsi="Arial" w:cs="Arial"/>
          <w:sz w:val="20"/>
          <w:szCs w:val="20"/>
        </w:rPr>
        <w:t xml:space="preserve">• act in good faith </w:t>
      </w:r>
    </w:p>
    <w:p w:rsidR="009A22B3" w:rsidRPr="009A22B3" w:rsidRDefault="0060307B" w:rsidP="009A22B3">
      <w:pPr>
        <w:ind w:left="720"/>
        <w:rPr>
          <w:rFonts w:ascii="Arial" w:hAnsi="Arial" w:cs="Arial"/>
          <w:sz w:val="20"/>
          <w:szCs w:val="20"/>
        </w:rPr>
      </w:pPr>
      <w:r w:rsidRPr="009A22B3">
        <w:rPr>
          <w:rFonts w:ascii="Arial" w:hAnsi="Arial" w:cs="Arial"/>
          <w:sz w:val="20"/>
          <w:szCs w:val="20"/>
        </w:rPr>
        <w:t xml:space="preserve">• respect confidentiality </w:t>
      </w:r>
    </w:p>
    <w:p w:rsidR="009A22B3" w:rsidRPr="009A22B3" w:rsidRDefault="0060307B" w:rsidP="009A22B3">
      <w:pPr>
        <w:ind w:left="720"/>
        <w:rPr>
          <w:rFonts w:ascii="Arial" w:hAnsi="Arial" w:cs="Arial"/>
          <w:sz w:val="20"/>
          <w:szCs w:val="20"/>
        </w:rPr>
      </w:pPr>
      <w:r w:rsidRPr="009A22B3">
        <w:rPr>
          <w:rFonts w:ascii="Arial" w:hAnsi="Arial" w:cs="Arial"/>
          <w:sz w:val="20"/>
          <w:szCs w:val="20"/>
        </w:rPr>
        <w:t xml:space="preserve">• comply with the directions of the Court of Protection </w:t>
      </w:r>
    </w:p>
    <w:p w:rsidR="009A22B3" w:rsidRPr="009A22B3" w:rsidRDefault="0060307B" w:rsidP="009A22B3">
      <w:pPr>
        <w:ind w:left="720"/>
        <w:rPr>
          <w:rFonts w:ascii="Arial" w:hAnsi="Arial" w:cs="Arial"/>
          <w:sz w:val="20"/>
          <w:szCs w:val="20"/>
        </w:rPr>
      </w:pPr>
      <w:r w:rsidRPr="009A22B3">
        <w:rPr>
          <w:rFonts w:ascii="Arial" w:hAnsi="Arial" w:cs="Arial"/>
          <w:sz w:val="20"/>
          <w:szCs w:val="20"/>
        </w:rPr>
        <w:t xml:space="preserve">• not give up the role without telling the donor and the </w:t>
      </w:r>
      <w:r w:rsidR="00E71B18">
        <w:rPr>
          <w:rFonts w:ascii="Arial" w:hAnsi="Arial" w:cs="Arial"/>
          <w:sz w:val="20"/>
          <w:szCs w:val="20"/>
        </w:rPr>
        <w:t>c</w:t>
      </w:r>
      <w:r w:rsidRPr="009A22B3">
        <w:rPr>
          <w:rFonts w:ascii="Arial" w:hAnsi="Arial" w:cs="Arial"/>
          <w:sz w:val="20"/>
          <w:szCs w:val="20"/>
        </w:rPr>
        <w:t xml:space="preserve">ourt. </w:t>
      </w:r>
    </w:p>
    <w:p w:rsidR="009A22B3" w:rsidRPr="009A22B3" w:rsidRDefault="009A22B3" w:rsidP="009A22B3">
      <w:pPr>
        <w:ind w:left="720"/>
        <w:rPr>
          <w:rFonts w:ascii="Arial" w:hAnsi="Arial" w:cs="Arial"/>
          <w:sz w:val="20"/>
          <w:szCs w:val="20"/>
        </w:rPr>
      </w:pPr>
    </w:p>
    <w:p w:rsidR="009A22B3" w:rsidRPr="009A22B3" w:rsidRDefault="0060307B" w:rsidP="009A22B3">
      <w:pPr>
        <w:ind w:left="720"/>
        <w:rPr>
          <w:rFonts w:ascii="Arial" w:hAnsi="Arial" w:cs="Arial"/>
          <w:sz w:val="20"/>
          <w:szCs w:val="20"/>
        </w:rPr>
      </w:pPr>
      <w:r w:rsidRPr="009A22B3">
        <w:rPr>
          <w:rFonts w:ascii="Arial" w:hAnsi="Arial" w:cs="Arial"/>
          <w:sz w:val="20"/>
          <w:szCs w:val="20"/>
        </w:rPr>
        <w:t xml:space="preserve">In relation to property and affairs LPAs, they have a duty to: </w:t>
      </w:r>
    </w:p>
    <w:p w:rsidR="009A22B3" w:rsidRPr="009A22B3" w:rsidRDefault="0060307B" w:rsidP="009A22B3">
      <w:pPr>
        <w:ind w:left="720"/>
        <w:rPr>
          <w:rFonts w:ascii="Arial" w:hAnsi="Arial" w:cs="Arial"/>
          <w:sz w:val="20"/>
          <w:szCs w:val="20"/>
        </w:rPr>
      </w:pPr>
      <w:r w:rsidRPr="009A22B3">
        <w:rPr>
          <w:rFonts w:ascii="Arial" w:hAnsi="Arial" w:cs="Arial"/>
          <w:sz w:val="20"/>
          <w:szCs w:val="20"/>
        </w:rPr>
        <w:t xml:space="preserve">• keep accounts </w:t>
      </w:r>
    </w:p>
    <w:p w:rsidR="0060307B" w:rsidRPr="009A22B3" w:rsidRDefault="0060307B" w:rsidP="009A22B3">
      <w:pPr>
        <w:ind w:left="720"/>
        <w:rPr>
          <w:rFonts w:ascii="Arial" w:hAnsi="Arial" w:cs="Arial"/>
          <w:sz w:val="20"/>
          <w:szCs w:val="20"/>
        </w:rPr>
      </w:pPr>
      <w:r w:rsidRPr="009A22B3">
        <w:rPr>
          <w:rFonts w:ascii="Arial" w:hAnsi="Arial" w:cs="Arial"/>
          <w:sz w:val="20"/>
          <w:szCs w:val="20"/>
        </w:rPr>
        <w:t>• keep the donor’s money and property separate from their own</w:t>
      </w:r>
      <w:r w:rsidR="009A22B3" w:rsidRPr="009A22B3">
        <w:rPr>
          <w:rFonts w:ascii="Arial" w:hAnsi="Arial" w:cs="Arial"/>
          <w:sz w:val="20"/>
          <w:szCs w:val="20"/>
        </w:rPr>
        <w:t>.’</w:t>
      </w:r>
    </w:p>
    <w:p w:rsidR="00C41620" w:rsidRDefault="00C41620" w:rsidP="002D69C6">
      <w:pPr>
        <w:rPr>
          <w:rFonts w:ascii="Arial" w:hAnsi="Arial" w:cs="Arial"/>
          <w:sz w:val="22"/>
          <w:szCs w:val="22"/>
        </w:rPr>
      </w:pPr>
    </w:p>
    <w:p w:rsidR="00A07CA4" w:rsidRDefault="00B864B0" w:rsidP="0008257C">
      <w:pPr>
        <w:rPr>
          <w:rFonts w:ascii="Arial" w:hAnsi="Arial" w:cs="Arial"/>
          <w:sz w:val="22"/>
          <w:szCs w:val="22"/>
        </w:rPr>
      </w:pPr>
      <w:r>
        <w:rPr>
          <w:rFonts w:ascii="Arial" w:hAnsi="Arial" w:cs="Arial"/>
          <w:sz w:val="22"/>
          <w:szCs w:val="22"/>
        </w:rPr>
        <w:t>The attorney is</w:t>
      </w:r>
      <w:proofErr w:type="gramStart"/>
      <w:r w:rsidR="00015D23">
        <w:rPr>
          <w:rFonts w:ascii="Arial" w:hAnsi="Arial" w:cs="Arial"/>
          <w:sz w:val="22"/>
          <w:szCs w:val="22"/>
        </w:rPr>
        <w:t>,</w:t>
      </w:r>
      <w:r>
        <w:rPr>
          <w:rFonts w:ascii="Arial" w:hAnsi="Arial" w:cs="Arial"/>
          <w:sz w:val="22"/>
          <w:szCs w:val="22"/>
        </w:rPr>
        <w:t xml:space="preserve"> </w:t>
      </w:r>
      <w:r w:rsidR="00015D23">
        <w:rPr>
          <w:rFonts w:ascii="Arial" w:hAnsi="Arial" w:cs="Arial"/>
          <w:sz w:val="22"/>
          <w:szCs w:val="22"/>
        </w:rPr>
        <w:t>in particular, protected</w:t>
      </w:r>
      <w:proofErr w:type="gramEnd"/>
      <w:r w:rsidR="00015D23">
        <w:rPr>
          <w:rFonts w:ascii="Arial" w:hAnsi="Arial" w:cs="Arial"/>
          <w:sz w:val="22"/>
          <w:szCs w:val="22"/>
        </w:rPr>
        <w:t xml:space="preserve"> </w:t>
      </w:r>
      <w:r>
        <w:rPr>
          <w:rFonts w:ascii="Arial" w:hAnsi="Arial" w:cs="Arial"/>
          <w:sz w:val="22"/>
          <w:szCs w:val="22"/>
        </w:rPr>
        <w:t xml:space="preserve">from liability </w:t>
      </w:r>
      <w:r w:rsidR="00B061B1">
        <w:rPr>
          <w:rFonts w:ascii="Arial" w:hAnsi="Arial" w:cs="Arial"/>
          <w:sz w:val="22"/>
          <w:szCs w:val="22"/>
        </w:rPr>
        <w:t>against</w:t>
      </w:r>
      <w:r w:rsidR="00BF6252">
        <w:rPr>
          <w:rFonts w:ascii="Arial" w:hAnsi="Arial" w:cs="Arial"/>
          <w:sz w:val="22"/>
          <w:szCs w:val="22"/>
        </w:rPr>
        <w:t xml:space="preserve"> </w:t>
      </w:r>
      <w:r>
        <w:rPr>
          <w:rFonts w:ascii="Arial" w:hAnsi="Arial" w:cs="Arial"/>
          <w:sz w:val="22"/>
          <w:szCs w:val="22"/>
        </w:rPr>
        <w:t xml:space="preserve">the donor, provided he is carrying out the donor’s instructions, acting in good faith and not taking advantage of his position. If the attorney were to go against the donor’s known wishes or instructions he would be in breach of his fiduciary duty and the donor </w:t>
      </w:r>
      <w:r w:rsidR="00A07CA4">
        <w:rPr>
          <w:rFonts w:ascii="Arial" w:hAnsi="Arial" w:cs="Arial"/>
          <w:sz w:val="22"/>
          <w:szCs w:val="22"/>
        </w:rPr>
        <w:t>would have</w:t>
      </w:r>
      <w:r>
        <w:rPr>
          <w:rFonts w:ascii="Arial" w:hAnsi="Arial" w:cs="Arial"/>
          <w:sz w:val="22"/>
          <w:szCs w:val="22"/>
        </w:rPr>
        <w:t xml:space="preserve"> a right of action against the attorney</w:t>
      </w:r>
      <w:r w:rsidR="003B187B">
        <w:rPr>
          <w:rFonts w:ascii="Arial" w:hAnsi="Arial" w:cs="Arial"/>
          <w:sz w:val="22"/>
          <w:szCs w:val="22"/>
        </w:rPr>
        <w:t xml:space="preserve"> f</w:t>
      </w:r>
      <w:r w:rsidR="003B187B" w:rsidRPr="003B187B">
        <w:rPr>
          <w:rFonts w:ascii="Arial" w:hAnsi="Arial" w:cs="Arial"/>
          <w:sz w:val="22"/>
          <w:szCs w:val="22"/>
        </w:rPr>
        <w:t>or any resulting loss or damage</w:t>
      </w:r>
      <w:r w:rsidR="003B187B">
        <w:rPr>
          <w:rFonts w:ascii="Arial" w:hAnsi="Arial" w:cs="Arial"/>
          <w:sz w:val="22"/>
          <w:szCs w:val="22"/>
        </w:rPr>
        <w:t>.</w:t>
      </w:r>
      <w:r w:rsidR="0008257C" w:rsidRPr="0008257C">
        <w:rPr>
          <w:rFonts w:ascii="Arial" w:hAnsi="Arial" w:cs="Arial"/>
          <w:sz w:val="22"/>
          <w:szCs w:val="22"/>
        </w:rPr>
        <w:t xml:space="preserve"> </w:t>
      </w:r>
      <w:r w:rsidR="0008257C">
        <w:rPr>
          <w:rFonts w:ascii="Arial" w:hAnsi="Arial" w:cs="Arial"/>
          <w:sz w:val="22"/>
          <w:szCs w:val="22"/>
        </w:rPr>
        <w:t xml:space="preserve"> </w:t>
      </w:r>
    </w:p>
    <w:p w:rsidR="00A07CA4" w:rsidRPr="00181C37" w:rsidRDefault="00A07CA4" w:rsidP="0008257C">
      <w:pPr>
        <w:rPr>
          <w:rFonts w:ascii="Arial" w:hAnsi="Arial" w:cs="Arial"/>
          <w:b/>
          <w:sz w:val="22"/>
          <w:szCs w:val="22"/>
        </w:rPr>
      </w:pPr>
    </w:p>
    <w:p w:rsidR="00A07CA4" w:rsidRPr="00A07CA4" w:rsidRDefault="00A07CA4" w:rsidP="00A07CA4">
      <w:pPr>
        <w:rPr>
          <w:rFonts w:ascii="Arial" w:hAnsi="Arial" w:cs="Arial"/>
          <w:i/>
          <w:sz w:val="22"/>
          <w:szCs w:val="22"/>
        </w:rPr>
      </w:pPr>
      <w:r w:rsidRPr="00181C37">
        <w:rPr>
          <w:rFonts w:ascii="Arial" w:hAnsi="Arial" w:cs="Arial"/>
          <w:b/>
          <w:i/>
          <w:sz w:val="22"/>
          <w:szCs w:val="22"/>
        </w:rPr>
        <w:t xml:space="preserve">The attorney must follow the requirements </w:t>
      </w:r>
      <w:r w:rsidR="001E052D" w:rsidRPr="00181C37">
        <w:rPr>
          <w:rFonts w:ascii="Arial" w:hAnsi="Arial" w:cs="Arial"/>
          <w:b/>
          <w:i/>
          <w:sz w:val="22"/>
          <w:szCs w:val="22"/>
        </w:rPr>
        <w:t>of</w:t>
      </w:r>
      <w:r w:rsidRPr="00181C37">
        <w:rPr>
          <w:rFonts w:ascii="Arial" w:hAnsi="Arial" w:cs="Arial"/>
          <w:b/>
          <w:i/>
          <w:sz w:val="22"/>
          <w:szCs w:val="22"/>
        </w:rPr>
        <w:t xml:space="preserve"> the Mental Capacity Act 2005</w:t>
      </w:r>
    </w:p>
    <w:p w:rsidR="00A07CA4" w:rsidRDefault="00A07CA4" w:rsidP="0008257C">
      <w:pPr>
        <w:rPr>
          <w:rFonts w:ascii="Arial" w:hAnsi="Arial" w:cs="Arial"/>
          <w:sz w:val="22"/>
          <w:szCs w:val="22"/>
        </w:rPr>
      </w:pPr>
    </w:p>
    <w:p w:rsidR="00A07CA4" w:rsidRDefault="00992BE1" w:rsidP="0008257C">
      <w:pPr>
        <w:rPr>
          <w:rFonts w:ascii="Arial" w:hAnsi="Arial" w:cs="Arial"/>
          <w:sz w:val="22"/>
          <w:szCs w:val="22"/>
        </w:rPr>
      </w:pPr>
      <w:r>
        <w:rPr>
          <w:rFonts w:ascii="Arial" w:hAnsi="Arial" w:cs="Arial"/>
          <w:sz w:val="22"/>
          <w:szCs w:val="22"/>
        </w:rPr>
        <w:t>In addition to the responsibilities of agency, the MCA 2005 creates specific responsibilities on the attorney</w:t>
      </w:r>
      <w:r w:rsidR="00632D99">
        <w:rPr>
          <w:rFonts w:ascii="Arial" w:hAnsi="Arial" w:cs="Arial"/>
          <w:sz w:val="22"/>
          <w:szCs w:val="22"/>
        </w:rPr>
        <w:t>, who</w:t>
      </w:r>
      <w:r>
        <w:rPr>
          <w:rFonts w:ascii="Arial" w:hAnsi="Arial" w:cs="Arial"/>
          <w:sz w:val="22"/>
          <w:szCs w:val="22"/>
        </w:rPr>
        <w:t>:</w:t>
      </w:r>
    </w:p>
    <w:p w:rsidR="00992BE1" w:rsidRDefault="00992BE1" w:rsidP="0008257C">
      <w:pPr>
        <w:rPr>
          <w:rFonts w:ascii="Arial" w:hAnsi="Arial" w:cs="Arial"/>
          <w:sz w:val="22"/>
          <w:szCs w:val="22"/>
        </w:rPr>
      </w:pPr>
    </w:p>
    <w:p w:rsidR="005D564F" w:rsidRDefault="0091346C" w:rsidP="001E5A5B">
      <w:pPr>
        <w:pStyle w:val="ListParagraph"/>
        <w:numPr>
          <w:ilvl w:val="0"/>
          <w:numId w:val="12"/>
        </w:numPr>
        <w:rPr>
          <w:rFonts w:ascii="Arial" w:hAnsi="Arial" w:cs="Arial"/>
          <w:sz w:val="22"/>
          <w:szCs w:val="22"/>
        </w:rPr>
      </w:pPr>
      <w:r>
        <w:rPr>
          <w:rFonts w:ascii="Arial" w:hAnsi="Arial" w:cs="Arial"/>
          <w:sz w:val="22"/>
          <w:szCs w:val="22"/>
        </w:rPr>
        <w:t xml:space="preserve">must </w:t>
      </w:r>
      <w:r w:rsidR="005D564F" w:rsidRPr="005D564F">
        <w:rPr>
          <w:rFonts w:ascii="Arial" w:hAnsi="Arial" w:cs="Arial"/>
          <w:sz w:val="22"/>
          <w:szCs w:val="22"/>
        </w:rPr>
        <w:t>follow the statutory principles</w:t>
      </w:r>
      <w:r w:rsidR="00F535B5">
        <w:rPr>
          <w:rFonts w:ascii="Arial" w:hAnsi="Arial" w:cs="Arial"/>
          <w:sz w:val="22"/>
          <w:szCs w:val="22"/>
        </w:rPr>
        <w:t xml:space="preserve"> set out in </w:t>
      </w:r>
      <w:r w:rsidR="005D564F">
        <w:rPr>
          <w:rFonts w:ascii="Arial" w:hAnsi="Arial" w:cs="Arial"/>
          <w:sz w:val="22"/>
          <w:szCs w:val="22"/>
        </w:rPr>
        <w:t>s</w:t>
      </w:r>
      <w:r w:rsidR="005D564F" w:rsidRPr="005D564F">
        <w:rPr>
          <w:rFonts w:ascii="Arial" w:hAnsi="Arial" w:cs="Arial"/>
          <w:sz w:val="22"/>
          <w:szCs w:val="22"/>
        </w:rPr>
        <w:t xml:space="preserve">1 and make decisions in the best interests of the </w:t>
      </w:r>
      <w:r w:rsidR="00382E7B">
        <w:rPr>
          <w:rFonts w:ascii="Arial" w:hAnsi="Arial" w:cs="Arial"/>
          <w:sz w:val="22"/>
          <w:szCs w:val="22"/>
        </w:rPr>
        <w:t>donor</w:t>
      </w:r>
      <w:r w:rsidR="005D564F" w:rsidRPr="005D564F">
        <w:rPr>
          <w:rFonts w:ascii="Arial" w:hAnsi="Arial" w:cs="Arial"/>
          <w:sz w:val="22"/>
          <w:szCs w:val="22"/>
        </w:rPr>
        <w:t xml:space="preserve"> who lacks capacity</w:t>
      </w:r>
      <w:r w:rsidR="00F535B5">
        <w:rPr>
          <w:rFonts w:ascii="Arial" w:hAnsi="Arial" w:cs="Arial"/>
          <w:sz w:val="22"/>
          <w:szCs w:val="22"/>
        </w:rPr>
        <w:t xml:space="preserve"> under </w:t>
      </w:r>
      <w:r w:rsidR="005D564F">
        <w:rPr>
          <w:rFonts w:ascii="Arial" w:hAnsi="Arial" w:cs="Arial"/>
          <w:sz w:val="22"/>
          <w:szCs w:val="22"/>
        </w:rPr>
        <w:t>s</w:t>
      </w:r>
      <w:r w:rsidR="005D564F" w:rsidRPr="005D564F">
        <w:rPr>
          <w:rFonts w:ascii="Arial" w:hAnsi="Arial" w:cs="Arial"/>
          <w:sz w:val="22"/>
          <w:szCs w:val="22"/>
        </w:rPr>
        <w:t>4</w:t>
      </w:r>
      <w:r w:rsidR="00F535B5">
        <w:rPr>
          <w:rFonts w:ascii="Arial" w:hAnsi="Arial" w:cs="Arial"/>
          <w:sz w:val="22"/>
          <w:szCs w:val="22"/>
        </w:rPr>
        <w:t xml:space="preserve"> (</w:t>
      </w:r>
      <w:r w:rsidR="00CB6D31">
        <w:rPr>
          <w:rFonts w:ascii="Arial" w:hAnsi="Arial" w:cs="Arial"/>
          <w:sz w:val="22"/>
          <w:szCs w:val="22"/>
        </w:rPr>
        <w:t>s9(4)</w:t>
      </w:r>
      <w:r w:rsidR="00C616C4">
        <w:rPr>
          <w:rFonts w:ascii="Arial" w:hAnsi="Arial" w:cs="Arial"/>
          <w:sz w:val="22"/>
          <w:szCs w:val="22"/>
        </w:rPr>
        <w:t>(a)</w:t>
      </w:r>
      <w:r w:rsidR="00CB6D31">
        <w:rPr>
          <w:rFonts w:ascii="Arial" w:hAnsi="Arial" w:cs="Arial"/>
          <w:sz w:val="22"/>
          <w:szCs w:val="22"/>
        </w:rPr>
        <w:t>)</w:t>
      </w:r>
      <w:r w:rsidR="00BE0AE9">
        <w:rPr>
          <w:rFonts w:ascii="Arial" w:hAnsi="Arial" w:cs="Arial"/>
          <w:sz w:val="22"/>
          <w:szCs w:val="22"/>
        </w:rPr>
        <w:t>;</w:t>
      </w:r>
      <w:r w:rsidR="005D564F" w:rsidRPr="005D564F">
        <w:rPr>
          <w:rFonts w:ascii="Arial" w:hAnsi="Arial" w:cs="Arial"/>
          <w:sz w:val="22"/>
          <w:szCs w:val="22"/>
        </w:rPr>
        <w:t xml:space="preserve"> </w:t>
      </w:r>
    </w:p>
    <w:p w:rsidR="005D564F" w:rsidRDefault="0091346C" w:rsidP="001E5A5B">
      <w:pPr>
        <w:pStyle w:val="ListParagraph"/>
        <w:numPr>
          <w:ilvl w:val="0"/>
          <w:numId w:val="12"/>
        </w:numPr>
        <w:rPr>
          <w:rFonts w:ascii="Arial" w:hAnsi="Arial" w:cs="Arial"/>
          <w:sz w:val="22"/>
          <w:szCs w:val="22"/>
        </w:rPr>
      </w:pPr>
      <w:r>
        <w:rPr>
          <w:rFonts w:ascii="Arial" w:hAnsi="Arial" w:cs="Arial"/>
          <w:sz w:val="22"/>
          <w:szCs w:val="22"/>
        </w:rPr>
        <w:t xml:space="preserve">must </w:t>
      </w:r>
      <w:r w:rsidR="005D564F" w:rsidRPr="005D564F">
        <w:rPr>
          <w:rFonts w:ascii="Arial" w:hAnsi="Arial" w:cs="Arial"/>
          <w:sz w:val="22"/>
          <w:szCs w:val="22"/>
        </w:rPr>
        <w:t xml:space="preserve">respect any conditions or restrictions that </w:t>
      </w:r>
      <w:r w:rsidR="009C36CA">
        <w:rPr>
          <w:rFonts w:ascii="Arial" w:hAnsi="Arial" w:cs="Arial"/>
          <w:sz w:val="22"/>
          <w:szCs w:val="22"/>
        </w:rPr>
        <w:t xml:space="preserve">are contained in </w:t>
      </w:r>
      <w:r w:rsidR="005D564F" w:rsidRPr="005D564F">
        <w:rPr>
          <w:rFonts w:ascii="Arial" w:hAnsi="Arial" w:cs="Arial"/>
          <w:sz w:val="22"/>
          <w:szCs w:val="22"/>
        </w:rPr>
        <w:t>the LPA</w:t>
      </w:r>
      <w:r w:rsidR="009C36CA">
        <w:rPr>
          <w:rFonts w:ascii="Arial" w:hAnsi="Arial" w:cs="Arial"/>
          <w:sz w:val="22"/>
          <w:szCs w:val="22"/>
        </w:rPr>
        <w:t xml:space="preserve"> </w:t>
      </w:r>
      <w:r w:rsidR="00CB6D31">
        <w:rPr>
          <w:rFonts w:ascii="Arial" w:hAnsi="Arial" w:cs="Arial"/>
          <w:sz w:val="22"/>
          <w:szCs w:val="22"/>
        </w:rPr>
        <w:t>(s9(4)</w:t>
      </w:r>
      <w:r w:rsidR="00C616C4">
        <w:rPr>
          <w:rFonts w:ascii="Arial" w:hAnsi="Arial" w:cs="Arial"/>
          <w:sz w:val="22"/>
          <w:szCs w:val="22"/>
        </w:rPr>
        <w:t>(b)</w:t>
      </w:r>
      <w:r w:rsidR="00CB6D31">
        <w:rPr>
          <w:rFonts w:ascii="Arial" w:hAnsi="Arial" w:cs="Arial"/>
          <w:sz w:val="22"/>
          <w:szCs w:val="22"/>
        </w:rPr>
        <w:t>)</w:t>
      </w:r>
      <w:r w:rsidR="00BE0AE9">
        <w:rPr>
          <w:rFonts w:ascii="Arial" w:hAnsi="Arial" w:cs="Arial"/>
          <w:sz w:val="22"/>
          <w:szCs w:val="22"/>
        </w:rPr>
        <w:t>;</w:t>
      </w:r>
    </w:p>
    <w:p w:rsidR="00677F3A" w:rsidRDefault="00925CD7" w:rsidP="00677F3A">
      <w:pPr>
        <w:pStyle w:val="ListParagraph"/>
        <w:numPr>
          <w:ilvl w:val="0"/>
          <w:numId w:val="12"/>
        </w:numPr>
        <w:rPr>
          <w:rFonts w:ascii="Arial" w:hAnsi="Arial" w:cs="Arial"/>
          <w:sz w:val="22"/>
          <w:szCs w:val="22"/>
        </w:rPr>
      </w:pPr>
      <w:r>
        <w:rPr>
          <w:rFonts w:ascii="Arial" w:hAnsi="Arial" w:cs="Arial"/>
          <w:sz w:val="22"/>
          <w:szCs w:val="22"/>
        </w:rPr>
        <w:t>may make a g</w:t>
      </w:r>
      <w:r w:rsidRPr="00925CD7">
        <w:rPr>
          <w:rFonts w:ascii="Arial" w:hAnsi="Arial" w:cs="Arial"/>
          <w:sz w:val="22"/>
          <w:szCs w:val="22"/>
        </w:rPr>
        <w:t>ift of the donor’s money or belongings to</w:t>
      </w:r>
      <w:r w:rsidR="00677F3A">
        <w:rPr>
          <w:rFonts w:ascii="Arial" w:hAnsi="Arial" w:cs="Arial"/>
          <w:sz w:val="22"/>
          <w:szCs w:val="22"/>
        </w:rPr>
        <w:t xml:space="preserve"> </w:t>
      </w:r>
      <w:r w:rsidRPr="00677F3A">
        <w:rPr>
          <w:rFonts w:ascii="Arial" w:hAnsi="Arial" w:cs="Arial"/>
          <w:sz w:val="22"/>
          <w:szCs w:val="22"/>
        </w:rPr>
        <w:t>people who are related to or connected with the donor (including the attorney) on customary occasions, including, births or birthdays,  weddings, wedding anniversaries, civil partnership ceremonies or anniversaries, or  any other occasion when families, friends or associates usually give presents</w:t>
      </w:r>
      <w:r w:rsidR="009C36CA">
        <w:rPr>
          <w:rFonts w:ascii="Arial" w:hAnsi="Arial" w:cs="Arial"/>
          <w:sz w:val="22"/>
          <w:szCs w:val="22"/>
        </w:rPr>
        <w:t>,</w:t>
      </w:r>
      <w:r w:rsidRPr="00677F3A">
        <w:rPr>
          <w:rFonts w:ascii="Arial" w:hAnsi="Arial" w:cs="Arial"/>
          <w:sz w:val="22"/>
          <w:szCs w:val="22"/>
        </w:rPr>
        <w:t xml:space="preserve"> or</w:t>
      </w:r>
      <w:r w:rsidR="00677F3A" w:rsidRPr="00677F3A">
        <w:rPr>
          <w:rFonts w:ascii="Arial" w:hAnsi="Arial" w:cs="Arial"/>
          <w:sz w:val="22"/>
          <w:szCs w:val="22"/>
        </w:rPr>
        <w:t xml:space="preserve"> to charities to whom the donor made or might have been expected to make gifts, provided</w:t>
      </w:r>
      <w:r w:rsidR="009C36CA">
        <w:rPr>
          <w:rFonts w:ascii="Arial" w:hAnsi="Arial" w:cs="Arial"/>
          <w:sz w:val="22"/>
          <w:szCs w:val="22"/>
        </w:rPr>
        <w:t xml:space="preserve"> in all cases,</w:t>
      </w:r>
      <w:r w:rsidR="00677F3A" w:rsidRPr="00677F3A">
        <w:rPr>
          <w:rFonts w:ascii="Arial" w:hAnsi="Arial" w:cs="Arial"/>
          <w:sz w:val="22"/>
          <w:szCs w:val="22"/>
        </w:rPr>
        <w:t xml:space="preserve"> the value of such gift is not unreasonable having regard to all the circumstances and, in particular, the size of the donor's estate (s12)</w:t>
      </w:r>
      <w:r w:rsidR="00BE0AE9">
        <w:rPr>
          <w:rFonts w:ascii="Arial" w:hAnsi="Arial" w:cs="Arial"/>
          <w:sz w:val="22"/>
          <w:szCs w:val="22"/>
        </w:rPr>
        <w:t>;</w:t>
      </w:r>
    </w:p>
    <w:p w:rsidR="00015D23" w:rsidRPr="00015D23" w:rsidRDefault="001E5A5B" w:rsidP="00015D23">
      <w:pPr>
        <w:pStyle w:val="ListParagraph"/>
        <w:numPr>
          <w:ilvl w:val="0"/>
          <w:numId w:val="12"/>
        </w:numPr>
        <w:rPr>
          <w:rFonts w:ascii="Arial" w:hAnsi="Arial" w:cs="Arial"/>
          <w:sz w:val="22"/>
          <w:szCs w:val="22"/>
        </w:rPr>
      </w:pPr>
      <w:r w:rsidRPr="00015D23">
        <w:rPr>
          <w:rFonts w:ascii="Arial" w:hAnsi="Arial" w:cs="Arial"/>
          <w:sz w:val="22"/>
          <w:szCs w:val="22"/>
        </w:rPr>
        <w:t>must have regard to guidance in th</w:t>
      </w:r>
      <w:r w:rsidR="00015D23" w:rsidRPr="00015D23">
        <w:rPr>
          <w:rFonts w:ascii="Arial" w:hAnsi="Arial" w:cs="Arial"/>
          <w:sz w:val="22"/>
          <w:szCs w:val="22"/>
        </w:rPr>
        <w:t>e</w:t>
      </w:r>
      <w:r w:rsidRPr="00015D23">
        <w:rPr>
          <w:rFonts w:ascii="Arial" w:hAnsi="Arial" w:cs="Arial"/>
          <w:sz w:val="22"/>
          <w:szCs w:val="22"/>
        </w:rPr>
        <w:t xml:space="preserve"> Code of Practice that is relevant to the decision that is to be made</w:t>
      </w:r>
      <w:r w:rsidR="00015D23" w:rsidRPr="00015D23">
        <w:rPr>
          <w:rFonts w:ascii="Arial" w:hAnsi="Arial" w:cs="Arial"/>
          <w:sz w:val="22"/>
          <w:szCs w:val="22"/>
        </w:rPr>
        <w:t xml:space="preserve"> (s42(4)(a))</w:t>
      </w:r>
      <w:r w:rsidR="00382E7B">
        <w:rPr>
          <w:rFonts w:ascii="Arial" w:hAnsi="Arial" w:cs="Arial"/>
          <w:sz w:val="22"/>
          <w:szCs w:val="22"/>
        </w:rPr>
        <w:t>.</w:t>
      </w:r>
    </w:p>
    <w:p w:rsidR="00015D23" w:rsidRDefault="00015D23" w:rsidP="0008257C">
      <w:pPr>
        <w:rPr>
          <w:rFonts w:ascii="Arial" w:hAnsi="Arial" w:cs="Arial"/>
          <w:i/>
          <w:sz w:val="22"/>
          <w:szCs w:val="22"/>
        </w:rPr>
      </w:pPr>
    </w:p>
    <w:p w:rsidR="00A07CA4" w:rsidRPr="00181C37" w:rsidRDefault="00A15341" w:rsidP="0008257C">
      <w:pPr>
        <w:rPr>
          <w:rFonts w:ascii="Arial" w:hAnsi="Arial" w:cs="Arial"/>
          <w:b/>
          <w:i/>
          <w:sz w:val="22"/>
          <w:szCs w:val="22"/>
        </w:rPr>
      </w:pPr>
      <w:r w:rsidRPr="00181C37">
        <w:rPr>
          <w:rFonts w:ascii="Arial" w:hAnsi="Arial" w:cs="Arial"/>
          <w:b/>
          <w:i/>
          <w:sz w:val="22"/>
          <w:szCs w:val="22"/>
        </w:rPr>
        <w:t>Provide information and guidance to the attorney</w:t>
      </w:r>
    </w:p>
    <w:p w:rsidR="00A07CA4" w:rsidRDefault="00A07CA4" w:rsidP="0008257C">
      <w:pPr>
        <w:rPr>
          <w:rFonts w:ascii="Arial" w:hAnsi="Arial" w:cs="Arial"/>
          <w:sz w:val="22"/>
          <w:szCs w:val="22"/>
        </w:rPr>
      </w:pPr>
    </w:p>
    <w:p w:rsidR="0071507A" w:rsidRDefault="00F266C0" w:rsidP="0008257C">
      <w:pPr>
        <w:rPr>
          <w:rFonts w:ascii="Arial" w:hAnsi="Arial" w:cs="Arial"/>
          <w:sz w:val="22"/>
          <w:szCs w:val="22"/>
        </w:rPr>
      </w:pPr>
      <w:r>
        <w:rPr>
          <w:rFonts w:ascii="Arial" w:hAnsi="Arial" w:cs="Arial"/>
          <w:sz w:val="22"/>
          <w:szCs w:val="22"/>
        </w:rPr>
        <w:t>As can be seen</w:t>
      </w:r>
      <w:r w:rsidR="00015D23">
        <w:rPr>
          <w:rFonts w:ascii="Arial" w:hAnsi="Arial" w:cs="Arial"/>
          <w:sz w:val="22"/>
          <w:szCs w:val="22"/>
        </w:rPr>
        <w:t xml:space="preserve"> above</w:t>
      </w:r>
      <w:r>
        <w:rPr>
          <w:rFonts w:ascii="Arial" w:hAnsi="Arial" w:cs="Arial"/>
          <w:sz w:val="22"/>
          <w:szCs w:val="22"/>
        </w:rPr>
        <w:t xml:space="preserve">, </w:t>
      </w:r>
      <w:r w:rsidR="00832336">
        <w:rPr>
          <w:rFonts w:ascii="Arial" w:hAnsi="Arial" w:cs="Arial"/>
          <w:sz w:val="22"/>
          <w:szCs w:val="22"/>
        </w:rPr>
        <w:t>i</w:t>
      </w:r>
      <w:r w:rsidR="00BF6252">
        <w:rPr>
          <w:rFonts w:ascii="Arial" w:hAnsi="Arial" w:cs="Arial"/>
          <w:sz w:val="22"/>
          <w:szCs w:val="22"/>
        </w:rPr>
        <w:t>t is important that t</w:t>
      </w:r>
      <w:r w:rsidR="0008257C">
        <w:rPr>
          <w:rFonts w:ascii="Arial" w:hAnsi="Arial" w:cs="Arial"/>
          <w:sz w:val="22"/>
          <w:szCs w:val="22"/>
        </w:rPr>
        <w:t>he attorney should be provided with guidance</w:t>
      </w:r>
      <w:r w:rsidR="00832336">
        <w:rPr>
          <w:rFonts w:ascii="Arial" w:hAnsi="Arial" w:cs="Arial"/>
          <w:sz w:val="22"/>
          <w:szCs w:val="22"/>
        </w:rPr>
        <w:t xml:space="preserve"> and advice</w:t>
      </w:r>
      <w:r w:rsidR="0008257C">
        <w:rPr>
          <w:rFonts w:ascii="Arial" w:hAnsi="Arial" w:cs="Arial"/>
          <w:sz w:val="22"/>
          <w:szCs w:val="22"/>
        </w:rPr>
        <w:t>, so he is aware of his responsibilities.</w:t>
      </w:r>
      <w:r w:rsidR="00832336">
        <w:rPr>
          <w:rFonts w:ascii="Arial" w:hAnsi="Arial" w:cs="Arial"/>
          <w:sz w:val="22"/>
          <w:szCs w:val="22"/>
        </w:rPr>
        <w:t xml:space="preserve"> </w:t>
      </w:r>
    </w:p>
    <w:p w:rsidR="0071507A" w:rsidRDefault="0071507A" w:rsidP="0008257C">
      <w:pPr>
        <w:rPr>
          <w:rFonts w:ascii="Arial" w:hAnsi="Arial" w:cs="Arial"/>
          <w:sz w:val="22"/>
          <w:szCs w:val="22"/>
        </w:rPr>
      </w:pPr>
    </w:p>
    <w:p w:rsidR="00F466FB" w:rsidRDefault="00F466FB" w:rsidP="0008257C">
      <w:pPr>
        <w:rPr>
          <w:rFonts w:ascii="Arial" w:hAnsi="Arial" w:cs="Arial"/>
          <w:sz w:val="22"/>
          <w:szCs w:val="22"/>
        </w:rPr>
      </w:pPr>
      <w:r>
        <w:rPr>
          <w:rFonts w:ascii="Arial" w:hAnsi="Arial" w:cs="Arial"/>
          <w:sz w:val="22"/>
          <w:szCs w:val="22"/>
        </w:rPr>
        <w:t>Applying the widely recognised ‘Nudge Theory’ to attorneys</w:t>
      </w:r>
      <w:r w:rsidR="0071507A">
        <w:rPr>
          <w:rFonts w:ascii="Arial" w:hAnsi="Arial" w:cs="Arial"/>
          <w:sz w:val="22"/>
          <w:szCs w:val="22"/>
        </w:rPr>
        <w:t>:</w:t>
      </w:r>
      <w:r>
        <w:rPr>
          <w:rFonts w:ascii="Arial" w:hAnsi="Arial" w:cs="Arial"/>
          <w:sz w:val="22"/>
          <w:szCs w:val="22"/>
        </w:rPr>
        <w:t xml:space="preserve"> when the LPA was created</w:t>
      </w:r>
      <w:r w:rsidR="00B061B1">
        <w:rPr>
          <w:rFonts w:ascii="Arial" w:hAnsi="Arial" w:cs="Arial"/>
          <w:sz w:val="22"/>
          <w:szCs w:val="22"/>
        </w:rPr>
        <w:t>,</w:t>
      </w:r>
      <w:r>
        <w:rPr>
          <w:rFonts w:ascii="Arial" w:hAnsi="Arial" w:cs="Arial"/>
          <w:sz w:val="22"/>
          <w:szCs w:val="22"/>
        </w:rPr>
        <w:t xml:space="preserve"> the adviser should</w:t>
      </w:r>
      <w:r w:rsidR="0008257C">
        <w:rPr>
          <w:rFonts w:ascii="Arial" w:hAnsi="Arial" w:cs="Arial"/>
          <w:sz w:val="22"/>
          <w:szCs w:val="22"/>
        </w:rPr>
        <w:t xml:space="preserve"> signpost the appointed attorney to the relevant chapters of the MCA 2005 Code, </w:t>
      </w:r>
      <w:r>
        <w:rPr>
          <w:rFonts w:ascii="Arial" w:hAnsi="Arial" w:cs="Arial"/>
          <w:sz w:val="22"/>
          <w:szCs w:val="22"/>
        </w:rPr>
        <w:t>and provide guidance as to how he should make decisions</w:t>
      </w:r>
      <w:r w:rsidR="00513BBA">
        <w:rPr>
          <w:rFonts w:ascii="Arial" w:hAnsi="Arial" w:cs="Arial"/>
          <w:sz w:val="22"/>
          <w:szCs w:val="22"/>
        </w:rPr>
        <w:t>, which should result in the attorney making MCA 2005 compliant decisions</w:t>
      </w:r>
      <w:r w:rsidR="00244370">
        <w:rPr>
          <w:rFonts w:ascii="Arial" w:hAnsi="Arial" w:cs="Arial"/>
          <w:sz w:val="22"/>
          <w:szCs w:val="22"/>
        </w:rPr>
        <w:t xml:space="preserve">. </w:t>
      </w:r>
    </w:p>
    <w:p w:rsidR="00244370" w:rsidRDefault="00244370" w:rsidP="0008257C">
      <w:pPr>
        <w:rPr>
          <w:rFonts w:ascii="Arial" w:hAnsi="Arial" w:cs="Arial"/>
          <w:sz w:val="22"/>
          <w:szCs w:val="22"/>
          <w:lang w:val="en-US"/>
        </w:rPr>
      </w:pPr>
    </w:p>
    <w:p w:rsidR="00193C3B" w:rsidRDefault="00E9240D" w:rsidP="002D69C6">
      <w:pPr>
        <w:rPr>
          <w:rFonts w:ascii="Arial" w:hAnsi="Arial" w:cs="Arial"/>
          <w:sz w:val="22"/>
          <w:szCs w:val="22"/>
        </w:rPr>
      </w:pPr>
      <w:r>
        <w:rPr>
          <w:rFonts w:ascii="Arial" w:hAnsi="Arial" w:cs="Arial"/>
          <w:sz w:val="22"/>
          <w:szCs w:val="22"/>
          <w:lang w:val="en-US"/>
        </w:rPr>
        <w:t xml:space="preserve">Nudge Theory is </w:t>
      </w:r>
      <w:r w:rsidR="00B43356" w:rsidRPr="00B43356">
        <w:rPr>
          <w:rFonts w:ascii="Arial" w:hAnsi="Arial" w:cs="Arial"/>
          <w:sz w:val="22"/>
          <w:szCs w:val="22"/>
          <w:lang w:val="en-US"/>
        </w:rPr>
        <w:t xml:space="preserve">credited to </w:t>
      </w:r>
      <w:r>
        <w:rPr>
          <w:rFonts w:ascii="Arial" w:hAnsi="Arial" w:cs="Arial"/>
          <w:sz w:val="22"/>
          <w:szCs w:val="22"/>
          <w:lang w:val="en-US"/>
        </w:rPr>
        <w:t xml:space="preserve">Nobel Prize winner, </w:t>
      </w:r>
      <w:r w:rsidR="00B43356" w:rsidRPr="00B43356">
        <w:rPr>
          <w:rFonts w:ascii="Arial" w:hAnsi="Arial" w:cs="Arial"/>
          <w:sz w:val="22"/>
          <w:szCs w:val="22"/>
          <w:lang w:val="en-US"/>
        </w:rPr>
        <w:t>Richard Thaler, Professor of Behavioural Science and Economics at the University of Chicago Booth School of Business and Daniel Kahneman, an American</w:t>
      </w:r>
      <w:r w:rsidR="00244370">
        <w:rPr>
          <w:rFonts w:ascii="Arial" w:hAnsi="Arial" w:cs="Arial"/>
          <w:sz w:val="22"/>
          <w:szCs w:val="22"/>
          <w:lang w:val="en-US"/>
        </w:rPr>
        <w:t xml:space="preserve"> </w:t>
      </w:r>
      <w:r w:rsidR="00B43356" w:rsidRPr="00B43356">
        <w:rPr>
          <w:rFonts w:ascii="Arial" w:hAnsi="Arial" w:cs="Arial"/>
          <w:sz w:val="22"/>
          <w:szCs w:val="22"/>
          <w:lang w:val="en-US"/>
        </w:rPr>
        <w:t>psychologist</w:t>
      </w:r>
      <w:r w:rsidR="00244370">
        <w:rPr>
          <w:rFonts w:ascii="Arial" w:hAnsi="Arial" w:cs="Arial"/>
          <w:sz w:val="22"/>
          <w:szCs w:val="22"/>
          <w:lang w:val="en-US"/>
        </w:rPr>
        <w:t xml:space="preserve">, </w:t>
      </w:r>
      <w:r w:rsidR="00F466FB">
        <w:rPr>
          <w:rFonts w:ascii="Arial" w:hAnsi="Arial" w:cs="Arial"/>
          <w:sz w:val="22"/>
          <w:szCs w:val="22"/>
          <w:lang w:val="en-US"/>
        </w:rPr>
        <w:t>which pro</w:t>
      </w:r>
      <w:r w:rsidR="004B784F">
        <w:rPr>
          <w:rFonts w:ascii="Arial" w:hAnsi="Arial" w:cs="Arial"/>
          <w:sz w:val="22"/>
          <w:szCs w:val="22"/>
          <w:lang w:val="en-US"/>
        </w:rPr>
        <w:t>motes</w:t>
      </w:r>
      <w:r w:rsidR="00F466FB">
        <w:rPr>
          <w:rFonts w:ascii="Arial" w:hAnsi="Arial" w:cs="Arial"/>
          <w:sz w:val="22"/>
          <w:szCs w:val="22"/>
          <w:lang w:val="en-US"/>
        </w:rPr>
        <w:t xml:space="preserve"> </w:t>
      </w:r>
      <w:r w:rsidR="00B43356" w:rsidRPr="00B43356">
        <w:rPr>
          <w:rFonts w:ascii="Arial" w:hAnsi="Arial" w:cs="Arial"/>
          <w:sz w:val="22"/>
          <w:szCs w:val="22"/>
          <w:lang w:val="en-US"/>
        </w:rPr>
        <w:t>positive reinforcement and indirect suggestions</w:t>
      </w:r>
      <w:r w:rsidR="00244370">
        <w:rPr>
          <w:rFonts w:ascii="Arial" w:hAnsi="Arial" w:cs="Arial"/>
          <w:sz w:val="22"/>
          <w:szCs w:val="22"/>
          <w:lang w:val="en-US"/>
        </w:rPr>
        <w:t xml:space="preserve"> </w:t>
      </w:r>
      <w:r w:rsidR="00B43356" w:rsidRPr="00B43356">
        <w:rPr>
          <w:rFonts w:ascii="Arial" w:hAnsi="Arial" w:cs="Arial"/>
          <w:sz w:val="22"/>
          <w:szCs w:val="22"/>
          <w:lang w:val="en-US"/>
        </w:rPr>
        <w:t xml:space="preserve">achieve non-forced compliance </w:t>
      </w:r>
      <w:r w:rsidR="00244370">
        <w:rPr>
          <w:rFonts w:ascii="Arial" w:hAnsi="Arial" w:cs="Arial"/>
          <w:sz w:val="22"/>
          <w:szCs w:val="22"/>
          <w:lang w:val="en-US"/>
        </w:rPr>
        <w:t xml:space="preserve">and </w:t>
      </w:r>
      <w:r w:rsidR="00F466FB">
        <w:rPr>
          <w:rFonts w:ascii="Arial" w:hAnsi="Arial" w:cs="Arial"/>
          <w:sz w:val="22"/>
          <w:szCs w:val="22"/>
          <w:lang w:val="en-US"/>
        </w:rPr>
        <w:t>will</w:t>
      </w:r>
      <w:r w:rsidR="00B43356" w:rsidRPr="00B43356">
        <w:rPr>
          <w:rFonts w:ascii="Arial" w:hAnsi="Arial" w:cs="Arial"/>
          <w:sz w:val="22"/>
          <w:szCs w:val="22"/>
          <w:lang w:val="en-US"/>
        </w:rPr>
        <w:t xml:space="preserve"> influence the motives, incentives and decision making</w:t>
      </w:r>
      <w:r w:rsidR="00F466FB">
        <w:rPr>
          <w:rFonts w:ascii="Arial" w:hAnsi="Arial" w:cs="Arial"/>
          <w:sz w:val="22"/>
          <w:szCs w:val="22"/>
          <w:lang w:val="en-US"/>
        </w:rPr>
        <w:t>.</w:t>
      </w:r>
      <w:r w:rsidR="00B43356" w:rsidRPr="00B43356">
        <w:rPr>
          <w:rFonts w:ascii="Arial" w:hAnsi="Arial" w:cs="Arial"/>
          <w:sz w:val="22"/>
          <w:szCs w:val="22"/>
          <w:lang w:val="en-US"/>
        </w:rPr>
        <w:t xml:space="preserve"> </w:t>
      </w:r>
      <w:r w:rsidR="00F466FB">
        <w:rPr>
          <w:rFonts w:ascii="Arial" w:hAnsi="Arial" w:cs="Arial"/>
          <w:sz w:val="22"/>
          <w:szCs w:val="22"/>
          <w:lang w:val="en-US"/>
        </w:rPr>
        <w:t xml:space="preserve">It </w:t>
      </w:r>
      <w:r w:rsidR="004B784F">
        <w:rPr>
          <w:rFonts w:ascii="Arial" w:hAnsi="Arial" w:cs="Arial"/>
          <w:sz w:val="22"/>
          <w:szCs w:val="22"/>
          <w:lang w:val="en-US"/>
        </w:rPr>
        <w:t>has been shown to be</w:t>
      </w:r>
      <w:r w:rsidR="00244370">
        <w:rPr>
          <w:rFonts w:ascii="Arial" w:hAnsi="Arial" w:cs="Arial"/>
          <w:sz w:val="22"/>
          <w:szCs w:val="22"/>
          <w:lang w:val="en-US"/>
        </w:rPr>
        <w:t xml:space="preserve"> more effective </w:t>
      </w:r>
      <w:r w:rsidR="00B43356" w:rsidRPr="00B43356">
        <w:rPr>
          <w:rFonts w:ascii="Arial" w:hAnsi="Arial" w:cs="Arial"/>
          <w:sz w:val="22"/>
          <w:szCs w:val="22"/>
          <w:lang w:val="en-US"/>
        </w:rPr>
        <w:t>than direct instruction, legislation, or enforcement</w:t>
      </w:r>
      <w:r w:rsidR="00CE05D8">
        <w:rPr>
          <w:rFonts w:ascii="Arial" w:hAnsi="Arial" w:cs="Arial"/>
          <w:sz w:val="22"/>
          <w:szCs w:val="22"/>
          <w:lang w:val="en-US"/>
        </w:rPr>
        <w:t>.</w:t>
      </w:r>
    </w:p>
    <w:p w:rsidR="00193C3B" w:rsidRDefault="00193C3B" w:rsidP="002D69C6">
      <w:pPr>
        <w:rPr>
          <w:rFonts w:ascii="Arial" w:hAnsi="Arial" w:cs="Arial"/>
          <w:sz w:val="22"/>
          <w:szCs w:val="22"/>
        </w:rPr>
      </w:pPr>
    </w:p>
    <w:p w:rsidR="00927EBA" w:rsidRPr="00181C37" w:rsidRDefault="00927EBA" w:rsidP="002D69C6">
      <w:pPr>
        <w:rPr>
          <w:rFonts w:ascii="Arial" w:hAnsi="Arial" w:cs="Arial"/>
          <w:b/>
          <w:i/>
          <w:sz w:val="22"/>
          <w:szCs w:val="22"/>
        </w:rPr>
      </w:pPr>
      <w:r w:rsidRPr="00181C37">
        <w:rPr>
          <w:rFonts w:ascii="Arial" w:hAnsi="Arial" w:cs="Arial"/>
          <w:b/>
          <w:i/>
          <w:sz w:val="22"/>
          <w:szCs w:val="22"/>
        </w:rPr>
        <w:t>Obtain instructions from the donor</w:t>
      </w:r>
    </w:p>
    <w:p w:rsidR="00927EBA" w:rsidRDefault="00927EBA" w:rsidP="002D69C6">
      <w:pPr>
        <w:rPr>
          <w:rFonts w:ascii="Arial" w:hAnsi="Arial" w:cs="Arial"/>
          <w:sz w:val="22"/>
          <w:szCs w:val="22"/>
        </w:rPr>
      </w:pPr>
    </w:p>
    <w:p w:rsidR="002D69C6" w:rsidRDefault="0071507A" w:rsidP="002D69C6">
      <w:pPr>
        <w:rPr>
          <w:rFonts w:ascii="Arial" w:hAnsi="Arial" w:cs="Arial"/>
          <w:sz w:val="22"/>
          <w:szCs w:val="22"/>
        </w:rPr>
      </w:pPr>
      <w:r>
        <w:rPr>
          <w:rFonts w:ascii="Arial" w:hAnsi="Arial" w:cs="Arial"/>
          <w:sz w:val="22"/>
          <w:szCs w:val="22"/>
        </w:rPr>
        <w:t xml:space="preserve">There is nothing to prevent </w:t>
      </w:r>
      <w:r w:rsidR="00697C4D">
        <w:rPr>
          <w:rFonts w:ascii="Arial" w:hAnsi="Arial" w:cs="Arial"/>
          <w:sz w:val="22"/>
          <w:szCs w:val="22"/>
        </w:rPr>
        <w:t>the adviser seek</w:t>
      </w:r>
      <w:r>
        <w:rPr>
          <w:rFonts w:ascii="Arial" w:hAnsi="Arial" w:cs="Arial"/>
          <w:sz w:val="22"/>
          <w:szCs w:val="22"/>
        </w:rPr>
        <w:t>ing</w:t>
      </w:r>
      <w:r w:rsidR="00697C4D">
        <w:rPr>
          <w:rFonts w:ascii="Arial" w:hAnsi="Arial" w:cs="Arial"/>
          <w:sz w:val="22"/>
          <w:szCs w:val="22"/>
        </w:rPr>
        <w:t xml:space="preserve"> instructions </w:t>
      </w:r>
      <w:r>
        <w:rPr>
          <w:rFonts w:ascii="Arial" w:hAnsi="Arial" w:cs="Arial"/>
          <w:sz w:val="22"/>
          <w:szCs w:val="22"/>
        </w:rPr>
        <w:t xml:space="preserve">directly </w:t>
      </w:r>
      <w:r w:rsidR="00697C4D">
        <w:rPr>
          <w:rFonts w:ascii="Arial" w:hAnsi="Arial" w:cs="Arial"/>
          <w:sz w:val="22"/>
          <w:szCs w:val="22"/>
        </w:rPr>
        <w:t xml:space="preserve">from the donor, if he has capacity. </w:t>
      </w:r>
      <w:r w:rsidR="00EA62A7">
        <w:rPr>
          <w:rFonts w:ascii="Arial" w:hAnsi="Arial" w:cs="Arial"/>
          <w:sz w:val="22"/>
          <w:szCs w:val="22"/>
        </w:rPr>
        <w:t xml:space="preserve">It </w:t>
      </w:r>
      <w:r w:rsidR="007A4391">
        <w:rPr>
          <w:rFonts w:ascii="Arial" w:hAnsi="Arial" w:cs="Arial"/>
          <w:sz w:val="22"/>
          <w:szCs w:val="22"/>
        </w:rPr>
        <w:t>may</w:t>
      </w:r>
      <w:r w:rsidR="00EA62A7">
        <w:rPr>
          <w:rFonts w:ascii="Arial" w:hAnsi="Arial" w:cs="Arial"/>
          <w:sz w:val="22"/>
          <w:szCs w:val="22"/>
        </w:rPr>
        <w:t xml:space="preserve"> be that the donor’s views have changed, but i</w:t>
      </w:r>
      <w:r w:rsidR="00697C4D">
        <w:rPr>
          <w:rFonts w:ascii="Arial" w:hAnsi="Arial" w:cs="Arial"/>
          <w:sz w:val="22"/>
          <w:szCs w:val="22"/>
        </w:rPr>
        <w:t xml:space="preserve">f </w:t>
      </w:r>
      <w:r w:rsidR="00EA62A7">
        <w:rPr>
          <w:rFonts w:ascii="Arial" w:hAnsi="Arial" w:cs="Arial"/>
          <w:sz w:val="22"/>
          <w:szCs w:val="22"/>
        </w:rPr>
        <w:t xml:space="preserve">his </w:t>
      </w:r>
      <w:r w:rsidR="00697C4D">
        <w:rPr>
          <w:rFonts w:ascii="Arial" w:hAnsi="Arial" w:cs="Arial"/>
          <w:sz w:val="22"/>
          <w:szCs w:val="22"/>
        </w:rPr>
        <w:t>instructions are such that there is a clear conflict</w:t>
      </w:r>
      <w:r w:rsidR="00EA62A7">
        <w:rPr>
          <w:rFonts w:ascii="Arial" w:hAnsi="Arial" w:cs="Arial"/>
          <w:sz w:val="22"/>
          <w:szCs w:val="22"/>
        </w:rPr>
        <w:t>,</w:t>
      </w:r>
      <w:r w:rsidR="00697C4D">
        <w:rPr>
          <w:rFonts w:ascii="Arial" w:hAnsi="Arial" w:cs="Arial"/>
          <w:sz w:val="22"/>
          <w:szCs w:val="22"/>
        </w:rPr>
        <w:t xml:space="preserve"> the adviser can refuse to act under the attorney’s instructions</w:t>
      </w:r>
      <w:r w:rsidR="004B784F">
        <w:rPr>
          <w:rFonts w:ascii="Arial" w:hAnsi="Arial" w:cs="Arial"/>
          <w:sz w:val="22"/>
          <w:szCs w:val="22"/>
        </w:rPr>
        <w:t xml:space="preserve">, </w:t>
      </w:r>
      <w:r>
        <w:rPr>
          <w:rFonts w:ascii="Arial" w:hAnsi="Arial" w:cs="Arial"/>
          <w:sz w:val="22"/>
          <w:szCs w:val="22"/>
        </w:rPr>
        <w:t>as he</w:t>
      </w:r>
      <w:r w:rsidR="004B784F">
        <w:rPr>
          <w:rFonts w:ascii="Arial" w:hAnsi="Arial" w:cs="Arial"/>
          <w:sz w:val="22"/>
          <w:szCs w:val="22"/>
        </w:rPr>
        <w:t xml:space="preserve"> will be on notice that the attorney is not acting within the</w:t>
      </w:r>
      <w:r>
        <w:rPr>
          <w:rFonts w:ascii="Arial" w:hAnsi="Arial" w:cs="Arial"/>
          <w:sz w:val="22"/>
          <w:szCs w:val="22"/>
        </w:rPr>
        <w:t xml:space="preserve"> donor’s</w:t>
      </w:r>
      <w:r w:rsidR="004B784F">
        <w:rPr>
          <w:rFonts w:ascii="Arial" w:hAnsi="Arial" w:cs="Arial"/>
          <w:sz w:val="22"/>
          <w:szCs w:val="22"/>
        </w:rPr>
        <w:t xml:space="preserve"> express authority.</w:t>
      </w:r>
      <w:r w:rsidR="00902718">
        <w:rPr>
          <w:rFonts w:ascii="Arial" w:hAnsi="Arial" w:cs="Arial"/>
          <w:sz w:val="22"/>
          <w:szCs w:val="22"/>
        </w:rPr>
        <w:t xml:space="preserve"> At the same time, the donor </w:t>
      </w:r>
      <w:r w:rsidR="00013504">
        <w:rPr>
          <w:rFonts w:ascii="Arial" w:hAnsi="Arial" w:cs="Arial"/>
          <w:sz w:val="22"/>
          <w:szCs w:val="22"/>
        </w:rPr>
        <w:t>will</w:t>
      </w:r>
      <w:r w:rsidR="00902718">
        <w:rPr>
          <w:rFonts w:ascii="Arial" w:hAnsi="Arial" w:cs="Arial"/>
          <w:sz w:val="22"/>
          <w:szCs w:val="22"/>
        </w:rPr>
        <w:t xml:space="preserve"> need to consider whether to</w:t>
      </w:r>
      <w:r w:rsidR="0061579A">
        <w:rPr>
          <w:rFonts w:ascii="Arial" w:hAnsi="Arial" w:cs="Arial"/>
          <w:sz w:val="22"/>
          <w:szCs w:val="22"/>
        </w:rPr>
        <w:t xml:space="preserve"> retain or revoke the power, and take appropriate action.</w:t>
      </w:r>
      <w:r w:rsidR="00013504">
        <w:rPr>
          <w:rFonts w:ascii="Arial" w:hAnsi="Arial" w:cs="Arial"/>
          <w:sz w:val="22"/>
          <w:szCs w:val="22"/>
        </w:rPr>
        <w:t xml:space="preserve"> </w:t>
      </w:r>
    </w:p>
    <w:p w:rsidR="005F2076" w:rsidRDefault="005F2076" w:rsidP="002D69C6">
      <w:pPr>
        <w:rPr>
          <w:rFonts w:ascii="Arial" w:hAnsi="Arial" w:cs="Arial"/>
          <w:i/>
          <w:sz w:val="22"/>
          <w:szCs w:val="22"/>
        </w:rPr>
      </w:pPr>
    </w:p>
    <w:p w:rsidR="00502614" w:rsidRPr="00181C37" w:rsidRDefault="00502614" w:rsidP="002D69C6">
      <w:pPr>
        <w:rPr>
          <w:rFonts w:ascii="Arial" w:hAnsi="Arial" w:cs="Arial"/>
          <w:b/>
          <w:i/>
          <w:sz w:val="22"/>
          <w:szCs w:val="22"/>
        </w:rPr>
      </w:pPr>
      <w:r w:rsidRPr="00181C37">
        <w:rPr>
          <w:rFonts w:ascii="Arial" w:hAnsi="Arial" w:cs="Arial"/>
          <w:b/>
          <w:i/>
          <w:sz w:val="22"/>
          <w:szCs w:val="22"/>
        </w:rPr>
        <w:t xml:space="preserve">The requirement </w:t>
      </w:r>
      <w:r w:rsidR="00C06690" w:rsidRPr="00181C37">
        <w:rPr>
          <w:rFonts w:ascii="Arial" w:hAnsi="Arial" w:cs="Arial"/>
          <w:b/>
          <w:i/>
          <w:sz w:val="22"/>
          <w:szCs w:val="22"/>
        </w:rPr>
        <w:t>to follow the principles and make a</w:t>
      </w:r>
      <w:r w:rsidRPr="00181C37">
        <w:rPr>
          <w:rFonts w:ascii="Arial" w:hAnsi="Arial" w:cs="Arial"/>
          <w:b/>
          <w:i/>
          <w:sz w:val="22"/>
          <w:szCs w:val="22"/>
        </w:rPr>
        <w:t xml:space="preserve"> best interest decision</w:t>
      </w:r>
    </w:p>
    <w:p w:rsidR="009A22B3" w:rsidRDefault="009A22B3" w:rsidP="009A22B3">
      <w:pPr>
        <w:rPr>
          <w:rFonts w:ascii="Arial" w:hAnsi="Arial" w:cs="Arial"/>
          <w:sz w:val="22"/>
          <w:szCs w:val="22"/>
        </w:rPr>
      </w:pPr>
    </w:p>
    <w:p w:rsidR="009A22B3" w:rsidRDefault="009A22B3" w:rsidP="009A22B3">
      <w:pPr>
        <w:rPr>
          <w:rFonts w:ascii="Arial" w:hAnsi="Arial" w:cs="Arial"/>
          <w:sz w:val="22"/>
          <w:szCs w:val="22"/>
        </w:rPr>
      </w:pPr>
      <w:r w:rsidRPr="00C41620">
        <w:rPr>
          <w:rFonts w:ascii="Arial" w:hAnsi="Arial" w:cs="Arial"/>
          <w:sz w:val="22"/>
          <w:szCs w:val="22"/>
        </w:rPr>
        <w:t>The MCA</w:t>
      </w:r>
      <w:r>
        <w:rPr>
          <w:rFonts w:ascii="Arial" w:hAnsi="Arial" w:cs="Arial"/>
          <w:sz w:val="22"/>
          <w:szCs w:val="22"/>
        </w:rPr>
        <w:t xml:space="preserve"> 2005</w:t>
      </w:r>
      <w:r w:rsidR="005F3C69">
        <w:rPr>
          <w:rFonts w:ascii="Arial" w:hAnsi="Arial" w:cs="Arial"/>
          <w:sz w:val="22"/>
          <w:szCs w:val="22"/>
        </w:rPr>
        <w:t>’s</w:t>
      </w:r>
      <w:r w:rsidRPr="00C41620">
        <w:rPr>
          <w:rFonts w:ascii="Arial" w:hAnsi="Arial" w:cs="Arial"/>
          <w:sz w:val="22"/>
          <w:szCs w:val="22"/>
        </w:rPr>
        <w:t xml:space="preserve"> first principle is that people must be assumed to have capacity to make a decision or act for themselves unless it is established that they lack it</w:t>
      </w:r>
      <w:r w:rsidR="005F3C69">
        <w:rPr>
          <w:rFonts w:ascii="Arial" w:hAnsi="Arial" w:cs="Arial"/>
          <w:sz w:val="22"/>
          <w:szCs w:val="22"/>
        </w:rPr>
        <w:t xml:space="preserve"> (s1(2))</w:t>
      </w:r>
      <w:r w:rsidRPr="00C41620">
        <w:rPr>
          <w:rFonts w:ascii="Arial" w:hAnsi="Arial" w:cs="Arial"/>
          <w:sz w:val="22"/>
          <w:szCs w:val="22"/>
        </w:rPr>
        <w:t xml:space="preserve">. </w:t>
      </w:r>
      <w:r w:rsidR="00014340">
        <w:rPr>
          <w:rFonts w:ascii="Arial" w:hAnsi="Arial" w:cs="Arial"/>
          <w:sz w:val="22"/>
          <w:szCs w:val="22"/>
        </w:rPr>
        <w:t xml:space="preserve">The person should be supported to make those decisions they are capable of making (the second principle (s1(3)). </w:t>
      </w:r>
      <w:r w:rsidRPr="00C41620">
        <w:rPr>
          <w:rFonts w:ascii="Arial" w:hAnsi="Arial" w:cs="Arial"/>
          <w:sz w:val="22"/>
          <w:szCs w:val="22"/>
        </w:rPr>
        <w:t>People with capacity are able to decide for themselves what they want to do</w:t>
      </w:r>
      <w:r w:rsidR="00F778EC">
        <w:rPr>
          <w:rFonts w:ascii="Arial" w:hAnsi="Arial" w:cs="Arial"/>
          <w:sz w:val="22"/>
          <w:szCs w:val="22"/>
        </w:rPr>
        <w:t xml:space="preserve"> and</w:t>
      </w:r>
      <w:r w:rsidRPr="00C41620">
        <w:rPr>
          <w:rFonts w:ascii="Arial" w:hAnsi="Arial" w:cs="Arial"/>
          <w:sz w:val="22"/>
          <w:szCs w:val="22"/>
        </w:rPr>
        <w:t xml:space="preserve"> </w:t>
      </w:r>
      <w:r w:rsidR="00F778EC">
        <w:rPr>
          <w:rFonts w:ascii="Arial" w:hAnsi="Arial" w:cs="Arial"/>
          <w:sz w:val="22"/>
          <w:szCs w:val="22"/>
        </w:rPr>
        <w:t xml:space="preserve">can </w:t>
      </w:r>
      <w:r w:rsidR="00F778EC" w:rsidRPr="00C41620">
        <w:rPr>
          <w:rFonts w:ascii="Arial" w:hAnsi="Arial" w:cs="Arial"/>
          <w:sz w:val="22"/>
          <w:szCs w:val="22"/>
        </w:rPr>
        <w:t>choose an option that other people d</w:t>
      </w:r>
      <w:r w:rsidR="00F778EC">
        <w:rPr>
          <w:rFonts w:ascii="Arial" w:hAnsi="Arial" w:cs="Arial"/>
          <w:sz w:val="22"/>
          <w:szCs w:val="22"/>
        </w:rPr>
        <w:t>o not</w:t>
      </w:r>
      <w:r w:rsidR="00F778EC" w:rsidRPr="00C41620">
        <w:rPr>
          <w:rFonts w:ascii="Arial" w:hAnsi="Arial" w:cs="Arial"/>
          <w:sz w:val="22"/>
          <w:szCs w:val="22"/>
        </w:rPr>
        <w:t xml:space="preserve"> think is in </w:t>
      </w:r>
      <w:r w:rsidR="00F778EC" w:rsidRPr="00C41620">
        <w:rPr>
          <w:rFonts w:ascii="Arial" w:hAnsi="Arial" w:cs="Arial"/>
          <w:sz w:val="22"/>
          <w:szCs w:val="22"/>
        </w:rPr>
        <w:lastRenderedPageBreak/>
        <w:t>their best interests. That is their choice and does not, in itself, mean that they lack capacity to make th</w:t>
      </w:r>
      <w:r w:rsidR="00F778EC">
        <w:rPr>
          <w:rFonts w:ascii="Arial" w:hAnsi="Arial" w:cs="Arial"/>
          <w:sz w:val="22"/>
          <w:szCs w:val="22"/>
        </w:rPr>
        <w:t>e</w:t>
      </w:r>
      <w:r w:rsidR="00F778EC" w:rsidRPr="00C41620">
        <w:rPr>
          <w:rFonts w:ascii="Arial" w:hAnsi="Arial" w:cs="Arial"/>
          <w:sz w:val="22"/>
          <w:szCs w:val="22"/>
        </w:rPr>
        <w:t xml:space="preserve"> decision</w:t>
      </w:r>
      <w:r w:rsidR="005F3C69">
        <w:rPr>
          <w:rFonts w:ascii="Arial" w:hAnsi="Arial" w:cs="Arial"/>
          <w:sz w:val="22"/>
          <w:szCs w:val="22"/>
        </w:rPr>
        <w:t xml:space="preserve"> (</w:t>
      </w:r>
      <w:r w:rsidR="00014340">
        <w:rPr>
          <w:rFonts w:ascii="Arial" w:hAnsi="Arial" w:cs="Arial"/>
          <w:sz w:val="22"/>
          <w:szCs w:val="22"/>
        </w:rPr>
        <w:t>t</w:t>
      </w:r>
      <w:r w:rsidR="007C1FAE">
        <w:rPr>
          <w:rFonts w:ascii="Arial" w:hAnsi="Arial" w:cs="Arial"/>
          <w:sz w:val="22"/>
          <w:szCs w:val="22"/>
        </w:rPr>
        <w:t xml:space="preserve">he third principle in </w:t>
      </w:r>
      <w:r w:rsidR="005F3C69">
        <w:rPr>
          <w:rFonts w:ascii="Arial" w:hAnsi="Arial" w:cs="Arial"/>
          <w:sz w:val="22"/>
          <w:szCs w:val="22"/>
        </w:rPr>
        <w:t>s1(</w:t>
      </w:r>
      <w:r w:rsidR="007C1FAE">
        <w:rPr>
          <w:rFonts w:ascii="Arial" w:hAnsi="Arial" w:cs="Arial"/>
          <w:sz w:val="22"/>
          <w:szCs w:val="22"/>
        </w:rPr>
        <w:t>4</w:t>
      </w:r>
      <w:r w:rsidR="005F3C69">
        <w:rPr>
          <w:rFonts w:ascii="Arial" w:hAnsi="Arial" w:cs="Arial"/>
          <w:sz w:val="22"/>
          <w:szCs w:val="22"/>
        </w:rPr>
        <w:t>))</w:t>
      </w:r>
      <w:r w:rsidR="00F778EC" w:rsidRPr="00C41620">
        <w:rPr>
          <w:rFonts w:ascii="Arial" w:hAnsi="Arial" w:cs="Arial"/>
          <w:sz w:val="22"/>
          <w:szCs w:val="22"/>
        </w:rPr>
        <w:t>.</w:t>
      </w:r>
    </w:p>
    <w:p w:rsidR="00014340" w:rsidRDefault="00014340" w:rsidP="002D69C6">
      <w:pPr>
        <w:rPr>
          <w:rFonts w:ascii="Arial" w:hAnsi="Arial" w:cs="Arial"/>
          <w:sz w:val="22"/>
          <w:szCs w:val="22"/>
        </w:rPr>
      </w:pPr>
    </w:p>
    <w:p w:rsidR="00F778EC" w:rsidRPr="00F778EC" w:rsidRDefault="00C825FA" w:rsidP="00F778EC">
      <w:pPr>
        <w:rPr>
          <w:rFonts w:ascii="Arial" w:hAnsi="Arial" w:cs="Arial"/>
          <w:sz w:val="22"/>
          <w:szCs w:val="22"/>
        </w:rPr>
      </w:pPr>
      <w:r>
        <w:rPr>
          <w:rFonts w:ascii="Arial" w:hAnsi="Arial" w:cs="Arial"/>
          <w:sz w:val="22"/>
          <w:szCs w:val="22"/>
        </w:rPr>
        <w:t>A</w:t>
      </w:r>
      <w:r w:rsidRPr="00EC08A1">
        <w:rPr>
          <w:rFonts w:ascii="Arial" w:hAnsi="Arial" w:cs="Arial"/>
          <w:sz w:val="22"/>
          <w:szCs w:val="22"/>
        </w:rPr>
        <w:t xml:space="preserve">ny decision made, </w:t>
      </w:r>
      <w:r>
        <w:rPr>
          <w:rFonts w:ascii="Arial" w:hAnsi="Arial" w:cs="Arial"/>
          <w:sz w:val="22"/>
          <w:szCs w:val="22"/>
        </w:rPr>
        <w:t xml:space="preserve">or act done </w:t>
      </w:r>
      <w:r w:rsidRPr="00EC08A1">
        <w:rPr>
          <w:rFonts w:ascii="Arial" w:hAnsi="Arial" w:cs="Arial"/>
          <w:sz w:val="22"/>
          <w:szCs w:val="22"/>
        </w:rPr>
        <w:t>on behalf of a person who lacks capacity must be made or done in that person’s best interests</w:t>
      </w:r>
      <w:r>
        <w:rPr>
          <w:rFonts w:ascii="Arial" w:hAnsi="Arial" w:cs="Arial"/>
          <w:sz w:val="22"/>
          <w:szCs w:val="22"/>
        </w:rPr>
        <w:t xml:space="preserve"> (the fourth principle in s1(5))</w:t>
      </w:r>
      <w:r w:rsidRPr="00EC08A1">
        <w:rPr>
          <w:rFonts w:ascii="Arial" w:hAnsi="Arial" w:cs="Arial"/>
          <w:sz w:val="22"/>
          <w:szCs w:val="22"/>
        </w:rPr>
        <w:t>.</w:t>
      </w:r>
      <w:r>
        <w:rPr>
          <w:rFonts w:ascii="Arial" w:hAnsi="Arial" w:cs="Arial"/>
          <w:sz w:val="22"/>
          <w:szCs w:val="22"/>
        </w:rPr>
        <w:t xml:space="preserve"> </w:t>
      </w:r>
      <w:r w:rsidR="00014340">
        <w:rPr>
          <w:rFonts w:ascii="Arial" w:hAnsi="Arial" w:cs="Arial"/>
          <w:sz w:val="22"/>
          <w:szCs w:val="22"/>
        </w:rPr>
        <w:t>W</w:t>
      </w:r>
      <w:r w:rsidR="00014340" w:rsidRPr="00C41620">
        <w:rPr>
          <w:rFonts w:ascii="Arial" w:hAnsi="Arial" w:cs="Arial"/>
          <w:sz w:val="22"/>
          <w:szCs w:val="22"/>
        </w:rPr>
        <w:t>orking out a person’s best interests is only relevant when that person has been assessed as lacking, or is reasonably believed to lack capacity to make the decision in question or give consent to an act being done.</w:t>
      </w:r>
      <w:r w:rsidR="00014340">
        <w:rPr>
          <w:rFonts w:ascii="Arial" w:hAnsi="Arial" w:cs="Arial"/>
          <w:sz w:val="22"/>
          <w:szCs w:val="22"/>
        </w:rPr>
        <w:t xml:space="preserve"> </w:t>
      </w:r>
      <w:r w:rsidR="00C63EE8">
        <w:rPr>
          <w:rFonts w:ascii="Arial" w:hAnsi="Arial" w:cs="Arial"/>
          <w:sz w:val="22"/>
          <w:szCs w:val="22"/>
        </w:rPr>
        <w:t xml:space="preserve">Attorneys </w:t>
      </w:r>
      <w:r w:rsidR="00920DF9">
        <w:rPr>
          <w:rFonts w:ascii="Arial" w:hAnsi="Arial" w:cs="Arial"/>
          <w:sz w:val="22"/>
          <w:szCs w:val="22"/>
        </w:rPr>
        <w:t xml:space="preserve">acting </w:t>
      </w:r>
      <w:r w:rsidR="00C63EE8">
        <w:rPr>
          <w:rFonts w:ascii="Arial" w:hAnsi="Arial" w:cs="Arial"/>
          <w:sz w:val="22"/>
          <w:szCs w:val="22"/>
        </w:rPr>
        <w:t>under an LPA are specifically required to apply ‘the best interest framework’ set out in s</w:t>
      </w:r>
      <w:r w:rsidR="00920DF9">
        <w:rPr>
          <w:rFonts w:ascii="Arial" w:hAnsi="Arial" w:cs="Arial"/>
          <w:sz w:val="22"/>
          <w:szCs w:val="22"/>
        </w:rPr>
        <w:t>4(1)</w:t>
      </w:r>
      <w:r w:rsidR="00925CD7">
        <w:rPr>
          <w:rFonts w:ascii="Arial" w:hAnsi="Arial" w:cs="Arial"/>
          <w:sz w:val="22"/>
          <w:szCs w:val="22"/>
        </w:rPr>
        <w:t xml:space="preserve"> </w:t>
      </w:r>
      <w:r w:rsidR="00920DF9">
        <w:rPr>
          <w:rFonts w:ascii="Arial" w:hAnsi="Arial" w:cs="Arial"/>
          <w:sz w:val="22"/>
          <w:szCs w:val="22"/>
        </w:rPr>
        <w:t>-</w:t>
      </w:r>
      <w:r w:rsidR="00925CD7">
        <w:rPr>
          <w:rFonts w:ascii="Arial" w:hAnsi="Arial" w:cs="Arial"/>
          <w:sz w:val="22"/>
          <w:szCs w:val="22"/>
        </w:rPr>
        <w:t xml:space="preserve"> </w:t>
      </w:r>
      <w:r w:rsidR="00920DF9">
        <w:rPr>
          <w:rFonts w:ascii="Arial" w:hAnsi="Arial" w:cs="Arial"/>
          <w:sz w:val="22"/>
          <w:szCs w:val="22"/>
        </w:rPr>
        <w:t>(7)</w:t>
      </w:r>
      <w:r w:rsidR="00C63EE8">
        <w:rPr>
          <w:rFonts w:ascii="Arial" w:hAnsi="Arial" w:cs="Arial"/>
          <w:sz w:val="22"/>
          <w:szCs w:val="22"/>
        </w:rPr>
        <w:t xml:space="preserve"> </w:t>
      </w:r>
      <w:r w:rsidR="00920DF9">
        <w:rPr>
          <w:rFonts w:ascii="Arial" w:hAnsi="Arial" w:cs="Arial"/>
          <w:sz w:val="22"/>
          <w:szCs w:val="22"/>
        </w:rPr>
        <w:t>when</w:t>
      </w:r>
      <w:r w:rsidR="00F778EC" w:rsidRPr="00F778EC">
        <w:rPr>
          <w:rFonts w:ascii="Arial" w:hAnsi="Arial" w:cs="Arial"/>
          <w:sz w:val="22"/>
          <w:szCs w:val="22"/>
        </w:rPr>
        <w:t xml:space="preserve"> making a decision (s4 (8)(a)).</w:t>
      </w:r>
    </w:p>
    <w:p w:rsidR="00F778EC" w:rsidRDefault="00F778EC" w:rsidP="002D69C6">
      <w:pPr>
        <w:rPr>
          <w:rFonts w:ascii="Arial" w:hAnsi="Arial" w:cs="Arial"/>
          <w:sz w:val="22"/>
          <w:szCs w:val="22"/>
        </w:rPr>
      </w:pPr>
    </w:p>
    <w:p w:rsidR="006107CB" w:rsidRDefault="00EC08A1" w:rsidP="002D69C6">
      <w:pPr>
        <w:rPr>
          <w:rFonts w:ascii="Arial" w:hAnsi="Arial" w:cs="Arial"/>
          <w:sz w:val="22"/>
          <w:szCs w:val="22"/>
        </w:rPr>
      </w:pPr>
      <w:r>
        <w:rPr>
          <w:rFonts w:ascii="Arial" w:hAnsi="Arial" w:cs="Arial"/>
          <w:sz w:val="22"/>
          <w:szCs w:val="22"/>
        </w:rPr>
        <w:t xml:space="preserve">The </w:t>
      </w:r>
      <w:r w:rsidR="00D65689">
        <w:rPr>
          <w:rFonts w:ascii="Arial" w:hAnsi="Arial" w:cs="Arial"/>
          <w:sz w:val="22"/>
          <w:szCs w:val="22"/>
        </w:rPr>
        <w:t xml:space="preserve">best interest </w:t>
      </w:r>
      <w:r w:rsidR="006107CB">
        <w:rPr>
          <w:rFonts w:ascii="Arial" w:hAnsi="Arial" w:cs="Arial"/>
          <w:sz w:val="22"/>
          <w:szCs w:val="22"/>
        </w:rPr>
        <w:t xml:space="preserve">framework </w:t>
      </w:r>
      <w:r w:rsidR="00697C4D">
        <w:rPr>
          <w:rFonts w:ascii="Arial" w:hAnsi="Arial" w:cs="Arial"/>
          <w:sz w:val="22"/>
          <w:szCs w:val="22"/>
        </w:rPr>
        <w:t>requires</w:t>
      </w:r>
      <w:r w:rsidR="00977D3E">
        <w:rPr>
          <w:rFonts w:ascii="Arial" w:hAnsi="Arial" w:cs="Arial"/>
          <w:sz w:val="22"/>
          <w:szCs w:val="22"/>
        </w:rPr>
        <w:t xml:space="preserve"> </w:t>
      </w:r>
      <w:r w:rsidR="00D65689">
        <w:rPr>
          <w:rFonts w:ascii="Arial" w:hAnsi="Arial" w:cs="Arial"/>
          <w:sz w:val="22"/>
          <w:szCs w:val="22"/>
        </w:rPr>
        <w:t>the attorney</w:t>
      </w:r>
      <w:r w:rsidR="00977D3E">
        <w:rPr>
          <w:rFonts w:ascii="Arial" w:hAnsi="Arial" w:cs="Arial"/>
          <w:sz w:val="22"/>
          <w:szCs w:val="22"/>
        </w:rPr>
        <w:t xml:space="preserve"> to do</w:t>
      </w:r>
      <w:r w:rsidR="00697C4D">
        <w:rPr>
          <w:rFonts w:ascii="Arial" w:hAnsi="Arial" w:cs="Arial"/>
          <w:sz w:val="22"/>
          <w:szCs w:val="22"/>
        </w:rPr>
        <w:t xml:space="preserve"> the following:</w:t>
      </w:r>
    </w:p>
    <w:p w:rsidR="00EC08A1" w:rsidRDefault="00EC08A1" w:rsidP="002D69C6">
      <w:pPr>
        <w:rPr>
          <w:rFonts w:ascii="Arial" w:hAnsi="Arial" w:cs="Arial"/>
          <w:sz w:val="22"/>
          <w:szCs w:val="22"/>
        </w:rPr>
      </w:pPr>
    </w:p>
    <w:p w:rsidR="00565F80" w:rsidRDefault="00565F80" w:rsidP="00565F80">
      <w:pPr>
        <w:pStyle w:val="ListParagraph"/>
        <w:numPr>
          <w:ilvl w:val="0"/>
          <w:numId w:val="5"/>
        </w:numPr>
        <w:rPr>
          <w:rFonts w:ascii="Arial" w:hAnsi="Arial" w:cs="Arial"/>
          <w:sz w:val="22"/>
          <w:szCs w:val="22"/>
        </w:rPr>
      </w:pPr>
      <w:r w:rsidRPr="004263E2">
        <w:rPr>
          <w:rFonts w:ascii="Arial" w:hAnsi="Arial" w:cs="Arial"/>
          <w:sz w:val="22"/>
          <w:szCs w:val="22"/>
        </w:rPr>
        <w:t xml:space="preserve">not make </w:t>
      </w:r>
      <w:r w:rsidR="00303536">
        <w:rPr>
          <w:rFonts w:ascii="Arial" w:hAnsi="Arial" w:cs="Arial"/>
          <w:sz w:val="22"/>
          <w:szCs w:val="22"/>
        </w:rPr>
        <w:t xml:space="preserve">unjustified </w:t>
      </w:r>
      <w:r w:rsidRPr="004263E2">
        <w:rPr>
          <w:rFonts w:ascii="Arial" w:hAnsi="Arial" w:cs="Arial"/>
          <w:sz w:val="22"/>
          <w:szCs w:val="22"/>
        </w:rPr>
        <w:t xml:space="preserve">assumptions about </w:t>
      </w:r>
      <w:r>
        <w:rPr>
          <w:rFonts w:ascii="Arial" w:hAnsi="Arial" w:cs="Arial"/>
          <w:sz w:val="22"/>
          <w:szCs w:val="22"/>
        </w:rPr>
        <w:t>the donor’s</w:t>
      </w:r>
      <w:r w:rsidRPr="004263E2">
        <w:rPr>
          <w:rFonts w:ascii="Arial" w:hAnsi="Arial" w:cs="Arial"/>
          <w:sz w:val="22"/>
          <w:szCs w:val="22"/>
        </w:rPr>
        <w:t xml:space="preserve"> best interests simply </w:t>
      </w:r>
      <w:r w:rsidR="00B02ED9" w:rsidRPr="004263E2">
        <w:rPr>
          <w:rFonts w:ascii="Arial" w:hAnsi="Arial" w:cs="Arial"/>
          <w:sz w:val="22"/>
          <w:szCs w:val="22"/>
        </w:rPr>
        <w:t>based on</w:t>
      </w:r>
      <w:r w:rsidRPr="004263E2">
        <w:rPr>
          <w:rFonts w:ascii="Arial" w:hAnsi="Arial" w:cs="Arial"/>
          <w:sz w:val="22"/>
          <w:szCs w:val="22"/>
        </w:rPr>
        <w:t xml:space="preserve"> </w:t>
      </w:r>
      <w:r>
        <w:rPr>
          <w:rFonts w:ascii="Arial" w:hAnsi="Arial" w:cs="Arial"/>
          <w:sz w:val="22"/>
          <w:szCs w:val="22"/>
        </w:rPr>
        <w:t>his</w:t>
      </w:r>
      <w:r w:rsidRPr="004263E2">
        <w:rPr>
          <w:rFonts w:ascii="Arial" w:hAnsi="Arial" w:cs="Arial"/>
          <w:sz w:val="22"/>
          <w:szCs w:val="22"/>
        </w:rPr>
        <w:t xml:space="preserve"> age, appearance, condition or behaviour</w:t>
      </w:r>
      <w:r>
        <w:rPr>
          <w:rFonts w:ascii="Arial" w:hAnsi="Arial" w:cs="Arial"/>
          <w:sz w:val="22"/>
          <w:szCs w:val="22"/>
        </w:rPr>
        <w:t>;</w:t>
      </w:r>
    </w:p>
    <w:p w:rsidR="00565F80" w:rsidRPr="00565F80" w:rsidRDefault="00565F80" w:rsidP="00565F80">
      <w:pPr>
        <w:pStyle w:val="ListParagraph"/>
        <w:numPr>
          <w:ilvl w:val="0"/>
          <w:numId w:val="5"/>
        </w:numPr>
        <w:rPr>
          <w:rFonts w:ascii="Arial" w:hAnsi="Arial" w:cs="Arial"/>
          <w:sz w:val="22"/>
          <w:szCs w:val="22"/>
        </w:rPr>
      </w:pPr>
      <w:r w:rsidRPr="006A7B8B">
        <w:rPr>
          <w:rFonts w:ascii="Arial" w:hAnsi="Arial" w:cs="Arial"/>
          <w:sz w:val="22"/>
          <w:szCs w:val="22"/>
        </w:rPr>
        <w:t xml:space="preserve">consider whether the decision </w:t>
      </w:r>
      <w:r>
        <w:rPr>
          <w:rFonts w:ascii="Arial" w:hAnsi="Arial" w:cs="Arial"/>
          <w:sz w:val="22"/>
          <w:szCs w:val="22"/>
        </w:rPr>
        <w:t xml:space="preserve">can wait until </w:t>
      </w:r>
      <w:r w:rsidRPr="006A7B8B">
        <w:rPr>
          <w:rFonts w:ascii="Arial" w:hAnsi="Arial" w:cs="Arial"/>
          <w:sz w:val="22"/>
          <w:szCs w:val="22"/>
        </w:rPr>
        <w:t>the</w:t>
      </w:r>
      <w:r>
        <w:rPr>
          <w:rFonts w:ascii="Arial" w:hAnsi="Arial" w:cs="Arial"/>
          <w:sz w:val="22"/>
          <w:szCs w:val="22"/>
        </w:rPr>
        <w:t xml:space="preserve"> donor regains capacity (if this </w:t>
      </w:r>
      <w:r w:rsidRPr="006A7B8B">
        <w:rPr>
          <w:rFonts w:ascii="Arial" w:hAnsi="Arial" w:cs="Arial"/>
          <w:sz w:val="22"/>
          <w:szCs w:val="22"/>
        </w:rPr>
        <w:t>is likely</w:t>
      </w:r>
      <w:r>
        <w:rPr>
          <w:rFonts w:ascii="Arial" w:hAnsi="Arial" w:cs="Arial"/>
          <w:sz w:val="22"/>
          <w:szCs w:val="22"/>
        </w:rPr>
        <w:t>);</w:t>
      </w:r>
    </w:p>
    <w:p w:rsidR="00697C4D" w:rsidRDefault="00977D3E" w:rsidP="00697C4D">
      <w:pPr>
        <w:pStyle w:val="ListParagraph"/>
        <w:numPr>
          <w:ilvl w:val="0"/>
          <w:numId w:val="5"/>
        </w:numPr>
        <w:rPr>
          <w:rFonts w:ascii="Arial" w:hAnsi="Arial" w:cs="Arial"/>
          <w:sz w:val="22"/>
          <w:szCs w:val="22"/>
        </w:rPr>
      </w:pPr>
      <w:r w:rsidRPr="00977D3E">
        <w:rPr>
          <w:rFonts w:ascii="Arial" w:hAnsi="Arial" w:cs="Arial"/>
          <w:sz w:val="22"/>
          <w:szCs w:val="22"/>
        </w:rPr>
        <w:t xml:space="preserve">do whatever is possible to permit and encourage the </w:t>
      </w:r>
      <w:r>
        <w:rPr>
          <w:rFonts w:ascii="Arial" w:hAnsi="Arial" w:cs="Arial"/>
          <w:sz w:val="22"/>
          <w:szCs w:val="22"/>
        </w:rPr>
        <w:t xml:space="preserve">donor </w:t>
      </w:r>
      <w:r w:rsidRPr="00977D3E">
        <w:rPr>
          <w:rFonts w:ascii="Arial" w:hAnsi="Arial" w:cs="Arial"/>
          <w:sz w:val="22"/>
          <w:szCs w:val="22"/>
        </w:rPr>
        <w:t>to take part, or to improve</w:t>
      </w:r>
      <w:r>
        <w:rPr>
          <w:rFonts w:ascii="Arial" w:hAnsi="Arial" w:cs="Arial"/>
          <w:sz w:val="22"/>
          <w:szCs w:val="22"/>
        </w:rPr>
        <w:t xml:space="preserve"> his</w:t>
      </w:r>
      <w:r w:rsidRPr="00977D3E">
        <w:rPr>
          <w:rFonts w:ascii="Arial" w:hAnsi="Arial" w:cs="Arial"/>
          <w:sz w:val="22"/>
          <w:szCs w:val="22"/>
        </w:rPr>
        <w:t xml:space="preserve"> ability to take part, in making the decision</w:t>
      </w:r>
      <w:r w:rsidR="001F243B">
        <w:rPr>
          <w:rFonts w:ascii="Arial" w:hAnsi="Arial" w:cs="Arial"/>
          <w:sz w:val="22"/>
          <w:szCs w:val="22"/>
        </w:rPr>
        <w:t>;</w:t>
      </w:r>
    </w:p>
    <w:p w:rsidR="00977D3E" w:rsidRDefault="0060134C" w:rsidP="00697C4D">
      <w:pPr>
        <w:pStyle w:val="ListParagraph"/>
        <w:numPr>
          <w:ilvl w:val="0"/>
          <w:numId w:val="5"/>
        </w:numPr>
        <w:rPr>
          <w:rFonts w:ascii="Arial" w:hAnsi="Arial" w:cs="Arial"/>
          <w:sz w:val="22"/>
          <w:szCs w:val="22"/>
        </w:rPr>
      </w:pPr>
      <w:r w:rsidRPr="0060134C">
        <w:rPr>
          <w:rFonts w:ascii="Arial" w:hAnsi="Arial" w:cs="Arial"/>
          <w:sz w:val="22"/>
          <w:szCs w:val="22"/>
        </w:rPr>
        <w:t xml:space="preserve">identify all the </w:t>
      </w:r>
      <w:r>
        <w:rPr>
          <w:rFonts w:ascii="Arial" w:hAnsi="Arial" w:cs="Arial"/>
          <w:sz w:val="22"/>
          <w:szCs w:val="22"/>
        </w:rPr>
        <w:t xml:space="preserve">relevant circumstances </w:t>
      </w:r>
      <w:r w:rsidRPr="0060134C">
        <w:rPr>
          <w:rFonts w:ascii="Arial" w:hAnsi="Arial" w:cs="Arial"/>
          <w:sz w:val="22"/>
          <w:szCs w:val="22"/>
        </w:rPr>
        <w:t xml:space="preserve">that the </w:t>
      </w:r>
      <w:r w:rsidR="004B5AF2">
        <w:rPr>
          <w:rFonts w:ascii="Arial" w:hAnsi="Arial" w:cs="Arial"/>
          <w:sz w:val="22"/>
          <w:szCs w:val="22"/>
        </w:rPr>
        <w:t xml:space="preserve">donor </w:t>
      </w:r>
      <w:r w:rsidRPr="0060134C">
        <w:rPr>
          <w:rFonts w:ascii="Arial" w:hAnsi="Arial" w:cs="Arial"/>
          <w:sz w:val="22"/>
          <w:szCs w:val="22"/>
        </w:rPr>
        <w:t xml:space="preserve">would </w:t>
      </w:r>
      <w:r w:rsidR="00B02ED9" w:rsidRPr="0060134C">
        <w:rPr>
          <w:rFonts w:ascii="Arial" w:hAnsi="Arial" w:cs="Arial"/>
          <w:sz w:val="22"/>
          <w:szCs w:val="22"/>
        </w:rPr>
        <w:t>consider</w:t>
      </w:r>
      <w:r w:rsidRPr="0060134C">
        <w:rPr>
          <w:rFonts w:ascii="Arial" w:hAnsi="Arial" w:cs="Arial"/>
          <w:sz w:val="22"/>
          <w:szCs w:val="22"/>
        </w:rPr>
        <w:t xml:space="preserve"> if </w:t>
      </w:r>
      <w:r w:rsidR="004B5AF2">
        <w:rPr>
          <w:rFonts w:ascii="Arial" w:hAnsi="Arial" w:cs="Arial"/>
          <w:sz w:val="22"/>
          <w:szCs w:val="22"/>
        </w:rPr>
        <w:t>he</w:t>
      </w:r>
      <w:r w:rsidRPr="0060134C">
        <w:rPr>
          <w:rFonts w:ascii="Arial" w:hAnsi="Arial" w:cs="Arial"/>
          <w:sz w:val="22"/>
          <w:szCs w:val="22"/>
        </w:rPr>
        <w:t xml:space="preserve"> were making the decision</w:t>
      </w:r>
      <w:r w:rsidR="001F243B">
        <w:rPr>
          <w:rFonts w:ascii="Arial" w:hAnsi="Arial" w:cs="Arial"/>
          <w:sz w:val="22"/>
          <w:szCs w:val="22"/>
        </w:rPr>
        <w:t>;</w:t>
      </w:r>
    </w:p>
    <w:p w:rsidR="004B5AF2" w:rsidRDefault="003765E5" w:rsidP="00697C4D">
      <w:pPr>
        <w:pStyle w:val="ListParagraph"/>
        <w:numPr>
          <w:ilvl w:val="0"/>
          <w:numId w:val="5"/>
        </w:numPr>
        <w:rPr>
          <w:rFonts w:ascii="Arial" w:hAnsi="Arial" w:cs="Arial"/>
          <w:sz w:val="22"/>
          <w:szCs w:val="22"/>
        </w:rPr>
      </w:pPr>
      <w:r>
        <w:rPr>
          <w:rFonts w:ascii="Arial" w:hAnsi="Arial" w:cs="Arial"/>
          <w:sz w:val="22"/>
          <w:szCs w:val="22"/>
        </w:rPr>
        <w:t xml:space="preserve">ascertain </w:t>
      </w:r>
      <w:r w:rsidRPr="003765E5">
        <w:rPr>
          <w:rFonts w:ascii="Arial" w:hAnsi="Arial" w:cs="Arial"/>
          <w:sz w:val="22"/>
          <w:szCs w:val="22"/>
        </w:rPr>
        <w:t xml:space="preserve">the </w:t>
      </w:r>
      <w:r>
        <w:rPr>
          <w:rFonts w:ascii="Arial" w:hAnsi="Arial" w:cs="Arial"/>
          <w:sz w:val="22"/>
          <w:szCs w:val="22"/>
        </w:rPr>
        <w:t xml:space="preserve">donor’s </w:t>
      </w:r>
      <w:r w:rsidRPr="003765E5">
        <w:rPr>
          <w:rFonts w:ascii="Arial" w:hAnsi="Arial" w:cs="Arial"/>
          <w:sz w:val="22"/>
          <w:szCs w:val="22"/>
        </w:rPr>
        <w:t>views including</w:t>
      </w:r>
      <w:r>
        <w:rPr>
          <w:rFonts w:ascii="Arial" w:hAnsi="Arial" w:cs="Arial"/>
          <w:sz w:val="22"/>
          <w:szCs w:val="22"/>
        </w:rPr>
        <w:t>,</w:t>
      </w:r>
      <w:r w:rsidRPr="003765E5">
        <w:rPr>
          <w:rFonts w:ascii="Arial" w:hAnsi="Arial" w:cs="Arial"/>
          <w:sz w:val="22"/>
          <w:szCs w:val="22"/>
        </w:rPr>
        <w:t xml:space="preserve"> </w:t>
      </w:r>
      <w:r>
        <w:rPr>
          <w:rFonts w:ascii="Arial" w:hAnsi="Arial" w:cs="Arial"/>
          <w:sz w:val="22"/>
          <w:szCs w:val="22"/>
        </w:rPr>
        <w:t xml:space="preserve">his </w:t>
      </w:r>
      <w:r w:rsidRPr="003765E5">
        <w:rPr>
          <w:rFonts w:ascii="Arial" w:hAnsi="Arial" w:cs="Arial"/>
          <w:sz w:val="22"/>
          <w:szCs w:val="22"/>
        </w:rPr>
        <w:t xml:space="preserve">past and present wishes and feelings </w:t>
      </w:r>
      <w:r w:rsidR="00565F80">
        <w:rPr>
          <w:rFonts w:ascii="Arial" w:hAnsi="Arial" w:cs="Arial"/>
          <w:sz w:val="22"/>
          <w:szCs w:val="22"/>
        </w:rPr>
        <w:t>(</w:t>
      </w:r>
      <w:r w:rsidRPr="003765E5">
        <w:rPr>
          <w:rFonts w:ascii="Arial" w:hAnsi="Arial" w:cs="Arial"/>
          <w:sz w:val="22"/>
          <w:szCs w:val="22"/>
        </w:rPr>
        <w:t>these may have been expressed verbally, in writing or through behaviour or habits</w:t>
      </w:r>
      <w:r w:rsidR="00565F80">
        <w:rPr>
          <w:rFonts w:ascii="Arial" w:hAnsi="Arial" w:cs="Arial"/>
          <w:sz w:val="22"/>
          <w:szCs w:val="22"/>
        </w:rPr>
        <w:t>)</w:t>
      </w:r>
      <w:r>
        <w:rPr>
          <w:rFonts w:ascii="Arial" w:hAnsi="Arial" w:cs="Arial"/>
          <w:sz w:val="22"/>
          <w:szCs w:val="22"/>
        </w:rPr>
        <w:t xml:space="preserve">, </w:t>
      </w:r>
      <w:r w:rsidRPr="003765E5">
        <w:rPr>
          <w:rFonts w:ascii="Arial" w:hAnsi="Arial" w:cs="Arial"/>
          <w:sz w:val="22"/>
          <w:szCs w:val="22"/>
        </w:rPr>
        <w:t>any beliefs and values (e.g. religious, cultural, moral or political) that would be likely to influence the decision in question</w:t>
      </w:r>
      <w:r w:rsidR="00565F80">
        <w:rPr>
          <w:rFonts w:ascii="Arial" w:hAnsi="Arial" w:cs="Arial"/>
          <w:sz w:val="22"/>
          <w:szCs w:val="22"/>
        </w:rPr>
        <w:t>, and</w:t>
      </w:r>
      <w:r w:rsidRPr="003765E5">
        <w:rPr>
          <w:rFonts w:ascii="Arial" w:hAnsi="Arial" w:cs="Arial"/>
          <w:sz w:val="22"/>
          <w:szCs w:val="22"/>
        </w:rPr>
        <w:t xml:space="preserve"> any other factors</w:t>
      </w:r>
      <w:r w:rsidR="00565F80">
        <w:rPr>
          <w:rFonts w:ascii="Arial" w:hAnsi="Arial" w:cs="Arial"/>
          <w:sz w:val="22"/>
          <w:szCs w:val="22"/>
        </w:rPr>
        <w:t xml:space="preserve"> th</w:t>
      </w:r>
      <w:r>
        <w:rPr>
          <w:rFonts w:ascii="Arial" w:hAnsi="Arial" w:cs="Arial"/>
          <w:sz w:val="22"/>
          <w:szCs w:val="22"/>
        </w:rPr>
        <w:t>e</w:t>
      </w:r>
      <w:r w:rsidR="00565F80">
        <w:rPr>
          <w:rFonts w:ascii="Arial" w:hAnsi="Arial" w:cs="Arial"/>
          <w:sz w:val="22"/>
          <w:szCs w:val="22"/>
        </w:rPr>
        <w:t xml:space="preserve"> donor</w:t>
      </w:r>
      <w:r>
        <w:rPr>
          <w:rFonts w:ascii="Arial" w:hAnsi="Arial" w:cs="Arial"/>
          <w:sz w:val="22"/>
          <w:szCs w:val="22"/>
        </w:rPr>
        <w:t xml:space="preserve"> </w:t>
      </w:r>
      <w:r w:rsidRPr="003765E5">
        <w:rPr>
          <w:rFonts w:ascii="Arial" w:hAnsi="Arial" w:cs="Arial"/>
          <w:sz w:val="22"/>
          <w:szCs w:val="22"/>
        </w:rPr>
        <w:t xml:space="preserve">would be likely to consider if </w:t>
      </w:r>
      <w:r>
        <w:rPr>
          <w:rFonts w:ascii="Arial" w:hAnsi="Arial" w:cs="Arial"/>
          <w:sz w:val="22"/>
          <w:szCs w:val="22"/>
        </w:rPr>
        <w:t>he</w:t>
      </w:r>
      <w:r w:rsidRPr="003765E5">
        <w:rPr>
          <w:rFonts w:ascii="Arial" w:hAnsi="Arial" w:cs="Arial"/>
          <w:sz w:val="22"/>
          <w:szCs w:val="22"/>
        </w:rPr>
        <w:t xml:space="preserve"> were making the decision</w:t>
      </w:r>
      <w:r w:rsidR="001F243B">
        <w:rPr>
          <w:rFonts w:ascii="Arial" w:hAnsi="Arial" w:cs="Arial"/>
          <w:sz w:val="22"/>
          <w:szCs w:val="22"/>
        </w:rPr>
        <w:t>;</w:t>
      </w:r>
    </w:p>
    <w:p w:rsidR="001F243B" w:rsidRDefault="001F243B" w:rsidP="00697C4D">
      <w:pPr>
        <w:pStyle w:val="ListParagraph"/>
        <w:numPr>
          <w:ilvl w:val="0"/>
          <w:numId w:val="5"/>
        </w:numPr>
        <w:rPr>
          <w:rFonts w:ascii="Arial" w:hAnsi="Arial" w:cs="Arial"/>
          <w:sz w:val="22"/>
          <w:szCs w:val="22"/>
        </w:rPr>
      </w:pPr>
      <w:r w:rsidRPr="001F243B">
        <w:rPr>
          <w:rFonts w:ascii="Arial" w:hAnsi="Arial" w:cs="Arial"/>
          <w:sz w:val="22"/>
          <w:szCs w:val="22"/>
        </w:rPr>
        <w:t xml:space="preserve">if it is practical and appropriate to do so, consult other people for their views about the </w:t>
      </w:r>
      <w:r>
        <w:rPr>
          <w:rFonts w:ascii="Arial" w:hAnsi="Arial" w:cs="Arial"/>
          <w:sz w:val="22"/>
          <w:szCs w:val="22"/>
        </w:rPr>
        <w:t>donor’s</w:t>
      </w:r>
      <w:r w:rsidRPr="001F243B">
        <w:rPr>
          <w:rFonts w:ascii="Arial" w:hAnsi="Arial" w:cs="Arial"/>
          <w:sz w:val="22"/>
          <w:szCs w:val="22"/>
        </w:rPr>
        <w:t xml:space="preserve"> best interests and to see if they have any information about </w:t>
      </w:r>
      <w:r w:rsidR="00C825FA">
        <w:rPr>
          <w:rFonts w:ascii="Arial" w:hAnsi="Arial" w:cs="Arial"/>
          <w:sz w:val="22"/>
          <w:szCs w:val="22"/>
        </w:rPr>
        <w:t>the donor’s</w:t>
      </w:r>
      <w:r>
        <w:rPr>
          <w:rFonts w:ascii="Arial" w:hAnsi="Arial" w:cs="Arial"/>
          <w:sz w:val="22"/>
          <w:szCs w:val="22"/>
        </w:rPr>
        <w:t xml:space="preserve"> </w:t>
      </w:r>
      <w:r w:rsidRPr="001F243B">
        <w:rPr>
          <w:rFonts w:ascii="Arial" w:hAnsi="Arial" w:cs="Arial"/>
          <w:sz w:val="22"/>
          <w:szCs w:val="22"/>
        </w:rPr>
        <w:t xml:space="preserve">wishes and feelings, beliefs and values. In particular, </w:t>
      </w:r>
      <w:r w:rsidR="00C825FA">
        <w:rPr>
          <w:rFonts w:ascii="Arial" w:hAnsi="Arial" w:cs="Arial"/>
          <w:sz w:val="22"/>
          <w:szCs w:val="22"/>
        </w:rPr>
        <w:t xml:space="preserve">the attorney should </w:t>
      </w:r>
      <w:r w:rsidRPr="001F243B">
        <w:rPr>
          <w:rFonts w:ascii="Arial" w:hAnsi="Arial" w:cs="Arial"/>
          <w:sz w:val="22"/>
          <w:szCs w:val="22"/>
        </w:rPr>
        <w:t>try to consult</w:t>
      </w:r>
      <w:r w:rsidR="00C04279">
        <w:rPr>
          <w:rFonts w:ascii="Arial" w:hAnsi="Arial" w:cs="Arial"/>
          <w:sz w:val="22"/>
          <w:szCs w:val="22"/>
        </w:rPr>
        <w:t xml:space="preserve"> with</w:t>
      </w:r>
      <w:r w:rsidRPr="001F243B">
        <w:rPr>
          <w:rFonts w:ascii="Arial" w:hAnsi="Arial" w:cs="Arial"/>
          <w:sz w:val="22"/>
          <w:szCs w:val="22"/>
        </w:rPr>
        <w:t>:</w:t>
      </w:r>
      <w:r w:rsidR="00324E46">
        <w:rPr>
          <w:rFonts w:ascii="Arial" w:hAnsi="Arial" w:cs="Arial"/>
          <w:sz w:val="22"/>
          <w:szCs w:val="22"/>
        </w:rPr>
        <w:t xml:space="preserve"> </w:t>
      </w:r>
      <w:r w:rsidRPr="001F243B">
        <w:rPr>
          <w:rFonts w:ascii="Arial" w:hAnsi="Arial" w:cs="Arial"/>
          <w:sz w:val="22"/>
          <w:szCs w:val="22"/>
        </w:rPr>
        <w:t xml:space="preserve">– </w:t>
      </w:r>
    </w:p>
    <w:p w:rsidR="00552EEF" w:rsidRDefault="00552EEF" w:rsidP="00552EEF">
      <w:pPr>
        <w:pStyle w:val="ListParagraph"/>
        <w:ind w:left="780"/>
        <w:rPr>
          <w:rFonts w:ascii="Arial" w:hAnsi="Arial" w:cs="Arial"/>
          <w:sz w:val="22"/>
          <w:szCs w:val="22"/>
        </w:rPr>
      </w:pPr>
    </w:p>
    <w:p w:rsidR="001F243B" w:rsidRDefault="001F243B" w:rsidP="00565F80">
      <w:pPr>
        <w:pStyle w:val="ListParagraph"/>
        <w:ind w:left="1440" w:hanging="660"/>
        <w:rPr>
          <w:rFonts w:ascii="Arial" w:hAnsi="Arial" w:cs="Arial"/>
          <w:sz w:val="22"/>
          <w:szCs w:val="22"/>
        </w:rPr>
      </w:pPr>
      <w:r>
        <w:rPr>
          <w:rFonts w:ascii="Arial" w:hAnsi="Arial" w:cs="Arial"/>
          <w:sz w:val="22"/>
          <w:szCs w:val="22"/>
        </w:rPr>
        <w:t>(a)</w:t>
      </w:r>
      <w:r>
        <w:rPr>
          <w:rFonts w:ascii="Arial" w:hAnsi="Arial" w:cs="Arial"/>
          <w:sz w:val="22"/>
          <w:szCs w:val="22"/>
        </w:rPr>
        <w:tab/>
      </w:r>
      <w:r w:rsidRPr="001F243B">
        <w:rPr>
          <w:rFonts w:ascii="Arial" w:hAnsi="Arial" w:cs="Arial"/>
          <w:sz w:val="22"/>
          <w:szCs w:val="22"/>
        </w:rPr>
        <w:t xml:space="preserve">anyone previously named by the </w:t>
      </w:r>
      <w:r>
        <w:rPr>
          <w:rFonts w:ascii="Arial" w:hAnsi="Arial" w:cs="Arial"/>
          <w:sz w:val="22"/>
          <w:szCs w:val="22"/>
        </w:rPr>
        <w:t xml:space="preserve">donor </w:t>
      </w:r>
      <w:r w:rsidRPr="001F243B">
        <w:rPr>
          <w:rFonts w:ascii="Arial" w:hAnsi="Arial" w:cs="Arial"/>
          <w:sz w:val="22"/>
          <w:szCs w:val="22"/>
        </w:rPr>
        <w:t>as someone to be consulted on either the decision in question or on similar issues</w:t>
      </w:r>
      <w:r>
        <w:rPr>
          <w:rFonts w:ascii="Arial" w:hAnsi="Arial" w:cs="Arial"/>
          <w:sz w:val="22"/>
          <w:szCs w:val="22"/>
        </w:rPr>
        <w:t>;</w:t>
      </w:r>
    </w:p>
    <w:p w:rsidR="001F243B" w:rsidRDefault="00565F80" w:rsidP="00565F80">
      <w:pPr>
        <w:pStyle w:val="ListParagraph"/>
        <w:ind w:left="1440" w:hanging="731"/>
        <w:rPr>
          <w:rFonts w:ascii="Arial" w:hAnsi="Arial" w:cs="Arial"/>
          <w:sz w:val="22"/>
          <w:szCs w:val="22"/>
        </w:rPr>
      </w:pPr>
      <w:r>
        <w:rPr>
          <w:rFonts w:ascii="Arial" w:hAnsi="Arial" w:cs="Arial"/>
          <w:sz w:val="22"/>
          <w:szCs w:val="22"/>
        </w:rPr>
        <w:t xml:space="preserve"> </w:t>
      </w:r>
      <w:r w:rsidR="001F243B">
        <w:rPr>
          <w:rFonts w:ascii="Arial" w:hAnsi="Arial" w:cs="Arial"/>
          <w:sz w:val="22"/>
          <w:szCs w:val="22"/>
        </w:rPr>
        <w:t>(b)</w:t>
      </w:r>
      <w:r w:rsidR="001F243B" w:rsidRPr="001F243B">
        <w:rPr>
          <w:rFonts w:ascii="Arial" w:hAnsi="Arial" w:cs="Arial"/>
          <w:sz w:val="22"/>
          <w:szCs w:val="22"/>
        </w:rPr>
        <w:t xml:space="preserve"> </w:t>
      </w:r>
      <w:r>
        <w:rPr>
          <w:rFonts w:ascii="Arial" w:hAnsi="Arial" w:cs="Arial"/>
          <w:sz w:val="22"/>
          <w:szCs w:val="22"/>
        </w:rPr>
        <w:t xml:space="preserve">      </w:t>
      </w:r>
      <w:r w:rsidR="001F243B" w:rsidRPr="001F243B">
        <w:rPr>
          <w:rFonts w:ascii="Arial" w:hAnsi="Arial" w:cs="Arial"/>
          <w:sz w:val="22"/>
          <w:szCs w:val="22"/>
        </w:rPr>
        <w:t xml:space="preserve">anyone engaged in caring for the </w:t>
      </w:r>
      <w:r w:rsidR="001F243B">
        <w:rPr>
          <w:rFonts w:ascii="Arial" w:hAnsi="Arial" w:cs="Arial"/>
          <w:sz w:val="22"/>
          <w:szCs w:val="22"/>
        </w:rPr>
        <w:t>donor, such as</w:t>
      </w:r>
      <w:r w:rsidR="001F243B" w:rsidRPr="001F243B">
        <w:rPr>
          <w:rFonts w:ascii="Arial" w:hAnsi="Arial" w:cs="Arial"/>
          <w:sz w:val="22"/>
          <w:szCs w:val="22"/>
        </w:rPr>
        <w:t xml:space="preserve"> close relatives, friends or others who take an interest in the person’s welfare</w:t>
      </w:r>
      <w:r w:rsidR="001F243B">
        <w:rPr>
          <w:rFonts w:ascii="Arial" w:hAnsi="Arial" w:cs="Arial"/>
          <w:sz w:val="22"/>
          <w:szCs w:val="22"/>
        </w:rPr>
        <w:t>;</w:t>
      </w:r>
      <w:r w:rsidR="001F243B" w:rsidRPr="001F243B">
        <w:rPr>
          <w:rFonts w:ascii="Arial" w:hAnsi="Arial" w:cs="Arial"/>
          <w:sz w:val="22"/>
          <w:szCs w:val="22"/>
        </w:rPr>
        <w:t xml:space="preserve"> </w:t>
      </w:r>
      <w:r w:rsidR="001F243B">
        <w:rPr>
          <w:rFonts w:ascii="Arial" w:hAnsi="Arial" w:cs="Arial"/>
          <w:sz w:val="22"/>
          <w:szCs w:val="22"/>
        </w:rPr>
        <w:t>and</w:t>
      </w:r>
    </w:p>
    <w:p w:rsidR="006A7B8B" w:rsidRDefault="001F243B" w:rsidP="001F243B">
      <w:pPr>
        <w:pStyle w:val="ListParagraph"/>
        <w:ind w:left="780"/>
        <w:rPr>
          <w:rFonts w:ascii="Arial" w:hAnsi="Arial" w:cs="Arial"/>
          <w:sz w:val="22"/>
          <w:szCs w:val="22"/>
        </w:rPr>
      </w:pPr>
      <w:r>
        <w:rPr>
          <w:rFonts w:ascii="Arial" w:hAnsi="Arial" w:cs="Arial"/>
          <w:sz w:val="22"/>
          <w:szCs w:val="22"/>
        </w:rPr>
        <w:t xml:space="preserve">(c) </w:t>
      </w:r>
      <w:r w:rsidR="00565F80">
        <w:rPr>
          <w:rFonts w:ascii="Arial" w:hAnsi="Arial" w:cs="Arial"/>
          <w:sz w:val="22"/>
          <w:szCs w:val="22"/>
        </w:rPr>
        <w:t xml:space="preserve">   </w:t>
      </w:r>
      <w:r w:rsidR="000B12B2">
        <w:rPr>
          <w:rFonts w:ascii="Arial" w:hAnsi="Arial" w:cs="Arial"/>
          <w:sz w:val="22"/>
          <w:szCs w:val="22"/>
        </w:rPr>
        <w:t xml:space="preserve">   </w:t>
      </w:r>
      <w:r w:rsidRPr="001F243B">
        <w:rPr>
          <w:rFonts w:ascii="Arial" w:hAnsi="Arial" w:cs="Arial"/>
          <w:sz w:val="22"/>
          <w:szCs w:val="22"/>
        </w:rPr>
        <w:t xml:space="preserve">any </w:t>
      </w:r>
      <w:r>
        <w:rPr>
          <w:rFonts w:ascii="Arial" w:hAnsi="Arial" w:cs="Arial"/>
          <w:sz w:val="22"/>
          <w:szCs w:val="22"/>
        </w:rPr>
        <w:t>co-</w:t>
      </w:r>
      <w:r w:rsidRPr="001F243B">
        <w:rPr>
          <w:rFonts w:ascii="Arial" w:hAnsi="Arial" w:cs="Arial"/>
          <w:sz w:val="22"/>
          <w:szCs w:val="22"/>
        </w:rPr>
        <w:t>attorney</w:t>
      </w:r>
      <w:r>
        <w:rPr>
          <w:rFonts w:ascii="Arial" w:hAnsi="Arial" w:cs="Arial"/>
          <w:sz w:val="22"/>
          <w:szCs w:val="22"/>
        </w:rPr>
        <w:t>.</w:t>
      </w:r>
    </w:p>
    <w:p w:rsidR="00F216F2" w:rsidRDefault="00F216F2" w:rsidP="001F243B">
      <w:pPr>
        <w:pStyle w:val="ListParagraph"/>
        <w:ind w:left="780"/>
        <w:rPr>
          <w:rFonts w:ascii="Arial" w:hAnsi="Arial" w:cs="Arial"/>
          <w:sz w:val="22"/>
          <w:szCs w:val="22"/>
        </w:rPr>
      </w:pPr>
    </w:p>
    <w:p w:rsidR="00F216F2" w:rsidRPr="00F216F2" w:rsidRDefault="00F216F2" w:rsidP="00F216F2">
      <w:pPr>
        <w:rPr>
          <w:rFonts w:ascii="Arial" w:hAnsi="Arial" w:cs="Arial"/>
          <w:sz w:val="22"/>
          <w:szCs w:val="22"/>
        </w:rPr>
      </w:pPr>
      <w:r>
        <w:rPr>
          <w:rFonts w:ascii="Arial" w:hAnsi="Arial" w:cs="Arial"/>
          <w:sz w:val="22"/>
          <w:szCs w:val="22"/>
        </w:rPr>
        <w:t xml:space="preserve">Having gone through this process, to comply with the fifth principle, the attorney must consider </w:t>
      </w:r>
      <w:r w:rsidRPr="00F216F2">
        <w:rPr>
          <w:rFonts w:ascii="Arial" w:hAnsi="Arial" w:cs="Arial"/>
          <w:sz w:val="22"/>
          <w:szCs w:val="22"/>
        </w:rPr>
        <w:t xml:space="preserve">if there are other options that may be less restrictive of </w:t>
      </w:r>
      <w:r>
        <w:rPr>
          <w:rFonts w:ascii="Arial" w:hAnsi="Arial" w:cs="Arial"/>
          <w:sz w:val="22"/>
          <w:szCs w:val="22"/>
        </w:rPr>
        <w:t xml:space="preserve">the donor’s </w:t>
      </w:r>
      <w:r w:rsidRPr="00F216F2">
        <w:rPr>
          <w:rFonts w:ascii="Arial" w:hAnsi="Arial" w:cs="Arial"/>
          <w:sz w:val="22"/>
          <w:szCs w:val="22"/>
        </w:rPr>
        <w:t>rights</w:t>
      </w:r>
      <w:r>
        <w:rPr>
          <w:rFonts w:ascii="Arial" w:hAnsi="Arial" w:cs="Arial"/>
          <w:sz w:val="22"/>
          <w:szCs w:val="22"/>
        </w:rPr>
        <w:t xml:space="preserve"> and freedoms (s4(6)) and then</w:t>
      </w:r>
      <w:r w:rsidRPr="00F216F2">
        <w:rPr>
          <w:rFonts w:ascii="Arial" w:hAnsi="Arial" w:cs="Arial"/>
          <w:sz w:val="22"/>
          <w:szCs w:val="22"/>
        </w:rPr>
        <w:t xml:space="preserve"> weigh up these factors to work out what is in the </w:t>
      </w:r>
      <w:r>
        <w:rPr>
          <w:rFonts w:ascii="Arial" w:hAnsi="Arial" w:cs="Arial"/>
          <w:sz w:val="22"/>
          <w:szCs w:val="22"/>
        </w:rPr>
        <w:t>donor’s</w:t>
      </w:r>
      <w:r w:rsidRPr="00F216F2">
        <w:rPr>
          <w:rFonts w:ascii="Arial" w:hAnsi="Arial" w:cs="Arial"/>
          <w:sz w:val="22"/>
          <w:szCs w:val="22"/>
        </w:rPr>
        <w:t xml:space="preserve"> best interests.</w:t>
      </w:r>
      <w:r w:rsidR="00A73322">
        <w:rPr>
          <w:rFonts w:ascii="Arial" w:hAnsi="Arial" w:cs="Arial"/>
          <w:sz w:val="22"/>
          <w:szCs w:val="22"/>
        </w:rPr>
        <w:t xml:space="preserve"> A </w:t>
      </w:r>
      <w:r w:rsidR="0077493F">
        <w:rPr>
          <w:rFonts w:ascii="Arial" w:hAnsi="Arial" w:cs="Arial"/>
          <w:sz w:val="22"/>
          <w:szCs w:val="22"/>
        </w:rPr>
        <w:t>least restrictive option must always be in the donor’s best interest, so effectively the best interest principle ‘trumps’ the least restrictive principle.</w:t>
      </w:r>
    </w:p>
    <w:p w:rsidR="002D69C6" w:rsidRPr="00E66C6E" w:rsidRDefault="002D69C6" w:rsidP="002D69C6">
      <w:pPr>
        <w:rPr>
          <w:rFonts w:ascii="Arial" w:hAnsi="Arial" w:cs="Arial"/>
          <w:i/>
          <w:sz w:val="22"/>
          <w:szCs w:val="22"/>
        </w:rPr>
      </w:pPr>
    </w:p>
    <w:p w:rsidR="00E66C6E" w:rsidRPr="00181C37" w:rsidRDefault="00E66C6E" w:rsidP="002D69C6">
      <w:pPr>
        <w:rPr>
          <w:rFonts w:ascii="Arial" w:hAnsi="Arial" w:cs="Arial"/>
          <w:b/>
          <w:i/>
          <w:sz w:val="22"/>
          <w:szCs w:val="22"/>
        </w:rPr>
      </w:pPr>
      <w:r w:rsidRPr="00181C37">
        <w:rPr>
          <w:rFonts w:ascii="Arial" w:hAnsi="Arial" w:cs="Arial"/>
          <w:b/>
          <w:i/>
          <w:sz w:val="22"/>
          <w:szCs w:val="22"/>
        </w:rPr>
        <w:t>The weight to be attached to the donor’s views and wishes</w:t>
      </w:r>
    </w:p>
    <w:p w:rsidR="00E66C6E" w:rsidRDefault="00E66C6E" w:rsidP="002D69C6">
      <w:pPr>
        <w:rPr>
          <w:rFonts w:ascii="Arial" w:hAnsi="Arial" w:cs="Arial"/>
          <w:sz w:val="22"/>
          <w:szCs w:val="22"/>
        </w:rPr>
      </w:pPr>
    </w:p>
    <w:p w:rsidR="00F216F2" w:rsidRDefault="0023655C" w:rsidP="002D69C6">
      <w:pPr>
        <w:rPr>
          <w:rFonts w:ascii="Arial" w:hAnsi="Arial" w:cs="Arial"/>
          <w:sz w:val="22"/>
          <w:szCs w:val="22"/>
        </w:rPr>
      </w:pPr>
      <w:r>
        <w:rPr>
          <w:rFonts w:ascii="Arial" w:hAnsi="Arial" w:cs="Arial"/>
          <w:sz w:val="22"/>
          <w:szCs w:val="22"/>
        </w:rPr>
        <w:t>The adviser should make the attorney aware of the donor’s views or wishes as known to him</w:t>
      </w:r>
      <w:r w:rsidR="001B582C">
        <w:rPr>
          <w:rFonts w:ascii="Arial" w:hAnsi="Arial" w:cs="Arial"/>
          <w:sz w:val="22"/>
          <w:szCs w:val="22"/>
        </w:rPr>
        <w:t xml:space="preserve"> and the </w:t>
      </w:r>
      <w:r w:rsidR="00C8483E">
        <w:rPr>
          <w:rFonts w:ascii="Arial" w:hAnsi="Arial" w:cs="Arial"/>
          <w:sz w:val="22"/>
          <w:szCs w:val="22"/>
        </w:rPr>
        <w:t xml:space="preserve">appropriate </w:t>
      </w:r>
      <w:r w:rsidR="001B582C">
        <w:rPr>
          <w:rFonts w:ascii="Arial" w:hAnsi="Arial" w:cs="Arial"/>
          <w:sz w:val="22"/>
          <w:szCs w:val="22"/>
        </w:rPr>
        <w:t xml:space="preserve">weight to be attached to those views. </w:t>
      </w:r>
      <w:r w:rsidR="00455D43" w:rsidRPr="00455D43">
        <w:rPr>
          <w:rFonts w:ascii="Arial" w:hAnsi="Arial" w:cs="Arial"/>
          <w:sz w:val="22"/>
          <w:szCs w:val="22"/>
        </w:rPr>
        <w:t>HH Hazel Marshall QC</w:t>
      </w:r>
      <w:r w:rsidR="00455D43">
        <w:rPr>
          <w:rFonts w:ascii="Arial" w:hAnsi="Arial" w:cs="Arial"/>
          <w:sz w:val="22"/>
          <w:szCs w:val="22"/>
        </w:rPr>
        <w:t xml:space="preserve"> in the</w:t>
      </w:r>
      <w:r w:rsidR="001B582C">
        <w:rPr>
          <w:rFonts w:ascii="Arial" w:hAnsi="Arial" w:cs="Arial"/>
          <w:sz w:val="22"/>
          <w:szCs w:val="22"/>
        </w:rPr>
        <w:t xml:space="preserve"> Court of Protection case of </w:t>
      </w:r>
      <w:r w:rsidR="00455D43" w:rsidRPr="00455D43">
        <w:rPr>
          <w:rFonts w:ascii="Arial" w:hAnsi="Arial" w:cs="Arial"/>
          <w:i/>
          <w:sz w:val="22"/>
          <w:szCs w:val="22"/>
        </w:rPr>
        <w:t xml:space="preserve">Re S v S </w:t>
      </w:r>
      <w:r w:rsidR="00455D43" w:rsidRPr="00455D43">
        <w:rPr>
          <w:rFonts w:ascii="Arial" w:hAnsi="Arial" w:cs="Arial"/>
          <w:bCs/>
          <w:sz w:val="22"/>
          <w:szCs w:val="22"/>
        </w:rPr>
        <w:t>[2008] COPLR Con Vol 1074</w:t>
      </w:r>
      <w:r w:rsidR="00455D43">
        <w:rPr>
          <w:rFonts w:ascii="Arial" w:hAnsi="Arial" w:cs="Arial"/>
          <w:sz w:val="22"/>
          <w:szCs w:val="22"/>
        </w:rPr>
        <w:t xml:space="preserve">, </w:t>
      </w:r>
      <w:r w:rsidR="00455D43">
        <w:rPr>
          <w:rFonts w:ascii="Arial" w:hAnsi="Arial" w:cs="Arial"/>
          <w:bCs/>
          <w:sz w:val="22"/>
          <w:szCs w:val="22"/>
        </w:rPr>
        <w:t>regarding the weight to be attached to the views of the person who lacks capacity (which the MCA 2005 refers to as ‘P’)</w:t>
      </w:r>
      <w:r w:rsidR="00C8483E" w:rsidRPr="00C8483E">
        <w:rPr>
          <w:rFonts w:ascii="Arial" w:hAnsi="Arial" w:cs="Arial"/>
          <w:bCs/>
          <w:sz w:val="22"/>
          <w:szCs w:val="22"/>
        </w:rPr>
        <w:t xml:space="preserve"> </w:t>
      </w:r>
      <w:r w:rsidR="00C8483E">
        <w:rPr>
          <w:rFonts w:ascii="Arial" w:hAnsi="Arial" w:cs="Arial"/>
          <w:bCs/>
          <w:sz w:val="22"/>
          <w:szCs w:val="22"/>
        </w:rPr>
        <w:t xml:space="preserve">said at </w:t>
      </w:r>
      <w:r w:rsidR="00C8483E" w:rsidRPr="00455D43">
        <w:rPr>
          <w:rFonts w:ascii="Arial" w:hAnsi="Arial" w:cs="Arial"/>
          <w:sz w:val="22"/>
          <w:szCs w:val="22"/>
        </w:rPr>
        <w:t>paragraph 59</w:t>
      </w:r>
      <w:r w:rsidR="00C8483E">
        <w:rPr>
          <w:rFonts w:ascii="Arial" w:hAnsi="Arial" w:cs="Arial"/>
          <w:sz w:val="22"/>
          <w:szCs w:val="22"/>
        </w:rPr>
        <w:t>:</w:t>
      </w:r>
    </w:p>
    <w:p w:rsidR="00455D43" w:rsidRDefault="00455D43" w:rsidP="002D69C6">
      <w:pPr>
        <w:rPr>
          <w:rFonts w:ascii="Arial" w:hAnsi="Arial" w:cs="Arial"/>
          <w:sz w:val="22"/>
          <w:szCs w:val="22"/>
        </w:rPr>
      </w:pPr>
    </w:p>
    <w:p w:rsidR="00455D43" w:rsidRPr="00455D43" w:rsidRDefault="00455D43" w:rsidP="00455D43">
      <w:pPr>
        <w:ind w:left="720"/>
        <w:rPr>
          <w:rFonts w:ascii="Arial" w:hAnsi="Arial" w:cs="Arial"/>
          <w:iCs/>
          <w:sz w:val="20"/>
          <w:szCs w:val="20"/>
        </w:rPr>
      </w:pPr>
      <w:r w:rsidRPr="00455D43">
        <w:rPr>
          <w:rFonts w:ascii="Arial" w:hAnsi="Arial" w:cs="Arial"/>
          <w:iCs/>
          <w:sz w:val="20"/>
          <w:szCs w:val="20"/>
        </w:rPr>
        <w:t xml:space="preserve">‘Where P can and does express a wish or a view which is not irrational (in the sense of being a wish which a person with full capacity might reasonably have), is not impractical in so far as its physical implementation is concerned, and is not </w:t>
      </w:r>
      <w:r w:rsidRPr="00455D43">
        <w:rPr>
          <w:rFonts w:ascii="Arial" w:hAnsi="Arial" w:cs="Arial"/>
          <w:iCs/>
          <w:sz w:val="20"/>
          <w:szCs w:val="20"/>
        </w:rPr>
        <w:lastRenderedPageBreak/>
        <w:t xml:space="preserve">irresponsible having regard to the extent of P’s resources (i.e. whether a reasonable person with full capacity who has such resources might reasonably consider it worth using the necessary resources to implement his wish) then that situation carries great weight, and effectively gives rise to a  presumption in favour of implementing those wishes, unless there is some potential sufficiently detrimental effect for P of doing so which outweighs this.’ </w:t>
      </w:r>
    </w:p>
    <w:p w:rsidR="00455D43" w:rsidRPr="00455D43" w:rsidRDefault="00455D43" w:rsidP="00455D43">
      <w:pPr>
        <w:rPr>
          <w:rFonts w:ascii="Arial" w:hAnsi="Arial" w:cs="Arial"/>
          <w:iCs/>
          <w:sz w:val="22"/>
          <w:szCs w:val="22"/>
        </w:rPr>
      </w:pPr>
    </w:p>
    <w:p w:rsidR="00455D43" w:rsidRPr="00455D43" w:rsidRDefault="004A017B" w:rsidP="00455D43">
      <w:pPr>
        <w:rPr>
          <w:rFonts w:ascii="Arial" w:hAnsi="Arial" w:cs="Arial"/>
          <w:sz w:val="22"/>
          <w:szCs w:val="22"/>
        </w:rPr>
      </w:pPr>
      <w:r>
        <w:rPr>
          <w:rFonts w:ascii="Arial" w:hAnsi="Arial" w:cs="Arial"/>
          <w:sz w:val="22"/>
          <w:szCs w:val="22"/>
        </w:rPr>
        <w:t xml:space="preserve">She </w:t>
      </w:r>
      <w:r w:rsidR="00455D43" w:rsidRPr="00455D43">
        <w:rPr>
          <w:rFonts w:ascii="Arial" w:hAnsi="Arial" w:cs="Arial"/>
          <w:sz w:val="22"/>
          <w:szCs w:val="22"/>
        </w:rPr>
        <w:t>point</w:t>
      </w:r>
      <w:r>
        <w:rPr>
          <w:rFonts w:ascii="Arial" w:hAnsi="Arial" w:cs="Arial"/>
          <w:sz w:val="22"/>
          <w:szCs w:val="22"/>
        </w:rPr>
        <w:t>ed</w:t>
      </w:r>
      <w:r w:rsidR="00455D43" w:rsidRPr="00455D43">
        <w:rPr>
          <w:rFonts w:ascii="Arial" w:hAnsi="Arial" w:cs="Arial"/>
          <w:sz w:val="22"/>
          <w:szCs w:val="22"/>
        </w:rPr>
        <w:t xml:space="preserve"> out at paragraph 55: </w:t>
      </w:r>
    </w:p>
    <w:p w:rsidR="004A017B" w:rsidRDefault="004A017B" w:rsidP="00455D43">
      <w:pPr>
        <w:rPr>
          <w:rFonts w:ascii="Arial" w:hAnsi="Arial" w:cs="Arial"/>
          <w:sz w:val="22"/>
          <w:szCs w:val="22"/>
        </w:rPr>
      </w:pPr>
    </w:p>
    <w:p w:rsidR="00455D43" w:rsidRPr="004A017B" w:rsidRDefault="00455D43" w:rsidP="004A017B">
      <w:pPr>
        <w:ind w:left="720"/>
        <w:rPr>
          <w:rFonts w:ascii="Arial" w:hAnsi="Arial" w:cs="Arial"/>
          <w:sz w:val="20"/>
          <w:szCs w:val="20"/>
        </w:rPr>
      </w:pPr>
      <w:r w:rsidRPr="004A017B">
        <w:rPr>
          <w:rFonts w:ascii="Arial" w:hAnsi="Arial" w:cs="Arial"/>
          <w:sz w:val="20"/>
          <w:szCs w:val="20"/>
        </w:rPr>
        <w:t xml:space="preserve">‘What, after all, is the point of taking great trouble to ascertain or deduce P’s views, and to encourage P to be involved in the </w:t>
      </w:r>
      <w:r w:rsidR="00B02ED9" w:rsidRPr="004A017B">
        <w:rPr>
          <w:rFonts w:ascii="Arial" w:hAnsi="Arial" w:cs="Arial"/>
          <w:sz w:val="20"/>
          <w:szCs w:val="20"/>
        </w:rPr>
        <w:t>decision-making</w:t>
      </w:r>
      <w:r w:rsidRPr="004A017B">
        <w:rPr>
          <w:rFonts w:ascii="Arial" w:hAnsi="Arial" w:cs="Arial"/>
          <w:sz w:val="20"/>
          <w:szCs w:val="20"/>
        </w:rPr>
        <w:t xml:space="preserve"> process, unless the objective is to achieve the outcome which P wants or prefers, even if he does not have the capacity to achieve it for himself.’</w:t>
      </w:r>
    </w:p>
    <w:p w:rsidR="00502614" w:rsidRDefault="00502614" w:rsidP="002D69C6">
      <w:pPr>
        <w:rPr>
          <w:rFonts w:ascii="Arial" w:hAnsi="Arial" w:cs="Arial"/>
          <w:sz w:val="22"/>
          <w:szCs w:val="22"/>
        </w:rPr>
      </w:pPr>
    </w:p>
    <w:p w:rsidR="00E66C6E" w:rsidRPr="00E66C6E" w:rsidRDefault="00E66C6E" w:rsidP="00E66C6E">
      <w:pPr>
        <w:rPr>
          <w:rFonts w:ascii="Arial" w:hAnsi="Arial" w:cs="Arial"/>
          <w:iCs/>
          <w:sz w:val="22"/>
          <w:szCs w:val="22"/>
        </w:rPr>
      </w:pPr>
      <w:r w:rsidRPr="00E66C6E">
        <w:rPr>
          <w:rFonts w:ascii="Arial" w:hAnsi="Arial" w:cs="Arial"/>
          <w:iCs/>
          <w:sz w:val="22"/>
          <w:szCs w:val="22"/>
        </w:rPr>
        <w:t xml:space="preserve">The aim of the best </w:t>
      </w:r>
      <w:r w:rsidR="00B02ED9" w:rsidRPr="00E66C6E">
        <w:rPr>
          <w:rFonts w:ascii="Arial" w:hAnsi="Arial" w:cs="Arial"/>
          <w:iCs/>
          <w:sz w:val="22"/>
          <w:szCs w:val="22"/>
        </w:rPr>
        <w:t>interests’</w:t>
      </w:r>
      <w:r w:rsidRPr="00E66C6E">
        <w:rPr>
          <w:rFonts w:ascii="Arial" w:hAnsi="Arial" w:cs="Arial"/>
          <w:iCs/>
          <w:sz w:val="22"/>
          <w:szCs w:val="22"/>
        </w:rPr>
        <w:t xml:space="preserve"> </w:t>
      </w:r>
      <w:r w:rsidR="00C8483E">
        <w:rPr>
          <w:rFonts w:ascii="Arial" w:hAnsi="Arial" w:cs="Arial"/>
          <w:iCs/>
          <w:sz w:val="22"/>
          <w:szCs w:val="22"/>
        </w:rPr>
        <w:t>approach</w:t>
      </w:r>
      <w:r w:rsidRPr="00E66C6E">
        <w:rPr>
          <w:rFonts w:ascii="Arial" w:hAnsi="Arial" w:cs="Arial"/>
          <w:iCs/>
          <w:sz w:val="22"/>
          <w:szCs w:val="22"/>
        </w:rPr>
        <w:t xml:space="preserve"> was </w:t>
      </w:r>
      <w:r w:rsidR="00AC39EC">
        <w:rPr>
          <w:rFonts w:ascii="Arial" w:hAnsi="Arial" w:cs="Arial"/>
          <w:iCs/>
          <w:sz w:val="22"/>
          <w:szCs w:val="22"/>
        </w:rPr>
        <w:t>noted</w:t>
      </w:r>
      <w:r w:rsidRPr="00E66C6E">
        <w:rPr>
          <w:rFonts w:ascii="Arial" w:hAnsi="Arial" w:cs="Arial"/>
          <w:iCs/>
          <w:sz w:val="22"/>
          <w:szCs w:val="22"/>
        </w:rPr>
        <w:t xml:space="preserve"> by Lady Hale in </w:t>
      </w:r>
      <w:r w:rsidR="00AC39EC">
        <w:rPr>
          <w:rFonts w:ascii="Arial" w:hAnsi="Arial" w:cs="Arial"/>
          <w:iCs/>
          <w:sz w:val="22"/>
          <w:szCs w:val="22"/>
        </w:rPr>
        <w:t xml:space="preserve">the Supreme Court case of </w:t>
      </w:r>
      <w:r w:rsidRPr="00E66C6E">
        <w:rPr>
          <w:rFonts w:ascii="Arial" w:hAnsi="Arial" w:cs="Arial"/>
          <w:i/>
          <w:iCs/>
          <w:sz w:val="22"/>
          <w:szCs w:val="22"/>
        </w:rPr>
        <w:t xml:space="preserve">Aintree University Hospitals NHS Foundation Trust v James </w:t>
      </w:r>
      <w:r w:rsidRPr="00E66C6E">
        <w:rPr>
          <w:rFonts w:ascii="Arial" w:hAnsi="Arial" w:cs="Arial"/>
          <w:iCs/>
          <w:sz w:val="22"/>
          <w:szCs w:val="22"/>
        </w:rPr>
        <w:t xml:space="preserve">[2013] UKSC 67,  </w:t>
      </w:r>
    </w:p>
    <w:p w:rsidR="00DD5E5F" w:rsidRDefault="00DD5E5F" w:rsidP="00DD5E5F">
      <w:pPr>
        <w:ind w:left="720"/>
        <w:rPr>
          <w:rFonts w:ascii="Arial" w:hAnsi="Arial" w:cs="Arial"/>
          <w:iCs/>
          <w:sz w:val="22"/>
          <w:szCs w:val="22"/>
        </w:rPr>
      </w:pPr>
    </w:p>
    <w:p w:rsidR="00E66C6E" w:rsidRPr="00071F0B" w:rsidRDefault="00E66C6E" w:rsidP="00DD5E5F">
      <w:pPr>
        <w:ind w:left="720"/>
        <w:rPr>
          <w:rFonts w:ascii="Arial" w:hAnsi="Arial" w:cs="Arial"/>
          <w:iCs/>
          <w:sz w:val="20"/>
          <w:szCs w:val="20"/>
        </w:rPr>
      </w:pPr>
      <w:r w:rsidRPr="00071F0B">
        <w:rPr>
          <w:rFonts w:ascii="Arial" w:hAnsi="Arial" w:cs="Arial"/>
          <w:iCs/>
          <w:sz w:val="20"/>
          <w:szCs w:val="20"/>
        </w:rPr>
        <w:t xml:space="preserve">‘The purpose of the best </w:t>
      </w:r>
      <w:r w:rsidR="00B02ED9" w:rsidRPr="00071F0B">
        <w:rPr>
          <w:rFonts w:ascii="Arial" w:hAnsi="Arial" w:cs="Arial"/>
          <w:iCs/>
          <w:sz w:val="20"/>
          <w:szCs w:val="20"/>
        </w:rPr>
        <w:t>interests’</w:t>
      </w:r>
      <w:r w:rsidRPr="00071F0B">
        <w:rPr>
          <w:rFonts w:ascii="Arial" w:hAnsi="Arial" w:cs="Arial"/>
          <w:iCs/>
          <w:sz w:val="20"/>
          <w:szCs w:val="20"/>
        </w:rPr>
        <w:t xml:space="preserve"> test is to consider matters from the patient’s point of view. That is not to say that his wishes must prevail, any more than those of a fully capable patient must prevail. We cannot always have what we want. Nor will it always be possible to ascertain what an incapable patient’s wishes are. Even if it is possible to determine what his views were in the past, they might well have changed in the light of the stresses and strains of his current predicament’.</w:t>
      </w:r>
    </w:p>
    <w:p w:rsidR="00E66C6E" w:rsidRDefault="00E66C6E" w:rsidP="002D69C6">
      <w:pPr>
        <w:rPr>
          <w:rFonts w:ascii="Arial" w:hAnsi="Arial" w:cs="Arial"/>
          <w:sz w:val="22"/>
          <w:szCs w:val="22"/>
        </w:rPr>
      </w:pPr>
    </w:p>
    <w:p w:rsidR="00AC39EC" w:rsidRPr="00181C37" w:rsidRDefault="00AC39EC" w:rsidP="004463A5">
      <w:pPr>
        <w:rPr>
          <w:rFonts w:ascii="Arial" w:hAnsi="Arial" w:cs="Arial"/>
          <w:b/>
          <w:i/>
          <w:sz w:val="22"/>
          <w:szCs w:val="22"/>
        </w:rPr>
      </w:pPr>
      <w:r w:rsidRPr="00181C37">
        <w:rPr>
          <w:rFonts w:ascii="Arial" w:hAnsi="Arial" w:cs="Arial"/>
          <w:b/>
          <w:i/>
          <w:sz w:val="22"/>
          <w:szCs w:val="22"/>
        </w:rPr>
        <w:t>Changing views</w:t>
      </w:r>
    </w:p>
    <w:p w:rsidR="00AC39EC" w:rsidRDefault="00AC39EC" w:rsidP="004463A5">
      <w:pPr>
        <w:rPr>
          <w:rFonts w:ascii="Arial" w:hAnsi="Arial" w:cs="Arial"/>
          <w:sz w:val="22"/>
          <w:szCs w:val="22"/>
        </w:rPr>
      </w:pPr>
    </w:p>
    <w:p w:rsidR="0061435E" w:rsidRDefault="00CD1C98" w:rsidP="004463A5">
      <w:pPr>
        <w:rPr>
          <w:rFonts w:ascii="Arial" w:hAnsi="Arial" w:cs="Arial"/>
          <w:sz w:val="22"/>
          <w:szCs w:val="22"/>
        </w:rPr>
      </w:pPr>
      <w:r>
        <w:rPr>
          <w:rFonts w:ascii="Arial" w:hAnsi="Arial" w:cs="Arial"/>
          <w:sz w:val="22"/>
          <w:szCs w:val="22"/>
        </w:rPr>
        <w:t xml:space="preserve">It may very well be the case, that </w:t>
      </w:r>
      <w:r w:rsidR="00152F1B">
        <w:rPr>
          <w:rFonts w:ascii="Arial" w:hAnsi="Arial" w:cs="Arial"/>
          <w:sz w:val="22"/>
          <w:szCs w:val="22"/>
        </w:rPr>
        <w:t>the donor’s views have changed</w:t>
      </w:r>
      <w:r>
        <w:rPr>
          <w:rFonts w:ascii="Arial" w:hAnsi="Arial" w:cs="Arial"/>
          <w:sz w:val="22"/>
          <w:szCs w:val="22"/>
        </w:rPr>
        <w:t>, in which case, the adviser may want to know</w:t>
      </w:r>
      <w:r w:rsidR="00F54C8E">
        <w:rPr>
          <w:rFonts w:ascii="Arial" w:hAnsi="Arial" w:cs="Arial"/>
          <w:sz w:val="22"/>
          <w:szCs w:val="22"/>
        </w:rPr>
        <w:t xml:space="preserve"> how those views </w:t>
      </w:r>
      <w:r>
        <w:rPr>
          <w:rFonts w:ascii="Arial" w:hAnsi="Arial" w:cs="Arial"/>
          <w:sz w:val="22"/>
          <w:szCs w:val="22"/>
        </w:rPr>
        <w:t xml:space="preserve">were </w:t>
      </w:r>
      <w:r w:rsidR="00F54C8E">
        <w:rPr>
          <w:rFonts w:ascii="Arial" w:hAnsi="Arial" w:cs="Arial"/>
          <w:sz w:val="22"/>
          <w:szCs w:val="22"/>
        </w:rPr>
        <w:t>obtained</w:t>
      </w:r>
      <w:r w:rsidR="00152F1B">
        <w:rPr>
          <w:rFonts w:ascii="Arial" w:hAnsi="Arial" w:cs="Arial"/>
          <w:sz w:val="22"/>
          <w:szCs w:val="22"/>
        </w:rPr>
        <w:t xml:space="preserve"> and the circumstances which </w:t>
      </w:r>
      <w:r>
        <w:rPr>
          <w:rFonts w:ascii="Arial" w:hAnsi="Arial" w:cs="Arial"/>
          <w:sz w:val="22"/>
          <w:szCs w:val="22"/>
        </w:rPr>
        <w:t xml:space="preserve">may have influenced the </w:t>
      </w:r>
      <w:r w:rsidR="00152F1B">
        <w:rPr>
          <w:rFonts w:ascii="Arial" w:hAnsi="Arial" w:cs="Arial"/>
          <w:sz w:val="22"/>
          <w:szCs w:val="22"/>
        </w:rPr>
        <w:t>change</w:t>
      </w:r>
      <w:r w:rsidR="00AC39EC">
        <w:rPr>
          <w:rFonts w:ascii="Arial" w:hAnsi="Arial" w:cs="Arial"/>
          <w:sz w:val="22"/>
          <w:szCs w:val="22"/>
        </w:rPr>
        <w:t>, as there may be a risk to accepting them at face value</w:t>
      </w:r>
      <w:r w:rsidR="00152F1B">
        <w:rPr>
          <w:rFonts w:ascii="Arial" w:hAnsi="Arial" w:cs="Arial"/>
          <w:sz w:val="22"/>
          <w:szCs w:val="22"/>
        </w:rPr>
        <w:t xml:space="preserve">. </w:t>
      </w:r>
      <w:r w:rsidR="0061435E">
        <w:rPr>
          <w:rFonts w:ascii="Arial" w:hAnsi="Arial" w:cs="Arial"/>
          <w:sz w:val="22"/>
          <w:szCs w:val="22"/>
        </w:rPr>
        <w:t xml:space="preserve">On this point, in relation to an elderly lady’s </w:t>
      </w:r>
      <w:r w:rsidR="00AC39EC">
        <w:rPr>
          <w:rFonts w:ascii="Arial" w:hAnsi="Arial" w:cs="Arial"/>
          <w:sz w:val="22"/>
          <w:szCs w:val="22"/>
        </w:rPr>
        <w:t xml:space="preserve">current </w:t>
      </w:r>
      <w:r w:rsidR="0061435E">
        <w:rPr>
          <w:rFonts w:ascii="Arial" w:hAnsi="Arial" w:cs="Arial"/>
          <w:sz w:val="22"/>
          <w:szCs w:val="22"/>
        </w:rPr>
        <w:t>views about the proposed beneficiaries of her statutory will, Mr Justice Charles in the matter of</w:t>
      </w:r>
      <w:r w:rsidR="00D96F51" w:rsidRPr="0061435E">
        <w:rPr>
          <w:rFonts w:ascii="Arial" w:hAnsi="Arial" w:cs="Arial"/>
          <w:sz w:val="22"/>
          <w:szCs w:val="22"/>
        </w:rPr>
        <w:t xml:space="preserve"> </w:t>
      </w:r>
      <w:r w:rsidR="00D96F51" w:rsidRPr="00D96F51">
        <w:rPr>
          <w:rFonts w:ascii="Arial" w:hAnsi="Arial" w:cs="Arial"/>
          <w:i/>
          <w:sz w:val="22"/>
          <w:szCs w:val="22"/>
        </w:rPr>
        <w:t>JKS and ADS v DSM</w:t>
      </w:r>
      <w:r w:rsidR="00D96F51" w:rsidRPr="00D96F51">
        <w:rPr>
          <w:rFonts w:ascii="Arial" w:hAnsi="Arial" w:cs="Arial"/>
          <w:sz w:val="22"/>
          <w:szCs w:val="22"/>
        </w:rPr>
        <w:t xml:space="preserve"> [2017] EWCOP 8</w:t>
      </w:r>
      <w:r w:rsidR="0061435E">
        <w:rPr>
          <w:rFonts w:ascii="Arial" w:hAnsi="Arial" w:cs="Arial"/>
          <w:sz w:val="22"/>
          <w:szCs w:val="22"/>
        </w:rPr>
        <w:t xml:space="preserve"> at paragraph 15 said,</w:t>
      </w:r>
    </w:p>
    <w:p w:rsidR="0061435E" w:rsidRDefault="0061435E" w:rsidP="004463A5">
      <w:pPr>
        <w:rPr>
          <w:rFonts w:ascii="Arial" w:hAnsi="Arial" w:cs="Arial"/>
          <w:sz w:val="22"/>
          <w:szCs w:val="22"/>
        </w:rPr>
      </w:pPr>
    </w:p>
    <w:p w:rsidR="004463A5" w:rsidRPr="00090BC3" w:rsidRDefault="0061435E" w:rsidP="00090BC3">
      <w:pPr>
        <w:ind w:left="720"/>
        <w:rPr>
          <w:rFonts w:ascii="Arial" w:hAnsi="Arial" w:cs="Arial"/>
          <w:sz w:val="20"/>
          <w:szCs w:val="20"/>
        </w:rPr>
      </w:pPr>
      <w:r w:rsidRPr="00090BC3">
        <w:rPr>
          <w:rFonts w:ascii="Arial" w:hAnsi="Arial" w:cs="Arial"/>
          <w:sz w:val="20"/>
          <w:szCs w:val="20"/>
        </w:rPr>
        <w:t>‘</w:t>
      </w:r>
      <w:bookmarkStart w:id="0" w:name="para15"/>
      <w:r w:rsidR="00090BC3" w:rsidRPr="00090BC3">
        <w:rPr>
          <w:rFonts w:ascii="Arial" w:hAnsi="Arial" w:cs="Arial"/>
          <w:sz w:val="20"/>
          <w:szCs w:val="20"/>
        </w:rPr>
        <w:t xml:space="preserve">…… </w:t>
      </w:r>
      <w:r w:rsidR="004463A5" w:rsidRPr="00090BC3">
        <w:rPr>
          <w:rFonts w:ascii="Arial" w:hAnsi="Arial" w:cs="Arial"/>
          <w:sz w:val="20"/>
          <w:szCs w:val="20"/>
        </w:rPr>
        <w:t>an approach to the respective weight to be given to expressions of P's testamentary wishes that failed to take account of P's capacity when they were made and so, amongst other things:</w:t>
      </w:r>
      <w:bookmarkEnd w:id="0"/>
    </w:p>
    <w:p w:rsidR="004463A5" w:rsidRPr="00090BC3" w:rsidRDefault="004463A5" w:rsidP="00090BC3">
      <w:pPr>
        <w:ind w:left="720"/>
        <w:rPr>
          <w:rFonts w:ascii="Arial" w:hAnsi="Arial" w:cs="Arial"/>
          <w:sz w:val="20"/>
          <w:szCs w:val="20"/>
        </w:rPr>
      </w:pPr>
      <w:r w:rsidRPr="00090BC3">
        <w:rPr>
          <w:rFonts w:ascii="Arial" w:hAnsi="Arial" w:cs="Arial"/>
          <w:sz w:val="20"/>
          <w:szCs w:val="20"/>
        </w:rPr>
        <w:t>i) P's ability at the relevant times to take account of relevant past and present circumstances,</w:t>
      </w:r>
    </w:p>
    <w:p w:rsidR="004463A5" w:rsidRPr="00090BC3" w:rsidRDefault="004463A5" w:rsidP="00090BC3">
      <w:pPr>
        <w:ind w:left="720"/>
        <w:rPr>
          <w:rFonts w:ascii="Arial" w:hAnsi="Arial" w:cs="Arial"/>
          <w:sz w:val="20"/>
          <w:szCs w:val="20"/>
        </w:rPr>
      </w:pPr>
      <w:r w:rsidRPr="00090BC3">
        <w:rPr>
          <w:rFonts w:ascii="Arial" w:hAnsi="Arial" w:cs="Arial"/>
          <w:sz w:val="20"/>
          <w:szCs w:val="20"/>
        </w:rPr>
        <w:t>ii) the factual accuracy of reasons expressed by P at the relevant times,</w:t>
      </w:r>
    </w:p>
    <w:p w:rsidR="004463A5" w:rsidRPr="00090BC3" w:rsidRDefault="004463A5" w:rsidP="00090BC3">
      <w:pPr>
        <w:ind w:left="720"/>
        <w:rPr>
          <w:rFonts w:ascii="Arial" w:hAnsi="Arial" w:cs="Arial"/>
          <w:sz w:val="20"/>
          <w:szCs w:val="20"/>
        </w:rPr>
      </w:pPr>
      <w:r w:rsidRPr="00090BC3">
        <w:rPr>
          <w:rFonts w:ascii="Arial" w:hAnsi="Arial" w:cs="Arial"/>
          <w:sz w:val="20"/>
          <w:szCs w:val="20"/>
        </w:rPr>
        <w:t>iii) any influences to which P may be subject at the relevant times, and</w:t>
      </w:r>
    </w:p>
    <w:p w:rsidR="004463A5" w:rsidRPr="00090BC3" w:rsidRDefault="004463A5" w:rsidP="00090BC3">
      <w:pPr>
        <w:ind w:left="720"/>
        <w:rPr>
          <w:rFonts w:ascii="Arial" w:hAnsi="Arial" w:cs="Arial"/>
          <w:sz w:val="20"/>
          <w:szCs w:val="20"/>
        </w:rPr>
      </w:pPr>
      <w:r w:rsidRPr="00090BC3">
        <w:rPr>
          <w:rFonts w:ascii="Arial" w:hAnsi="Arial" w:cs="Arial"/>
          <w:sz w:val="20"/>
          <w:szCs w:val="20"/>
        </w:rPr>
        <w:t>iv) the way in which P's wishes and feelings had been obtained</w:t>
      </w:r>
    </w:p>
    <w:p w:rsidR="004463A5" w:rsidRPr="00090BC3" w:rsidRDefault="004463A5" w:rsidP="00090BC3">
      <w:pPr>
        <w:ind w:left="720"/>
        <w:rPr>
          <w:rFonts w:ascii="Arial" w:hAnsi="Arial" w:cs="Arial"/>
          <w:sz w:val="20"/>
          <w:szCs w:val="20"/>
        </w:rPr>
      </w:pPr>
      <w:r w:rsidRPr="00090BC3">
        <w:rPr>
          <w:rFonts w:ascii="Arial" w:hAnsi="Arial" w:cs="Arial"/>
          <w:sz w:val="20"/>
          <w:szCs w:val="20"/>
        </w:rPr>
        <w:t>would not comply with the approach dictated by the MCA.</w:t>
      </w:r>
      <w:r w:rsidR="0061435E" w:rsidRPr="00090BC3">
        <w:rPr>
          <w:rFonts w:ascii="Arial" w:hAnsi="Arial" w:cs="Arial"/>
          <w:sz w:val="20"/>
          <w:szCs w:val="20"/>
        </w:rPr>
        <w:t>’</w:t>
      </w:r>
    </w:p>
    <w:p w:rsidR="00502614" w:rsidRDefault="00502614" w:rsidP="002D69C6">
      <w:pPr>
        <w:rPr>
          <w:rFonts w:ascii="Arial" w:hAnsi="Arial" w:cs="Arial"/>
          <w:sz w:val="22"/>
          <w:szCs w:val="22"/>
        </w:rPr>
      </w:pPr>
    </w:p>
    <w:p w:rsidR="00B9050B" w:rsidRDefault="00B72913" w:rsidP="00B9050B">
      <w:pPr>
        <w:rPr>
          <w:rFonts w:ascii="Arial" w:hAnsi="Arial" w:cs="Arial"/>
          <w:sz w:val="22"/>
          <w:szCs w:val="22"/>
        </w:rPr>
      </w:pPr>
      <w:bookmarkStart w:id="1" w:name="para81"/>
      <w:r>
        <w:rPr>
          <w:rFonts w:ascii="Arial" w:hAnsi="Arial" w:cs="Arial"/>
          <w:sz w:val="22"/>
          <w:szCs w:val="22"/>
        </w:rPr>
        <w:t xml:space="preserve">Mr Justice Charles provided guidance at paragraph 81, </w:t>
      </w:r>
      <w:r w:rsidR="009D78EB">
        <w:rPr>
          <w:rFonts w:ascii="Arial" w:hAnsi="Arial" w:cs="Arial"/>
          <w:sz w:val="22"/>
          <w:szCs w:val="22"/>
        </w:rPr>
        <w:t xml:space="preserve">which can be applied to </w:t>
      </w:r>
      <w:r w:rsidR="00B9050B">
        <w:rPr>
          <w:rFonts w:ascii="Arial" w:hAnsi="Arial" w:cs="Arial"/>
          <w:sz w:val="22"/>
          <w:szCs w:val="22"/>
        </w:rPr>
        <w:t>a</w:t>
      </w:r>
      <w:r w:rsidR="00AC39EC">
        <w:rPr>
          <w:rFonts w:ascii="Arial" w:hAnsi="Arial" w:cs="Arial"/>
          <w:sz w:val="22"/>
          <w:szCs w:val="22"/>
        </w:rPr>
        <w:t>ny</w:t>
      </w:r>
      <w:r w:rsidR="00B9050B">
        <w:rPr>
          <w:rFonts w:ascii="Arial" w:hAnsi="Arial" w:cs="Arial"/>
          <w:sz w:val="22"/>
          <w:szCs w:val="22"/>
        </w:rPr>
        <w:t xml:space="preserve"> </w:t>
      </w:r>
      <w:r w:rsidR="00AC39EC">
        <w:rPr>
          <w:rFonts w:ascii="Arial" w:hAnsi="Arial" w:cs="Arial"/>
          <w:sz w:val="22"/>
          <w:szCs w:val="22"/>
        </w:rPr>
        <w:t xml:space="preserve">professional </w:t>
      </w:r>
      <w:r w:rsidR="00B9050B">
        <w:rPr>
          <w:rFonts w:ascii="Arial" w:hAnsi="Arial" w:cs="Arial"/>
          <w:sz w:val="22"/>
          <w:szCs w:val="22"/>
        </w:rPr>
        <w:t>involved in obtaining the donor’s views,</w:t>
      </w:r>
      <w:r w:rsidR="009D78EB">
        <w:rPr>
          <w:rFonts w:ascii="Arial" w:hAnsi="Arial" w:cs="Arial"/>
          <w:sz w:val="22"/>
          <w:szCs w:val="22"/>
        </w:rPr>
        <w:t xml:space="preserve"> with the effect that</w:t>
      </w:r>
      <w:r w:rsidR="00B9050B" w:rsidRPr="00B9050B">
        <w:rPr>
          <w:rFonts w:ascii="Arial" w:hAnsi="Arial" w:cs="Arial"/>
          <w:sz w:val="22"/>
          <w:szCs w:val="22"/>
        </w:rPr>
        <w:t xml:space="preserve"> so far as </w:t>
      </w:r>
      <w:r w:rsidR="00B9050B">
        <w:rPr>
          <w:rFonts w:ascii="Arial" w:hAnsi="Arial" w:cs="Arial"/>
          <w:sz w:val="22"/>
          <w:szCs w:val="22"/>
        </w:rPr>
        <w:t xml:space="preserve">is </w:t>
      </w:r>
      <w:r w:rsidR="00B9050B" w:rsidRPr="00B9050B">
        <w:rPr>
          <w:rFonts w:ascii="Arial" w:hAnsi="Arial" w:cs="Arial"/>
          <w:sz w:val="22"/>
          <w:szCs w:val="22"/>
        </w:rPr>
        <w:t>practicable</w:t>
      </w:r>
      <w:bookmarkEnd w:id="1"/>
      <w:r w:rsidR="00B9050B">
        <w:rPr>
          <w:rFonts w:ascii="Arial" w:hAnsi="Arial" w:cs="Arial"/>
          <w:sz w:val="22"/>
          <w:szCs w:val="22"/>
        </w:rPr>
        <w:t>:</w:t>
      </w:r>
    </w:p>
    <w:p w:rsidR="00B9050B" w:rsidRPr="00B9050B" w:rsidRDefault="00B9050B" w:rsidP="00B9050B">
      <w:pPr>
        <w:rPr>
          <w:rFonts w:ascii="Arial" w:hAnsi="Arial" w:cs="Arial"/>
          <w:sz w:val="22"/>
          <w:szCs w:val="22"/>
        </w:rPr>
      </w:pPr>
      <w:r>
        <w:rPr>
          <w:rFonts w:ascii="Arial" w:hAnsi="Arial" w:cs="Arial"/>
          <w:sz w:val="22"/>
          <w:szCs w:val="22"/>
        </w:rPr>
        <w:t xml:space="preserve"> </w:t>
      </w:r>
    </w:p>
    <w:p w:rsidR="00B9050B" w:rsidRDefault="00B9050B" w:rsidP="00B9050B">
      <w:pPr>
        <w:pStyle w:val="ListParagraph"/>
        <w:numPr>
          <w:ilvl w:val="0"/>
          <w:numId w:val="9"/>
        </w:numPr>
        <w:rPr>
          <w:rFonts w:ascii="Arial" w:hAnsi="Arial" w:cs="Arial"/>
          <w:sz w:val="22"/>
          <w:szCs w:val="22"/>
        </w:rPr>
      </w:pPr>
      <w:r w:rsidRPr="00B9050B">
        <w:rPr>
          <w:rFonts w:ascii="Arial" w:hAnsi="Arial" w:cs="Arial"/>
          <w:sz w:val="22"/>
          <w:szCs w:val="22"/>
        </w:rPr>
        <w:t>the donor should be seen in circumstances that would reduce family influences;</w:t>
      </w:r>
    </w:p>
    <w:p w:rsidR="00B9050B" w:rsidRDefault="00B9050B" w:rsidP="00B9050B">
      <w:pPr>
        <w:pStyle w:val="ListParagraph"/>
        <w:numPr>
          <w:ilvl w:val="0"/>
          <w:numId w:val="9"/>
        </w:numPr>
        <w:rPr>
          <w:rFonts w:ascii="Arial" w:hAnsi="Arial" w:cs="Arial"/>
          <w:sz w:val="22"/>
          <w:szCs w:val="22"/>
        </w:rPr>
      </w:pPr>
      <w:r w:rsidRPr="00B9050B">
        <w:rPr>
          <w:rFonts w:ascii="Arial" w:hAnsi="Arial" w:cs="Arial"/>
          <w:sz w:val="22"/>
          <w:szCs w:val="22"/>
        </w:rPr>
        <w:t>the history obtained should be balanced, applied with care and in a way</w:t>
      </w:r>
      <w:r w:rsidR="00AC39EC">
        <w:rPr>
          <w:rFonts w:ascii="Arial" w:hAnsi="Arial" w:cs="Arial"/>
          <w:sz w:val="22"/>
          <w:szCs w:val="22"/>
        </w:rPr>
        <w:t xml:space="preserve"> </w:t>
      </w:r>
      <w:r w:rsidRPr="00B9050B">
        <w:rPr>
          <w:rFonts w:ascii="Arial" w:hAnsi="Arial" w:cs="Arial"/>
          <w:sz w:val="22"/>
          <w:szCs w:val="22"/>
        </w:rPr>
        <w:t>that recognises the difference between fact and assertion; and</w:t>
      </w:r>
    </w:p>
    <w:p w:rsidR="00B9050B" w:rsidRPr="00AC39EC" w:rsidRDefault="00B9050B" w:rsidP="00AC39EC">
      <w:pPr>
        <w:pStyle w:val="ListParagraph"/>
        <w:numPr>
          <w:ilvl w:val="0"/>
          <w:numId w:val="9"/>
        </w:numPr>
        <w:rPr>
          <w:rFonts w:ascii="Arial" w:hAnsi="Arial" w:cs="Arial"/>
          <w:sz w:val="22"/>
          <w:szCs w:val="22"/>
        </w:rPr>
      </w:pPr>
      <w:r w:rsidRPr="00B9050B">
        <w:rPr>
          <w:rFonts w:ascii="Arial" w:hAnsi="Arial" w:cs="Arial"/>
          <w:sz w:val="22"/>
          <w:szCs w:val="22"/>
        </w:rPr>
        <w:t>the explanations, questions and prompts given to the donor are appropriately framed</w:t>
      </w:r>
      <w:r w:rsidR="00AC39EC">
        <w:rPr>
          <w:rFonts w:ascii="Arial" w:hAnsi="Arial" w:cs="Arial"/>
          <w:sz w:val="22"/>
          <w:szCs w:val="22"/>
        </w:rPr>
        <w:t>, so it can be established</w:t>
      </w:r>
      <w:r w:rsidRPr="00B9050B">
        <w:rPr>
          <w:rFonts w:ascii="Arial" w:hAnsi="Arial" w:cs="Arial"/>
          <w:sz w:val="22"/>
          <w:szCs w:val="22"/>
        </w:rPr>
        <w:t xml:space="preserve"> as to why the donor is expressing the views that he has and what he remembers about relevant parts of his family history</w:t>
      </w:r>
      <w:r w:rsidRPr="00AC39EC">
        <w:rPr>
          <w:rFonts w:ascii="Arial" w:hAnsi="Arial" w:cs="Arial"/>
          <w:sz w:val="22"/>
          <w:szCs w:val="22"/>
        </w:rPr>
        <w:t>.</w:t>
      </w:r>
    </w:p>
    <w:p w:rsidR="004B2C64" w:rsidRPr="00181C37" w:rsidRDefault="004B2C64" w:rsidP="002D69C6">
      <w:pPr>
        <w:rPr>
          <w:rFonts w:ascii="Arial" w:hAnsi="Arial" w:cs="Arial"/>
          <w:b/>
          <w:i/>
          <w:sz w:val="22"/>
          <w:szCs w:val="22"/>
        </w:rPr>
      </w:pPr>
    </w:p>
    <w:p w:rsidR="00296712" w:rsidRPr="00181C37" w:rsidRDefault="00296712" w:rsidP="00296712">
      <w:pPr>
        <w:rPr>
          <w:rFonts w:ascii="Arial" w:hAnsi="Arial" w:cs="Arial"/>
          <w:b/>
          <w:i/>
          <w:iCs/>
          <w:sz w:val="22"/>
          <w:szCs w:val="22"/>
        </w:rPr>
      </w:pPr>
      <w:r w:rsidRPr="00181C37">
        <w:rPr>
          <w:rFonts w:ascii="Arial" w:hAnsi="Arial" w:cs="Arial"/>
          <w:b/>
          <w:i/>
          <w:iCs/>
          <w:sz w:val="22"/>
          <w:szCs w:val="22"/>
        </w:rPr>
        <w:lastRenderedPageBreak/>
        <w:t xml:space="preserve">Compliance with the UN Convention on the Rights of Persons with Disabilities </w:t>
      </w:r>
    </w:p>
    <w:p w:rsidR="00296712" w:rsidRDefault="00296712" w:rsidP="00296712">
      <w:pPr>
        <w:rPr>
          <w:rFonts w:ascii="Arial" w:hAnsi="Arial" w:cs="Arial"/>
          <w:b/>
          <w:iCs/>
          <w:sz w:val="22"/>
          <w:szCs w:val="22"/>
        </w:rPr>
      </w:pPr>
    </w:p>
    <w:p w:rsidR="00296712" w:rsidRPr="00296712" w:rsidRDefault="009F2841" w:rsidP="00296712">
      <w:pPr>
        <w:rPr>
          <w:rFonts w:ascii="Arial" w:hAnsi="Arial" w:cs="Arial"/>
          <w:iCs/>
          <w:sz w:val="22"/>
          <w:szCs w:val="22"/>
        </w:rPr>
      </w:pPr>
      <w:r>
        <w:rPr>
          <w:rFonts w:ascii="Arial" w:hAnsi="Arial" w:cs="Arial"/>
          <w:iCs/>
          <w:sz w:val="22"/>
          <w:szCs w:val="22"/>
          <w:lang w:val="en-US"/>
        </w:rPr>
        <w:t xml:space="preserve">If the </w:t>
      </w:r>
      <w:r w:rsidR="00AC39EC">
        <w:rPr>
          <w:rFonts w:ascii="Arial" w:hAnsi="Arial" w:cs="Arial"/>
          <w:iCs/>
          <w:sz w:val="22"/>
          <w:szCs w:val="22"/>
          <w:lang w:val="en-US"/>
        </w:rPr>
        <w:t>matter</w:t>
      </w:r>
      <w:r>
        <w:rPr>
          <w:rFonts w:ascii="Arial" w:hAnsi="Arial" w:cs="Arial"/>
          <w:iCs/>
          <w:sz w:val="22"/>
          <w:szCs w:val="22"/>
          <w:lang w:val="en-US"/>
        </w:rPr>
        <w:t xml:space="preserve"> were to come to the Court of Protection</w:t>
      </w:r>
      <w:r w:rsidR="00AC39EC">
        <w:rPr>
          <w:rFonts w:ascii="Arial" w:hAnsi="Arial" w:cs="Arial"/>
          <w:iCs/>
          <w:sz w:val="22"/>
          <w:szCs w:val="22"/>
          <w:lang w:val="en-US"/>
        </w:rPr>
        <w:t xml:space="preserve"> for a best </w:t>
      </w:r>
      <w:r w:rsidR="00B02ED9">
        <w:rPr>
          <w:rFonts w:ascii="Arial" w:hAnsi="Arial" w:cs="Arial"/>
          <w:iCs/>
          <w:sz w:val="22"/>
          <w:szCs w:val="22"/>
          <w:lang w:val="en-US"/>
        </w:rPr>
        <w:t>interests’</w:t>
      </w:r>
      <w:r w:rsidR="00AC39EC">
        <w:rPr>
          <w:rFonts w:ascii="Arial" w:hAnsi="Arial" w:cs="Arial"/>
          <w:iCs/>
          <w:sz w:val="22"/>
          <w:szCs w:val="22"/>
          <w:lang w:val="en-US"/>
        </w:rPr>
        <w:t xml:space="preserve"> order,</w:t>
      </w:r>
      <w:r>
        <w:rPr>
          <w:rFonts w:ascii="Arial" w:hAnsi="Arial" w:cs="Arial"/>
          <w:iCs/>
          <w:sz w:val="22"/>
          <w:szCs w:val="22"/>
          <w:lang w:val="en-US"/>
        </w:rPr>
        <w:t xml:space="preserve"> the Court would take into account </w:t>
      </w:r>
      <w:r>
        <w:rPr>
          <w:rFonts w:ascii="Arial" w:hAnsi="Arial" w:cs="Arial"/>
          <w:iCs/>
          <w:sz w:val="22"/>
          <w:szCs w:val="22"/>
        </w:rPr>
        <w:t>t</w:t>
      </w:r>
      <w:r w:rsidR="00296712" w:rsidRPr="00296712">
        <w:rPr>
          <w:rFonts w:ascii="Arial" w:hAnsi="Arial" w:cs="Arial"/>
          <w:iCs/>
          <w:sz w:val="22"/>
          <w:szCs w:val="22"/>
        </w:rPr>
        <w:t>he United Nations’ Convention on the Rights of Persons with Disabilities (‘CRPD’)</w:t>
      </w:r>
      <w:r>
        <w:rPr>
          <w:rFonts w:ascii="Arial" w:hAnsi="Arial" w:cs="Arial"/>
          <w:iCs/>
          <w:sz w:val="22"/>
          <w:szCs w:val="22"/>
        </w:rPr>
        <w:t>, which</w:t>
      </w:r>
      <w:r w:rsidR="00296712" w:rsidRPr="00296712">
        <w:rPr>
          <w:rFonts w:ascii="Arial" w:hAnsi="Arial" w:cs="Arial"/>
          <w:iCs/>
          <w:sz w:val="22"/>
          <w:szCs w:val="22"/>
        </w:rPr>
        <w:t xml:space="preserve"> came into force on 3 May 2008 and </w:t>
      </w:r>
      <w:r w:rsidR="00AC39EC">
        <w:rPr>
          <w:rFonts w:ascii="Arial" w:hAnsi="Arial" w:cs="Arial"/>
          <w:iCs/>
          <w:sz w:val="22"/>
          <w:szCs w:val="22"/>
        </w:rPr>
        <w:t xml:space="preserve">was </w:t>
      </w:r>
      <w:r w:rsidR="00296712" w:rsidRPr="00296712">
        <w:rPr>
          <w:rFonts w:ascii="Arial" w:hAnsi="Arial" w:cs="Arial"/>
          <w:iCs/>
          <w:sz w:val="22"/>
          <w:szCs w:val="22"/>
        </w:rPr>
        <w:t xml:space="preserve">ratified by the UK on 8 June 2009. Although it does not form part of domestic law, it </w:t>
      </w:r>
      <w:r w:rsidR="00296712">
        <w:rPr>
          <w:rFonts w:ascii="Arial" w:hAnsi="Arial" w:cs="Arial"/>
          <w:iCs/>
          <w:sz w:val="22"/>
          <w:szCs w:val="22"/>
        </w:rPr>
        <w:t xml:space="preserve">is </w:t>
      </w:r>
      <w:r w:rsidR="00296712" w:rsidRPr="00296712">
        <w:rPr>
          <w:rFonts w:ascii="Arial" w:hAnsi="Arial" w:cs="Arial"/>
          <w:iCs/>
          <w:sz w:val="22"/>
          <w:szCs w:val="22"/>
        </w:rPr>
        <w:t xml:space="preserve">increasingly having judicial interpretative influence. Article 12 </w:t>
      </w:r>
      <w:r w:rsidR="00296712" w:rsidRPr="00296712">
        <w:rPr>
          <w:rFonts w:ascii="Arial" w:hAnsi="Arial" w:cs="Arial"/>
          <w:iCs/>
          <w:sz w:val="22"/>
          <w:szCs w:val="22"/>
          <w:lang w:val="en-US"/>
        </w:rPr>
        <w:t>of the CRPD sets out the right of persons with disabilities to enjoy legal capacity on an equal basis with others and the need to give sufficient recognition to the person’s wishes and feelings.</w:t>
      </w:r>
      <w:r w:rsidR="00296712">
        <w:rPr>
          <w:rFonts w:ascii="Arial" w:hAnsi="Arial" w:cs="Arial"/>
          <w:iCs/>
          <w:sz w:val="22"/>
          <w:szCs w:val="22"/>
          <w:lang w:val="en-US"/>
        </w:rPr>
        <w:t xml:space="preserve"> </w:t>
      </w:r>
      <w:r w:rsidR="00AC39EC">
        <w:rPr>
          <w:rFonts w:ascii="Arial" w:hAnsi="Arial" w:cs="Arial"/>
          <w:iCs/>
          <w:sz w:val="22"/>
          <w:szCs w:val="22"/>
          <w:lang w:val="en-US"/>
        </w:rPr>
        <w:t>The Court increasingly makes the point that if the person’s wishes and feelings can be achieved, this must be respected, as to do otherwise would interfere with his rights under the CRPD, and Art</w:t>
      </w:r>
      <w:r w:rsidR="00581404">
        <w:rPr>
          <w:rFonts w:ascii="Arial" w:hAnsi="Arial" w:cs="Arial"/>
          <w:iCs/>
          <w:sz w:val="22"/>
          <w:szCs w:val="22"/>
          <w:lang w:val="en-US"/>
        </w:rPr>
        <w:t>icle</w:t>
      </w:r>
      <w:r w:rsidR="00AC39EC">
        <w:rPr>
          <w:rFonts w:ascii="Arial" w:hAnsi="Arial" w:cs="Arial"/>
          <w:iCs/>
          <w:sz w:val="22"/>
          <w:szCs w:val="22"/>
          <w:lang w:val="en-US"/>
        </w:rPr>
        <w:t xml:space="preserve"> 8 of the European Convention on Human Rights, which </w:t>
      </w:r>
      <w:r w:rsidR="007C7EEB" w:rsidRPr="007C7EEB">
        <w:rPr>
          <w:rFonts w:ascii="Arial" w:hAnsi="Arial" w:cs="Arial"/>
          <w:iCs/>
          <w:sz w:val="22"/>
          <w:szCs w:val="22"/>
        </w:rPr>
        <w:t xml:space="preserve">provides a right to respect for one's </w:t>
      </w:r>
      <w:r w:rsidR="00581404">
        <w:rPr>
          <w:rFonts w:ascii="Arial" w:hAnsi="Arial" w:cs="Arial"/>
          <w:iCs/>
          <w:sz w:val="22"/>
          <w:szCs w:val="22"/>
        </w:rPr>
        <w:t>‘</w:t>
      </w:r>
      <w:r w:rsidR="007C7EEB" w:rsidRPr="007C7EEB">
        <w:rPr>
          <w:rFonts w:ascii="Arial" w:hAnsi="Arial" w:cs="Arial"/>
          <w:iCs/>
          <w:sz w:val="22"/>
          <w:szCs w:val="22"/>
        </w:rPr>
        <w:t>private and family life, his home and</w:t>
      </w:r>
      <w:r w:rsidR="00581404">
        <w:rPr>
          <w:rFonts w:ascii="Arial" w:hAnsi="Arial" w:cs="Arial"/>
          <w:iCs/>
          <w:sz w:val="22"/>
          <w:szCs w:val="22"/>
        </w:rPr>
        <w:t xml:space="preserve"> correspondence’.</w:t>
      </w:r>
    </w:p>
    <w:p w:rsidR="00ED0DF0" w:rsidRDefault="00ED0DF0" w:rsidP="002D69C6">
      <w:pPr>
        <w:rPr>
          <w:rFonts w:ascii="Arial" w:hAnsi="Arial" w:cs="Arial"/>
          <w:i/>
          <w:sz w:val="22"/>
          <w:szCs w:val="22"/>
        </w:rPr>
      </w:pPr>
    </w:p>
    <w:p w:rsidR="00B9050B" w:rsidRPr="00181C37" w:rsidRDefault="004B2C64" w:rsidP="002D69C6">
      <w:pPr>
        <w:rPr>
          <w:rFonts w:ascii="Arial" w:hAnsi="Arial" w:cs="Arial"/>
          <w:b/>
          <w:sz w:val="22"/>
          <w:szCs w:val="22"/>
        </w:rPr>
      </w:pPr>
      <w:r w:rsidRPr="00181C37">
        <w:rPr>
          <w:rFonts w:ascii="Arial" w:hAnsi="Arial" w:cs="Arial"/>
          <w:b/>
          <w:i/>
          <w:sz w:val="22"/>
          <w:szCs w:val="22"/>
        </w:rPr>
        <w:t>Going against the donor’s wishes because it’s the right decision</w:t>
      </w:r>
    </w:p>
    <w:p w:rsidR="004B2C64" w:rsidRDefault="004B2C64" w:rsidP="002D69C6">
      <w:pPr>
        <w:rPr>
          <w:rFonts w:ascii="Arial" w:hAnsi="Arial" w:cs="Arial"/>
          <w:sz w:val="22"/>
          <w:szCs w:val="22"/>
        </w:rPr>
      </w:pPr>
    </w:p>
    <w:p w:rsidR="00812EC1" w:rsidRDefault="005D42C0" w:rsidP="00812EC1">
      <w:pPr>
        <w:rPr>
          <w:rFonts w:ascii="Arial" w:hAnsi="Arial" w:cs="Arial"/>
          <w:sz w:val="22"/>
          <w:szCs w:val="22"/>
        </w:rPr>
      </w:pPr>
      <w:r>
        <w:rPr>
          <w:rFonts w:ascii="Arial" w:hAnsi="Arial" w:cs="Arial"/>
          <w:sz w:val="22"/>
          <w:szCs w:val="22"/>
        </w:rPr>
        <w:t>The adviser will need to consider whether there has been a change of views and whether the attorney has given sufficient weight to the donor’s views</w:t>
      </w:r>
      <w:r w:rsidR="00581404">
        <w:rPr>
          <w:rFonts w:ascii="Arial" w:hAnsi="Arial" w:cs="Arial"/>
          <w:sz w:val="22"/>
          <w:szCs w:val="22"/>
        </w:rPr>
        <w:t xml:space="preserve"> in the current circumstances. </w:t>
      </w:r>
      <w:r>
        <w:rPr>
          <w:rFonts w:ascii="Arial" w:hAnsi="Arial" w:cs="Arial"/>
          <w:sz w:val="22"/>
          <w:szCs w:val="22"/>
        </w:rPr>
        <w:t>This does not mean that the attorney has to do what the donor wants, as the attorney</w:t>
      </w:r>
      <w:r w:rsidR="00812EC1">
        <w:rPr>
          <w:rFonts w:ascii="Arial" w:hAnsi="Arial" w:cs="Arial"/>
          <w:sz w:val="22"/>
          <w:szCs w:val="22"/>
        </w:rPr>
        <w:t xml:space="preserve"> must</w:t>
      </w:r>
      <w:r>
        <w:rPr>
          <w:rFonts w:ascii="Arial" w:hAnsi="Arial" w:cs="Arial"/>
          <w:sz w:val="22"/>
          <w:szCs w:val="22"/>
        </w:rPr>
        <w:t xml:space="preserve"> </w:t>
      </w:r>
      <w:r w:rsidR="00B02ED9">
        <w:rPr>
          <w:rFonts w:ascii="Arial" w:hAnsi="Arial" w:cs="Arial"/>
          <w:sz w:val="22"/>
          <w:szCs w:val="22"/>
        </w:rPr>
        <w:t>consider</w:t>
      </w:r>
      <w:r>
        <w:rPr>
          <w:rFonts w:ascii="Arial" w:hAnsi="Arial" w:cs="Arial"/>
          <w:sz w:val="22"/>
          <w:szCs w:val="22"/>
        </w:rPr>
        <w:t xml:space="preserve"> ‘all the relevant circumstances’.</w:t>
      </w:r>
      <w:r w:rsidR="00812EC1" w:rsidRPr="00812EC1">
        <w:rPr>
          <w:rFonts w:ascii="Arial" w:hAnsi="Arial" w:cs="Arial"/>
          <w:sz w:val="19"/>
          <w:szCs w:val="19"/>
          <w:lang w:eastAsia="en-GB"/>
        </w:rPr>
        <w:t xml:space="preserve"> </w:t>
      </w:r>
      <w:r w:rsidR="00812EC1">
        <w:rPr>
          <w:rFonts w:ascii="Arial" w:hAnsi="Arial" w:cs="Arial"/>
          <w:sz w:val="22"/>
          <w:szCs w:val="22"/>
        </w:rPr>
        <w:t xml:space="preserve">These </w:t>
      </w:r>
      <w:r w:rsidR="00812EC1" w:rsidRPr="00812EC1">
        <w:rPr>
          <w:rFonts w:ascii="Arial" w:hAnsi="Arial" w:cs="Arial"/>
          <w:sz w:val="22"/>
          <w:szCs w:val="22"/>
        </w:rPr>
        <w:t>are th</w:t>
      </w:r>
      <w:r w:rsidR="00812EC1">
        <w:rPr>
          <w:rFonts w:ascii="Arial" w:hAnsi="Arial" w:cs="Arial"/>
          <w:sz w:val="22"/>
          <w:szCs w:val="22"/>
        </w:rPr>
        <w:t>e circumstances</w:t>
      </w:r>
      <w:r w:rsidR="00581404">
        <w:rPr>
          <w:rFonts w:ascii="Arial" w:hAnsi="Arial" w:cs="Arial"/>
          <w:sz w:val="22"/>
          <w:szCs w:val="22"/>
        </w:rPr>
        <w:t xml:space="preserve"> </w:t>
      </w:r>
      <w:r w:rsidR="00812EC1" w:rsidRPr="00812EC1">
        <w:rPr>
          <w:rFonts w:ascii="Arial" w:hAnsi="Arial" w:cs="Arial"/>
          <w:sz w:val="22"/>
          <w:szCs w:val="22"/>
        </w:rPr>
        <w:t xml:space="preserve">which the </w:t>
      </w:r>
      <w:r w:rsidR="00812EC1">
        <w:rPr>
          <w:rFonts w:ascii="Arial" w:hAnsi="Arial" w:cs="Arial"/>
          <w:sz w:val="22"/>
          <w:szCs w:val="22"/>
        </w:rPr>
        <w:t xml:space="preserve">attorney </w:t>
      </w:r>
      <w:r w:rsidR="00812EC1" w:rsidRPr="00812EC1">
        <w:rPr>
          <w:rFonts w:ascii="Arial" w:hAnsi="Arial" w:cs="Arial"/>
          <w:sz w:val="22"/>
          <w:szCs w:val="22"/>
        </w:rPr>
        <w:t>is aware, and</w:t>
      </w:r>
      <w:r w:rsidR="00812EC1">
        <w:rPr>
          <w:rFonts w:ascii="Arial" w:hAnsi="Arial" w:cs="Arial"/>
          <w:sz w:val="22"/>
          <w:szCs w:val="22"/>
        </w:rPr>
        <w:t xml:space="preserve"> </w:t>
      </w:r>
      <w:r w:rsidR="00812EC1" w:rsidRPr="00812EC1">
        <w:rPr>
          <w:rFonts w:ascii="Arial" w:hAnsi="Arial" w:cs="Arial"/>
          <w:sz w:val="22"/>
          <w:szCs w:val="22"/>
        </w:rPr>
        <w:t>which it would be reasonable to regard as relevant</w:t>
      </w:r>
      <w:r w:rsidR="00812EC1">
        <w:rPr>
          <w:rFonts w:ascii="Arial" w:hAnsi="Arial" w:cs="Arial"/>
          <w:sz w:val="22"/>
          <w:szCs w:val="22"/>
        </w:rPr>
        <w:t xml:space="preserve"> (s4(11))</w:t>
      </w:r>
      <w:r w:rsidR="00812EC1" w:rsidRPr="00812EC1">
        <w:rPr>
          <w:rFonts w:ascii="Arial" w:hAnsi="Arial" w:cs="Arial"/>
          <w:sz w:val="22"/>
          <w:szCs w:val="22"/>
        </w:rPr>
        <w:t>.</w:t>
      </w:r>
      <w:r w:rsidR="007727EE">
        <w:rPr>
          <w:rFonts w:ascii="Arial" w:hAnsi="Arial" w:cs="Arial"/>
          <w:sz w:val="22"/>
          <w:szCs w:val="22"/>
        </w:rPr>
        <w:t xml:space="preserve"> Taking into account the donor’s views </w:t>
      </w:r>
      <w:r w:rsidR="00581404">
        <w:rPr>
          <w:rFonts w:ascii="Arial" w:hAnsi="Arial" w:cs="Arial"/>
          <w:sz w:val="22"/>
          <w:szCs w:val="22"/>
        </w:rPr>
        <w:t>is</w:t>
      </w:r>
      <w:r w:rsidR="007727EE">
        <w:rPr>
          <w:rFonts w:ascii="Arial" w:hAnsi="Arial" w:cs="Arial"/>
          <w:sz w:val="22"/>
          <w:szCs w:val="22"/>
        </w:rPr>
        <w:t xml:space="preserve"> just one factor which the attorney must consider.</w:t>
      </w:r>
      <w:r w:rsidR="00581404">
        <w:rPr>
          <w:rFonts w:ascii="Arial" w:hAnsi="Arial" w:cs="Arial"/>
          <w:sz w:val="22"/>
          <w:szCs w:val="22"/>
        </w:rPr>
        <w:t xml:space="preserve"> If the current circumstances are such that </w:t>
      </w:r>
      <w:r w:rsidR="00303536">
        <w:rPr>
          <w:rFonts w:ascii="Arial" w:hAnsi="Arial" w:cs="Arial"/>
          <w:sz w:val="22"/>
          <w:szCs w:val="22"/>
        </w:rPr>
        <w:t xml:space="preserve">to </w:t>
      </w:r>
      <w:r w:rsidR="00581404">
        <w:rPr>
          <w:rFonts w:ascii="Arial" w:hAnsi="Arial" w:cs="Arial"/>
          <w:sz w:val="22"/>
          <w:szCs w:val="22"/>
        </w:rPr>
        <w:t>do what the donor wants would result in a decision which would not be in the donor’s best interests, the attorney cannot and should not follow the donor’s wish.</w:t>
      </w:r>
    </w:p>
    <w:p w:rsidR="007727EE" w:rsidRPr="00181C37" w:rsidRDefault="007727EE" w:rsidP="00812EC1">
      <w:pPr>
        <w:rPr>
          <w:rFonts w:ascii="Arial" w:hAnsi="Arial" w:cs="Arial"/>
          <w:b/>
          <w:sz w:val="22"/>
          <w:szCs w:val="22"/>
        </w:rPr>
      </w:pPr>
    </w:p>
    <w:p w:rsidR="007727EE" w:rsidRPr="00181C37" w:rsidRDefault="007727EE" w:rsidP="007727EE">
      <w:pPr>
        <w:rPr>
          <w:rFonts w:ascii="Arial" w:hAnsi="Arial" w:cs="Arial"/>
          <w:b/>
          <w:sz w:val="22"/>
          <w:szCs w:val="22"/>
        </w:rPr>
      </w:pPr>
      <w:r w:rsidRPr="00181C37">
        <w:rPr>
          <w:rFonts w:ascii="Arial" w:hAnsi="Arial" w:cs="Arial"/>
          <w:b/>
          <w:i/>
          <w:sz w:val="22"/>
          <w:szCs w:val="22"/>
        </w:rPr>
        <w:t>Going against the donor’s wishes which is not in the donor’s best interests</w:t>
      </w:r>
    </w:p>
    <w:p w:rsidR="007727EE" w:rsidRDefault="007727EE" w:rsidP="00812EC1">
      <w:pPr>
        <w:rPr>
          <w:rFonts w:ascii="Arial" w:hAnsi="Arial" w:cs="Arial"/>
          <w:sz w:val="22"/>
          <w:szCs w:val="22"/>
        </w:rPr>
      </w:pPr>
    </w:p>
    <w:p w:rsidR="000A0EBC" w:rsidRDefault="000A0EBC" w:rsidP="00812EC1">
      <w:pPr>
        <w:rPr>
          <w:rFonts w:ascii="Arial" w:hAnsi="Arial" w:cs="Arial"/>
          <w:sz w:val="22"/>
          <w:szCs w:val="22"/>
        </w:rPr>
      </w:pPr>
      <w:r>
        <w:rPr>
          <w:rFonts w:ascii="Arial" w:hAnsi="Arial" w:cs="Arial"/>
          <w:sz w:val="22"/>
          <w:szCs w:val="22"/>
        </w:rPr>
        <w:t>The donor has chosen his attorney to make decisions on his behalf, and it can usually be assumed that the attorney</w:t>
      </w:r>
      <w:r w:rsidR="00163012">
        <w:rPr>
          <w:rFonts w:ascii="Arial" w:hAnsi="Arial" w:cs="Arial"/>
          <w:sz w:val="22"/>
          <w:szCs w:val="22"/>
        </w:rPr>
        <w:t xml:space="preserve"> will be acting in good faith in making a best interest decision.</w:t>
      </w:r>
      <w:r w:rsidR="00CA65FC">
        <w:rPr>
          <w:rFonts w:ascii="Arial" w:hAnsi="Arial" w:cs="Arial"/>
          <w:sz w:val="22"/>
          <w:szCs w:val="22"/>
        </w:rPr>
        <w:t xml:space="preserve"> However, if the adviser is concerned that the attorney is going to make a decision which is </w:t>
      </w:r>
      <w:r w:rsidR="00DC786B">
        <w:rPr>
          <w:rFonts w:ascii="Arial" w:hAnsi="Arial" w:cs="Arial"/>
          <w:sz w:val="22"/>
          <w:szCs w:val="22"/>
        </w:rPr>
        <w:t xml:space="preserve">manifestly </w:t>
      </w:r>
      <w:r w:rsidR="00CA65FC">
        <w:rPr>
          <w:rFonts w:ascii="Arial" w:hAnsi="Arial" w:cs="Arial"/>
          <w:sz w:val="22"/>
          <w:szCs w:val="22"/>
        </w:rPr>
        <w:t xml:space="preserve">not in the donor’s best interests, the adviser can contact the Office of the Public Guardian </w:t>
      </w:r>
      <w:r w:rsidR="00DC786B">
        <w:rPr>
          <w:rFonts w:ascii="Arial" w:hAnsi="Arial" w:cs="Arial"/>
          <w:sz w:val="22"/>
          <w:szCs w:val="22"/>
        </w:rPr>
        <w:t>who can</w:t>
      </w:r>
      <w:r w:rsidR="00194AF4">
        <w:rPr>
          <w:rFonts w:ascii="Arial" w:hAnsi="Arial" w:cs="Arial"/>
          <w:sz w:val="22"/>
          <w:szCs w:val="22"/>
        </w:rPr>
        <w:t xml:space="preserve"> investigate the matter. If the Public Guardian forms the view that the attorney has acted, is acting or proposes to act in a way that either exceeds his authority or is not in the </w:t>
      </w:r>
      <w:r w:rsidR="00DC786B">
        <w:rPr>
          <w:rFonts w:ascii="Arial" w:hAnsi="Arial" w:cs="Arial"/>
          <w:sz w:val="22"/>
          <w:szCs w:val="22"/>
        </w:rPr>
        <w:t xml:space="preserve">donor’s </w:t>
      </w:r>
      <w:r w:rsidR="00194AF4">
        <w:rPr>
          <w:rFonts w:ascii="Arial" w:hAnsi="Arial" w:cs="Arial"/>
          <w:sz w:val="22"/>
          <w:szCs w:val="22"/>
        </w:rPr>
        <w:t xml:space="preserve">best interests, an application can be made to the Court of Protection for the removal of the attorney under </w:t>
      </w:r>
      <w:r w:rsidR="00E54A9D">
        <w:rPr>
          <w:rFonts w:ascii="Arial" w:hAnsi="Arial" w:cs="Arial"/>
          <w:sz w:val="22"/>
          <w:szCs w:val="22"/>
        </w:rPr>
        <w:t xml:space="preserve">s22(3) and (4) </w:t>
      </w:r>
      <w:r w:rsidR="00DC786B">
        <w:rPr>
          <w:rFonts w:ascii="Arial" w:hAnsi="Arial" w:cs="Arial"/>
          <w:sz w:val="22"/>
          <w:szCs w:val="22"/>
        </w:rPr>
        <w:t xml:space="preserve">of the </w:t>
      </w:r>
      <w:r w:rsidR="00E54A9D">
        <w:rPr>
          <w:rFonts w:ascii="Arial" w:hAnsi="Arial" w:cs="Arial"/>
          <w:sz w:val="22"/>
          <w:szCs w:val="22"/>
        </w:rPr>
        <w:t>MCA 2005, which provides:</w:t>
      </w:r>
    </w:p>
    <w:p w:rsidR="00E54A9D" w:rsidRDefault="00E54A9D" w:rsidP="00812EC1">
      <w:pPr>
        <w:rPr>
          <w:rFonts w:ascii="Arial" w:hAnsi="Arial" w:cs="Arial"/>
          <w:sz w:val="22"/>
          <w:szCs w:val="22"/>
        </w:rPr>
      </w:pPr>
    </w:p>
    <w:p w:rsidR="00E54A9D" w:rsidRPr="00E54A9D" w:rsidRDefault="00E54A9D" w:rsidP="00FC757B">
      <w:pPr>
        <w:ind w:left="720"/>
        <w:rPr>
          <w:rFonts w:ascii="Arial" w:hAnsi="Arial" w:cs="Arial"/>
          <w:sz w:val="22"/>
          <w:szCs w:val="22"/>
        </w:rPr>
      </w:pPr>
      <w:r>
        <w:rPr>
          <w:rFonts w:ascii="Arial" w:hAnsi="Arial" w:cs="Arial"/>
          <w:sz w:val="22"/>
          <w:szCs w:val="22"/>
        </w:rPr>
        <w:t>‘</w:t>
      </w:r>
      <w:r w:rsidRPr="00E54A9D">
        <w:rPr>
          <w:rFonts w:ascii="Arial" w:hAnsi="Arial" w:cs="Arial"/>
          <w:sz w:val="22"/>
          <w:szCs w:val="22"/>
        </w:rPr>
        <w:t>(1) This section and section 23 apply if —</w:t>
      </w:r>
    </w:p>
    <w:p w:rsidR="00E54A9D" w:rsidRPr="00E54A9D" w:rsidRDefault="00E54A9D" w:rsidP="00FC757B">
      <w:pPr>
        <w:ind w:left="720"/>
        <w:rPr>
          <w:rFonts w:ascii="Arial" w:hAnsi="Arial" w:cs="Arial"/>
          <w:sz w:val="22"/>
          <w:szCs w:val="22"/>
        </w:rPr>
      </w:pPr>
      <w:r w:rsidRPr="00E54A9D">
        <w:rPr>
          <w:rFonts w:ascii="Arial" w:hAnsi="Arial" w:cs="Arial"/>
          <w:sz w:val="22"/>
          <w:szCs w:val="22"/>
        </w:rPr>
        <w:t xml:space="preserve">(a) </w:t>
      </w:r>
      <w:r>
        <w:rPr>
          <w:rFonts w:ascii="Arial" w:hAnsi="Arial" w:cs="Arial"/>
          <w:sz w:val="22"/>
          <w:szCs w:val="22"/>
        </w:rPr>
        <w:t>……</w:t>
      </w:r>
    </w:p>
    <w:p w:rsidR="00E54A9D" w:rsidRPr="00E54A9D" w:rsidRDefault="00E54A9D" w:rsidP="00FC757B">
      <w:pPr>
        <w:ind w:left="720"/>
        <w:rPr>
          <w:rFonts w:ascii="Arial" w:hAnsi="Arial" w:cs="Arial"/>
          <w:sz w:val="22"/>
          <w:szCs w:val="22"/>
        </w:rPr>
      </w:pPr>
      <w:r w:rsidRPr="00E54A9D">
        <w:rPr>
          <w:rFonts w:ascii="Arial" w:hAnsi="Arial" w:cs="Arial"/>
          <w:sz w:val="22"/>
          <w:szCs w:val="22"/>
        </w:rPr>
        <w:t>(b) an instrument has been registered as a lasting power of attorney</w:t>
      </w:r>
      <w:r>
        <w:rPr>
          <w:rFonts w:ascii="Arial" w:hAnsi="Arial" w:cs="Arial"/>
          <w:sz w:val="22"/>
          <w:szCs w:val="22"/>
        </w:rPr>
        <w:t xml:space="preserve"> </w:t>
      </w:r>
      <w:r w:rsidRPr="00E54A9D">
        <w:rPr>
          <w:rFonts w:ascii="Arial" w:hAnsi="Arial" w:cs="Arial"/>
          <w:sz w:val="22"/>
          <w:szCs w:val="22"/>
        </w:rPr>
        <w:t>conferred by P.</w:t>
      </w:r>
    </w:p>
    <w:p w:rsidR="00E54A9D" w:rsidRDefault="00E54A9D" w:rsidP="00FC757B">
      <w:pPr>
        <w:ind w:left="720"/>
        <w:rPr>
          <w:rFonts w:ascii="Arial" w:hAnsi="Arial" w:cs="Arial"/>
          <w:sz w:val="22"/>
          <w:szCs w:val="22"/>
        </w:rPr>
      </w:pPr>
      <w:r>
        <w:rPr>
          <w:rFonts w:ascii="Arial" w:hAnsi="Arial" w:cs="Arial"/>
          <w:sz w:val="22"/>
          <w:szCs w:val="22"/>
        </w:rPr>
        <w:t>(2)……</w:t>
      </w:r>
    </w:p>
    <w:p w:rsidR="00E54A9D" w:rsidRPr="00E54A9D" w:rsidRDefault="00E54A9D" w:rsidP="00FC757B">
      <w:pPr>
        <w:ind w:left="720"/>
        <w:rPr>
          <w:rFonts w:ascii="Arial" w:hAnsi="Arial" w:cs="Arial"/>
          <w:sz w:val="22"/>
          <w:szCs w:val="22"/>
        </w:rPr>
      </w:pPr>
      <w:r w:rsidRPr="00E54A9D">
        <w:rPr>
          <w:rFonts w:ascii="Arial" w:hAnsi="Arial" w:cs="Arial"/>
          <w:sz w:val="22"/>
          <w:szCs w:val="22"/>
        </w:rPr>
        <w:t>(3) Subsection (4) applies if the court is satisfied—</w:t>
      </w:r>
    </w:p>
    <w:p w:rsidR="00E54A9D" w:rsidRPr="00E54A9D" w:rsidRDefault="00E54A9D" w:rsidP="00FC757B">
      <w:pPr>
        <w:ind w:left="720"/>
        <w:rPr>
          <w:rFonts w:ascii="Arial" w:hAnsi="Arial" w:cs="Arial"/>
          <w:sz w:val="22"/>
          <w:szCs w:val="22"/>
        </w:rPr>
      </w:pPr>
      <w:r w:rsidRPr="00E54A9D">
        <w:rPr>
          <w:rFonts w:ascii="Arial" w:hAnsi="Arial" w:cs="Arial"/>
          <w:sz w:val="22"/>
          <w:szCs w:val="22"/>
        </w:rPr>
        <w:t xml:space="preserve">(a) </w:t>
      </w:r>
      <w:r>
        <w:rPr>
          <w:rFonts w:ascii="Arial" w:hAnsi="Arial" w:cs="Arial"/>
          <w:sz w:val="22"/>
          <w:szCs w:val="22"/>
        </w:rPr>
        <w:t>…..</w:t>
      </w:r>
    </w:p>
    <w:p w:rsidR="00E54A9D" w:rsidRPr="00E54A9D" w:rsidRDefault="00E54A9D" w:rsidP="00FC757B">
      <w:pPr>
        <w:ind w:left="720"/>
        <w:rPr>
          <w:rFonts w:ascii="Arial" w:hAnsi="Arial" w:cs="Arial"/>
          <w:sz w:val="22"/>
          <w:szCs w:val="22"/>
        </w:rPr>
      </w:pPr>
      <w:r w:rsidRPr="00E54A9D">
        <w:rPr>
          <w:rFonts w:ascii="Arial" w:hAnsi="Arial" w:cs="Arial"/>
          <w:sz w:val="22"/>
          <w:szCs w:val="22"/>
        </w:rPr>
        <w:t>(b) that the donee (or, if more than one, any of them) of a lasting power of</w:t>
      </w:r>
      <w:r w:rsidR="00FC757B">
        <w:rPr>
          <w:rFonts w:ascii="Arial" w:hAnsi="Arial" w:cs="Arial"/>
          <w:sz w:val="22"/>
          <w:szCs w:val="22"/>
        </w:rPr>
        <w:t xml:space="preserve"> </w:t>
      </w:r>
      <w:r w:rsidRPr="00E54A9D">
        <w:rPr>
          <w:rFonts w:ascii="Arial" w:hAnsi="Arial" w:cs="Arial"/>
          <w:sz w:val="22"/>
          <w:szCs w:val="22"/>
        </w:rPr>
        <w:t>attorney—</w:t>
      </w:r>
    </w:p>
    <w:p w:rsidR="00E54A9D" w:rsidRPr="00E54A9D" w:rsidRDefault="00E54A9D" w:rsidP="00FC757B">
      <w:pPr>
        <w:ind w:left="720"/>
        <w:rPr>
          <w:rFonts w:ascii="Arial" w:hAnsi="Arial" w:cs="Arial"/>
          <w:sz w:val="22"/>
          <w:szCs w:val="22"/>
        </w:rPr>
      </w:pPr>
      <w:r w:rsidRPr="00E54A9D">
        <w:rPr>
          <w:rFonts w:ascii="Arial" w:hAnsi="Arial" w:cs="Arial"/>
          <w:sz w:val="22"/>
          <w:szCs w:val="22"/>
        </w:rPr>
        <w:t>(i) has behaved, or is behaving, in a way that contravenes his</w:t>
      </w:r>
      <w:r w:rsidR="00FC757B">
        <w:rPr>
          <w:rFonts w:ascii="Arial" w:hAnsi="Arial" w:cs="Arial"/>
          <w:sz w:val="22"/>
          <w:szCs w:val="22"/>
        </w:rPr>
        <w:t xml:space="preserve"> </w:t>
      </w:r>
      <w:r w:rsidRPr="00E54A9D">
        <w:rPr>
          <w:rFonts w:ascii="Arial" w:hAnsi="Arial" w:cs="Arial"/>
          <w:sz w:val="22"/>
          <w:szCs w:val="22"/>
        </w:rPr>
        <w:t>authority or is not in P’s best interests, or</w:t>
      </w:r>
    </w:p>
    <w:p w:rsidR="00E54A9D" w:rsidRPr="00E54A9D" w:rsidRDefault="00E54A9D" w:rsidP="00FC757B">
      <w:pPr>
        <w:ind w:left="720"/>
        <w:rPr>
          <w:rFonts w:ascii="Arial" w:hAnsi="Arial" w:cs="Arial"/>
          <w:sz w:val="22"/>
          <w:szCs w:val="22"/>
        </w:rPr>
      </w:pPr>
      <w:r w:rsidRPr="00E54A9D">
        <w:rPr>
          <w:rFonts w:ascii="Arial" w:hAnsi="Arial" w:cs="Arial"/>
          <w:sz w:val="22"/>
          <w:szCs w:val="22"/>
        </w:rPr>
        <w:t>(ii) proposes to behave in a way that would contravene his</w:t>
      </w:r>
      <w:r w:rsidR="00FC757B">
        <w:rPr>
          <w:rFonts w:ascii="Arial" w:hAnsi="Arial" w:cs="Arial"/>
          <w:sz w:val="22"/>
          <w:szCs w:val="22"/>
        </w:rPr>
        <w:t xml:space="preserve"> </w:t>
      </w:r>
      <w:r w:rsidRPr="00E54A9D">
        <w:rPr>
          <w:rFonts w:ascii="Arial" w:hAnsi="Arial" w:cs="Arial"/>
          <w:sz w:val="22"/>
          <w:szCs w:val="22"/>
        </w:rPr>
        <w:t>authority or would not be in P’s best interests.</w:t>
      </w:r>
    </w:p>
    <w:p w:rsidR="00E54A9D" w:rsidRPr="00E54A9D" w:rsidRDefault="00E54A9D" w:rsidP="00FC757B">
      <w:pPr>
        <w:ind w:left="720"/>
        <w:rPr>
          <w:rFonts w:ascii="Arial" w:hAnsi="Arial" w:cs="Arial"/>
          <w:sz w:val="22"/>
          <w:szCs w:val="22"/>
        </w:rPr>
      </w:pPr>
      <w:r w:rsidRPr="00E54A9D">
        <w:rPr>
          <w:rFonts w:ascii="Arial" w:hAnsi="Arial" w:cs="Arial"/>
          <w:sz w:val="22"/>
          <w:szCs w:val="22"/>
        </w:rPr>
        <w:t>(4) The court may—</w:t>
      </w:r>
    </w:p>
    <w:p w:rsidR="00E54A9D" w:rsidRPr="00E54A9D" w:rsidRDefault="00E54A9D" w:rsidP="00FC757B">
      <w:pPr>
        <w:ind w:left="720"/>
        <w:rPr>
          <w:rFonts w:ascii="Arial" w:hAnsi="Arial" w:cs="Arial"/>
          <w:sz w:val="22"/>
          <w:szCs w:val="22"/>
        </w:rPr>
      </w:pPr>
      <w:r w:rsidRPr="00E54A9D">
        <w:rPr>
          <w:rFonts w:ascii="Arial" w:hAnsi="Arial" w:cs="Arial"/>
          <w:sz w:val="22"/>
          <w:szCs w:val="22"/>
        </w:rPr>
        <w:t xml:space="preserve">(a) </w:t>
      </w:r>
      <w:r w:rsidR="00FC757B">
        <w:rPr>
          <w:rFonts w:ascii="Arial" w:hAnsi="Arial" w:cs="Arial"/>
          <w:sz w:val="22"/>
          <w:szCs w:val="22"/>
        </w:rPr>
        <w:t>……</w:t>
      </w:r>
    </w:p>
    <w:p w:rsidR="00E54A9D" w:rsidRDefault="00E54A9D" w:rsidP="00FC757B">
      <w:pPr>
        <w:ind w:left="720"/>
        <w:rPr>
          <w:rFonts w:ascii="Arial" w:hAnsi="Arial" w:cs="Arial"/>
          <w:sz w:val="22"/>
          <w:szCs w:val="22"/>
        </w:rPr>
      </w:pPr>
      <w:r w:rsidRPr="00E54A9D">
        <w:rPr>
          <w:rFonts w:ascii="Arial" w:hAnsi="Arial" w:cs="Arial"/>
          <w:sz w:val="22"/>
          <w:szCs w:val="22"/>
        </w:rPr>
        <w:lastRenderedPageBreak/>
        <w:t>(b) if P lacks capacity to do so, revoke the instrument or the lasting power</w:t>
      </w:r>
      <w:r w:rsidR="00FC757B">
        <w:rPr>
          <w:rFonts w:ascii="Arial" w:hAnsi="Arial" w:cs="Arial"/>
          <w:sz w:val="22"/>
          <w:szCs w:val="22"/>
        </w:rPr>
        <w:t xml:space="preserve"> </w:t>
      </w:r>
      <w:r w:rsidRPr="00E54A9D">
        <w:rPr>
          <w:rFonts w:ascii="Arial" w:hAnsi="Arial" w:cs="Arial"/>
          <w:sz w:val="22"/>
          <w:szCs w:val="22"/>
        </w:rPr>
        <w:t>of attorney.</w:t>
      </w:r>
      <w:r w:rsidR="00FC757B">
        <w:rPr>
          <w:rFonts w:ascii="Arial" w:hAnsi="Arial" w:cs="Arial"/>
          <w:sz w:val="22"/>
          <w:szCs w:val="22"/>
        </w:rPr>
        <w:t>’</w:t>
      </w:r>
    </w:p>
    <w:p w:rsidR="00B9050B" w:rsidRDefault="00B9050B" w:rsidP="002D69C6">
      <w:pPr>
        <w:rPr>
          <w:rFonts w:ascii="Arial" w:hAnsi="Arial" w:cs="Arial"/>
          <w:sz w:val="22"/>
          <w:szCs w:val="22"/>
        </w:rPr>
      </w:pPr>
    </w:p>
    <w:p w:rsidR="00724B13" w:rsidRPr="00181C37" w:rsidRDefault="002541A6" w:rsidP="009270E3">
      <w:pPr>
        <w:rPr>
          <w:rFonts w:ascii="Arial" w:hAnsi="Arial" w:cs="Arial"/>
          <w:b/>
          <w:i/>
          <w:sz w:val="22"/>
          <w:szCs w:val="22"/>
        </w:rPr>
      </w:pPr>
      <w:r w:rsidRPr="00181C37">
        <w:rPr>
          <w:rFonts w:ascii="Arial" w:hAnsi="Arial" w:cs="Arial"/>
          <w:b/>
          <w:i/>
          <w:sz w:val="22"/>
          <w:szCs w:val="22"/>
        </w:rPr>
        <w:t xml:space="preserve">Raising a concern v </w:t>
      </w:r>
      <w:r w:rsidR="00724B13" w:rsidRPr="00181C37">
        <w:rPr>
          <w:rFonts w:ascii="Arial" w:hAnsi="Arial" w:cs="Arial"/>
          <w:b/>
          <w:i/>
          <w:sz w:val="22"/>
          <w:szCs w:val="22"/>
        </w:rPr>
        <w:t>confidentiality</w:t>
      </w:r>
    </w:p>
    <w:p w:rsidR="00724B13" w:rsidRDefault="00724B13" w:rsidP="009270E3">
      <w:pPr>
        <w:rPr>
          <w:rFonts w:ascii="Arial" w:hAnsi="Arial" w:cs="Arial"/>
          <w:sz w:val="22"/>
          <w:szCs w:val="22"/>
        </w:rPr>
      </w:pPr>
    </w:p>
    <w:p w:rsidR="009270E3" w:rsidRDefault="00721C37" w:rsidP="009270E3">
      <w:pPr>
        <w:rPr>
          <w:rFonts w:ascii="Arial" w:hAnsi="Arial" w:cs="Arial"/>
          <w:sz w:val="22"/>
          <w:szCs w:val="22"/>
        </w:rPr>
      </w:pPr>
      <w:r>
        <w:rPr>
          <w:rFonts w:ascii="Arial" w:hAnsi="Arial" w:cs="Arial"/>
          <w:sz w:val="22"/>
          <w:szCs w:val="22"/>
        </w:rPr>
        <w:t xml:space="preserve">Arguably raising a concern breaches the adviser’s duty of confidentiality which is owed to the donor. </w:t>
      </w:r>
      <w:r w:rsidR="00150920">
        <w:rPr>
          <w:rFonts w:ascii="Arial" w:hAnsi="Arial" w:cs="Arial"/>
          <w:sz w:val="22"/>
          <w:szCs w:val="22"/>
        </w:rPr>
        <w:t>G</w:t>
      </w:r>
      <w:r>
        <w:rPr>
          <w:rFonts w:ascii="Arial" w:hAnsi="Arial" w:cs="Arial"/>
          <w:sz w:val="22"/>
          <w:szCs w:val="22"/>
        </w:rPr>
        <w:t xml:space="preserve">uidance on </w:t>
      </w:r>
      <w:r w:rsidR="009270E3">
        <w:rPr>
          <w:rFonts w:ascii="Arial" w:hAnsi="Arial" w:cs="Arial"/>
          <w:sz w:val="22"/>
          <w:szCs w:val="22"/>
        </w:rPr>
        <w:t>a</w:t>
      </w:r>
      <w:r w:rsidR="009270E3" w:rsidRPr="009270E3">
        <w:rPr>
          <w:rFonts w:ascii="Arial" w:hAnsi="Arial" w:cs="Arial"/>
          <w:sz w:val="22"/>
          <w:szCs w:val="22"/>
        </w:rPr>
        <w:t>ccess to and disclosure of an incapacitated person’s will</w:t>
      </w:r>
      <w:r w:rsidR="00150920">
        <w:rPr>
          <w:rFonts w:ascii="Arial" w:hAnsi="Arial" w:cs="Arial"/>
          <w:sz w:val="22"/>
          <w:szCs w:val="22"/>
        </w:rPr>
        <w:t>,</w:t>
      </w:r>
      <w:r w:rsidR="009270E3">
        <w:rPr>
          <w:rFonts w:ascii="Arial" w:hAnsi="Arial" w:cs="Arial"/>
          <w:sz w:val="22"/>
          <w:szCs w:val="22"/>
        </w:rPr>
        <w:t xml:space="preserve"> </w:t>
      </w:r>
      <w:r w:rsidR="005D22E4" w:rsidRPr="005D22E4">
        <w:rPr>
          <w:rFonts w:ascii="Arial" w:hAnsi="Arial" w:cs="Arial"/>
          <w:sz w:val="22"/>
          <w:szCs w:val="22"/>
        </w:rPr>
        <w:t xml:space="preserve">drafted in conjunction with and approved by the Court of Protection, </w:t>
      </w:r>
      <w:r w:rsidR="00A70D51">
        <w:rPr>
          <w:rFonts w:ascii="Arial" w:hAnsi="Arial" w:cs="Arial"/>
          <w:sz w:val="22"/>
          <w:szCs w:val="22"/>
        </w:rPr>
        <w:t xml:space="preserve">OPG, </w:t>
      </w:r>
      <w:r w:rsidR="005D22E4" w:rsidRPr="005D22E4">
        <w:rPr>
          <w:rFonts w:ascii="Arial" w:hAnsi="Arial" w:cs="Arial"/>
          <w:sz w:val="22"/>
          <w:szCs w:val="22"/>
        </w:rPr>
        <w:t xml:space="preserve">Legal Ombudsman, The Law Society and </w:t>
      </w:r>
      <w:r w:rsidR="00A70D51">
        <w:rPr>
          <w:rFonts w:ascii="Arial" w:hAnsi="Arial" w:cs="Arial"/>
          <w:sz w:val="22"/>
          <w:szCs w:val="22"/>
        </w:rPr>
        <w:t xml:space="preserve">STEP </w:t>
      </w:r>
      <w:r w:rsidR="00150920">
        <w:rPr>
          <w:rFonts w:ascii="Arial" w:hAnsi="Arial" w:cs="Arial"/>
          <w:sz w:val="22"/>
          <w:szCs w:val="22"/>
        </w:rPr>
        <w:t>provides some useful reassurance for the adviser</w:t>
      </w:r>
      <w:r w:rsidR="00462F60">
        <w:rPr>
          <w:rFonts w:ascii="Arial" w:hAnsi="Arial" w:cs="Arial"/>
          <w:sz w:val="22"/>
          <w:szCs w:val="22"/>
        </w:rPr>
        <w:t>.</w:t>
      </w:r>
      <w:r w:rsidR="00562A44">
        <w:rPr>
          <w:rFonts w:ascii="Arial" w:hAnsi="Arial" w:cs="Arial"/>
          <w:sz w:val="22"/>
          <w:szCs w:val="22"/>
        </w:rPr>
        <w:t xml:space="preserve"> </w:t>
      </w:r>
      <w:r w:rsidR="00462F60">
        <w:rPr>
          <w:rFonts w:ascii="Arial" w:hAnsi="Arial" w:cs="Arial"/>
          <w:sz w:val="22"/>
          <w:szCs w:val="22"/>
        </w:rPr>
        <w:t>U</w:t>
      </w:r>
      <w:r w:rsidR="00562A44">
        <w:rPr>
          <w:rFonts w:ascii="Arial" w:hAnsi="Arial" w:cs="Arial"/>
          <w:sz w:val="22"/>
          <w:szCs w:val="22"/>
        </w:rPr>
        <w:t>nder the heading ‘</w:t>
      </w:r>
      <w:r w:rsidR="00562A44" w:rsidRPr="00462F60">
        <w:rPr>
          <w:rFonts w:ascii="Arial" w:hAnsi="Arial" w:cs="Arial"/>
          <w:i/>
          <w:sz w:val="22"/>
          <w:szCs w:val="22"/>
        </w:rPr>
        <w:t xml:space="preserve">concerns about an attorney or deputy’ </w:t>
      </w:r>
      <w:r w:rsidR="00562A44">
        <w:rPr>
          <w:rFonts w:ascii="Arial" w:hAnsi="Arial" w:cs="Arial"/>
          <w:sz w:val="22"/>
          <w:szCs w:val="22"/>
        </w:rPr>
        <w:t>it states:</w:t>
      </w:r>
    </w:p>
    <w:p w:rsidR="00150920" w:rsidRDefault="00150920" w:rsidP="009270E3">
      <w:pPr>
        <w:rPr>
          <w:rFonts w:ascii="Arial" w:hAnsi="Arial" w:cs="Arial"/>
          <w:sz w:val="22"/>
          <w:szCs w:val="22"/>
        </w:rPr>
      </w:pPr>
    </w:p>
    <w:p w:rsidR="00562A44" w:rsidRPr="00562A44" w:rsidRDefault="00562A44" w:rsidP="00562A44">
      <w:pPr>
        <w:ind w:left="720"/>
        <w:rPr>
          <w:rFonts w:ascii="Arial" w:hAnsi="Arial" w:cs="Arial"/>
          <w:sz w:val="20"/>
          <w:szCs w:val="20"/>
        </w:rPr>
      </w:pPr>
      <w:r w:rsidRPr="00562A44">
        <w:rPr>
          <w:rFonts w:ascii="Arial" w:hAnsi="Arial" w:cs="Arial"/>
          <w:sz w:val="20"/>
          <w:szCs w:val="20"/>
        </w:rPr>
        <w:t>‘The nature of a concern raised to the Office of the Public Guardian will require disclosure of confidential information and is likely to be justified from a professional conduct perspective.’</w:t>
      </w:r>
      <w:r w:rsidR="00D007FF">
        <w:rPr>
          <w:rStyle w:val="FootnoteReference"/>
          <w:rFonts w:ascii="Arial" w:hAnsi="Arial" w:cs="Arial"/>
          <w:sz w:val="20"/>
          <w:szCs w:val="20"/>
        </w:rPr>
        <w:footnoteReference w:id="1"/>
      </w:r>
    </w:p>
    <w:p w:rsidR="00721C37" w:rsidRDefault="00721C37" w:rsidP="002D69C6">
      <w:pPr>
        <w:rPr>
          <w:rFonts w:ascii="Arial" w:hAnsi="Arial" w:cs="Arial"/>
          <w:sz w:val="22"/>
          <w:szCs w:val="22"/>
        </w:rPr>
      </w:pPr>
    </w:p>
    <w:p w:rsidR="001440A6" w:rsidRDefault="00303536" w:rsidP="00244D26">
      <w:pPr>
        <w:rPr>
          <w:rFonts w:ascii="Arial" w:hAnsi="Arial" w:cs="Arial"/>
          <w:sz w:val="22"/>
          <w:szCs w:val="22"/>
        </w:rPr>
      </w:pPr>
      <w:r>
        <w:rPr>
          <w:rFonts w:ascii="Arial" w:hAnsi="Arial" w:cs="Arial"/>
          <w:sz w:val="22"/>
          <w:szCs w:val="22"/>
        </w:rPr>
        <w:t>T</w:t>
      </w:r>
      <w:r w:rsidR="00A70D51">
        <w:rPr>
          <w:rFonts w:ascii="Arial" w:hAnsi="Arial" w:cs="Arial"/>
          <w:sz w:val="22"/>
          <w:szCs w:val="22"/>
        </w:rPr>
        <w:t>he OPG rely on whistle-blowers to raise concerns for which they</w:t>
      </w:r>
      <w:r w:rsidR="001440A6">
        <w:rPr>
          <w:rFonts w:ascii="Arial" w:hAnsi="Arial" w:cs="Arial"/>
          <w:sz w:val="22"/>
          <w:szCs w:val="22"/>
        </w:rPr>
        <w:t xml:space="preserve"> </w:t>
      </w:r>
      <w:r w:rsidR="00A70D51">
        <w:rPr>
          <w:rFonts w:ascii="Arial" w:hAnsi="Arial" w:cs="Arial"/>
          <w:sz w:val="22"/>
          <w:szCs w:val="22"/>
        </w:rPr>
        <w:t xml:space="preserve">investigate. It would </w:t>
      </w:r>
      <w:r w:rsidR="00724B13">
        <w:rPr>
          <w:rFonts w:ascii="Arial" w:hAnsi="Arial" w:cs="Arial"/>
          <w:sz w:val="22"/>
          <w:szCs w:val="22"/>
        </w:rPr>
        <w:t xml:space="preserve">deter concerns being raised and so </w:t>
      </w:r>
      <w:r w:rsidR="00A70D51">
        <w:rPr>
          <w:rFonts w:ascii="Arial" w:hAnsi="Arial" w:cs="Arial"/>
          <w:sz w:val="22"/>
          <w:szCs w:val="22"/>
        </w:rPr>
        <w:t>undermine the</w:t>
      </w:r>
      <w:r w:rsidR="001440A6">
        <w:rPr>
          <w:rFonts w:ascii="Arial" w:hAnsi="Arial" w:cs="Arial"/>
          <w:sz w:val="22"/>
          <w:szCs w:val="22"/>
        </w:rPr>
        <w:t xml:space="preserve"> Public Guardian’s</w:t>
      </w:r>
      <w:r w:rsidR="00A70D51">
        <w:rPr>
          <w:rFonts w:ascii="Arial" w:hAnsi="Arial" w:cs="Arial"/>
          <w:sz w:val="22"/>
          <w:szCs w:val="22"/>
        </w:rPr>
        <w:t xml:space="preserve"> functions if the whistle-blower was identified to the attorney. </w:t>
      </w:r>
    </w:p>
    <w:p w:rsidR="001440A6" w:rsidRDefault="001440A6" w:rsidP="00244D26">
      <w:pPr>
        <w:rPr>
          <w:rFonts w:ascii="Arial" w:hAnsi="Arial" w:cs="Arial"/>
          <w:sz w:val="22"/>
          <w:szCs w:val="22"/>
        </w:rPr>
      </w:pPr>
    </w:p>
    <w:p w:rsidR="00244D26" w:rsidRPr="00244D26" w:rsidRDefault="00A70D51" w:rsidP="00244D26">
      <w:pPr>
        <w:rPr>
          <w:rFonts w:ascii="Arial" w:hAnsi="Arial" w:cs="Arial"/>
          <w:sz w:val="22"/>
          <w:szCs w:val="22"/>
        </w:rPr>
      </w:pPr>
      <w:r>
        <w:rPr>
          <w:rFonts w:ascii="Arial" w:hAnsi="Arial" w:cs="Arial"/>
          <w:sz w:val="22"/>
          <w:szCs w:val="22"/>
        </w:rPr>
        <w:t>The adviser’s duty is owed to the donor</w:t>
      </w:r>
      <w:r w:rsidR="001440A6">
        <w:rPr>
          <w:rFonts w:ascii="Arial" w:hAnsi="Arial" w:cs="Arial"/>
          <w:sz w:val="22"/>
          <w:szCs w:val="22"/>
        </w:rPr>
        <w:t>, and</w:t>
      </w:r>
      <w:r>
        <w:rPr>
          <w:rFonts w:ascii="Arial" w:hAnsi="Arial" w:cs="Arial"/>
          <w:sz w:val="22"/>
          <w:szCs w:val="22"/>
        </w:rPr>
        <w:t xml:space="preserve"> not the </w:t>
      </w:r>
      <w:r w:rsidR="001440A6">
        <w:rPr>
          <w:rFonts w:ascii="Arial" w:hAnsi="Arial" w:cs="Arial"/>
          <w:sz w:val="22"/>
          <w:szCs w:val="22"/>
        </w:rPr>
        <w:t>attorney</w:t>
      </w:r>
      <w:r>
        <w:rPr>
          <w:rFonts w:ascii="Arial" w:hAnsi="Arial" w:cs="Arial"/>
          <w:sz w:val="22"/>
          <w:szCs w:val="22"/>
        </w:rPr>
        <w:t xml:space="preserve">, so it is hard to see the donor complaining that his confidentiality has been breached to safeguard him. To avoid </w:t>
      </w:r>
      <w:r w:rsidR="0049099E">
        <w:rPr>
          <w:rFonts w:ascii="Arial" w:hAnsi="Arial" w:cs="Arial"/>
          <w:sz w:val="22"/>
          <w:szCs w:val="22"/>
        </w:rPr>
        <w:t>this risk</w:t>
      </w:r>
      <w:r>
        <w:rPr>
          <w:rFonts w:ascii="Arial" w:hAnsi="Arial" w:cs="Arial"/>
          <w:sz w:val="22"/>
          <w:szCs w:val="22"/>
        </w:rPr>
        <w:t xml:space="preserve">, </w:t>
      </w:r>
      <w:r w:rsidR="00244D26">
        <w:rPr>
          <w:rFonts w:ascii="Arial" w:hAnsi="Arial" w:cs="Arial"/>
          <w:sz w:val="22"/>
          <w:szCs w:val="22"/>
        </w:rPr>
        <w:t>advisers may</w:t>
      </w:r>
      <w:r w:rsidR="007C2EE7">
        <w:rPr>
          <w:rFonts w:ascii="Arial" w:hAnsi="Arial" w:cs="Arial"/>
          <w:sz w:val="22"/>
          <w:szCs w:val="22"/>
        </w:rPr>
        <w:t xml:space="preserve"> obtain their clients’ advance consent</w:t>
      </w:r>
      <w:r w:rsidR="00244D26" w:rsidRPr="00244D26">
        <w:rPr>
          <w:rFonts w:ascii="Arial" w:hAnsi="Arial" w:cs="Arial"/>
          <w:sz w:val="22"/>
          <w:szCs w:val="22"/>
        </w:rPr>
        <w:t xml:space="preserve"> </w:t>
      </w:r>
      <w:r w:rsidR="007C2EE7">
        <w:rPr>
          <w:rFonts w:ascii="Arial" w:hAnsi="Arial" w:cs="Arial"/>
          <w:sz w:val="22"/>
          <w:szCs w:val="22"/>
        </w:rPr>
        <w:t>for</w:t>
      </w:r>
      <w:r w:rsidR="00244D26" w:rsidRPr="00244D26">
        <w:rPr>
          <w:rFonts w:ascii="Arial" w:hAnsi="Arial" w:cs="Arial"/>
          <w:sz w:val="22"/>
          <w:szCs w:val="22"/>
        </w:rPr>
        <w:t xml:space="preserve"> the disclosure of limited confidential information, </w:t>
      </w:r>
      <w:r w:rsidR="007C2EE7">
        <w:rPr>
          <w:rFonts w:ascii="Arial" w:hAnsi="Arial" w:cs="Arial"/>
          <w:sz w:val="22"/>
          <w:szCs w:val="22"/>
        </w:rPr>
        <w:t xml:space="preserve">to </w:t>
      </w:r>
      <w:r w:rsidR="00244D26" w:rsidRPr="00244D26">
        <w:rPr>
          <w:rFonts w:ascii="Arial" w:hAnsi="Arial" w:cs="Arial"/>
          <w:sz w:val="22"/>
          <w:szCs w:val="22"/>
        </w:rPr>
        <w:t xml:space="preserve">allow </w:t>
      </w:r>
      <w:r w:rsidR="007C2EE7" w:rsidRPr="00244D26">
        <w:rPr>
          <w:rFonts w:ascii="Arial" w:hAnsi="Arial" w:cs="Arial"/>
          <w:sz w:val="22"/>
          <w:szCs w:val="22"/>
        </w:rPr>
        <w:t xml:space="preserve">necessary and appropriate </w:t>
      </w:r>
      <w:r w:rsidR="00244D26" w:rsidRPr="00244D26">
        <w:rPr>
          <w:rFonts w:ascii="Arial" w:hAnsi="Arial" w:cs="Arial"/>
          <w:sz w:val="22"/>
          <w:szCs w:val="22"/>
        </w:rPr>
        <w:t xml:space="preserve">steps to </w:t>
      </w:r>
      <w:r w:rsidR="007C2EE7">
        <w:rPr>
          <w:rFonts w:ascii="Arial" w:hAnsi="Arial" w:cs="Arial"/>
          <w:sz w:val="22"/>
          <w:szCs w:val="22"/>
        </w:rPr>
        <w:t xml:space="preserve">be taken to </w:t>
      </w:r>
      <w:r w:rsidR="00244D26" w:rsidRPr="00244D26">
        <w:rPr>
          <w:rFonts w:ascii="Arial" w:hAnsi="Arial" w:cs="Arial"/>
          <w:sz w:val="22"/>
          <w:szCs w:val="22"/>
        </w:rPr>
        <w:t xml:space="preserve">safeguard </w:t>
      </w:r>
      <w:r w:rsidR="007C2EE7">
        <w:rPr>
          <w:rFonts w:ascii="Arial" w:hAnsi="Arial" w:cs="Arial"/>
          <w:sz w:val="22"/>
          <w:szCs w:val="22"/>
        </w:rPr>
        <w:t>the donor</w:t>
      </w:r>
      <w:r w:rsidR="00244D26" w:rsidRPr="00244D26">
        <w:rPr>
          <w:rFonts w:ascii="Arial" w:hAnsi="Arial" w:cs="Arial"/>
          <w:sz w:val="22"/>
          <w:szCs w:val="22"/>
        </w:rPr>
        <w:t xml:space="preserve"> and/or </w:t>
      </w:r>
      <w:r w:rsidR="007C2EE7">
        <w:rPr>
          <w:rFonts w:ascii="Arial" w:hAnsi="Arial" w:cs="Arial"/>
          <w:sz w:val="22"/>
          <w:szCs w:val="22"/>
        </w:rPr>
        <w:t>his</w:t>
      </w:r>
      <w:r w:rsidR="00724B13">
        <w:rPr>
          <w:rFonts w:ascii="Arial" w:hAnsi="Arial" w:cs="Arial"/>
          <w:sz w:val="22"/>
          <w:szCs w:val="22"/>
        </w:rPr>
        <w:t xml:space="preserve"> </w:t>
      </w:r>
      <w:r w:rsidR="00244D26" w:rsidRPr="00244D26">
        <w:rPr>
          <w:rFonts w:ascii="Arial" w:hAnsi="Arial" w:cs="Arial"/>
          <w:sz w:val="22"/>
          <w:szCs w:val="22"/>
        </w:rPr>
        <w:t>property. The information disclosed would only be provided to people working in a professional capacity, for example those working in social, health, environmental health, housing, police, financial institutions, the Office of the Public Guardian and the Court of Protection.</w:t>
      </w:r>
      <w:r w:rsidR="00724B13">
        <w:rPr>
          <w:rFonts w:ascii="Arial" w:hAnsi="Arial" w:cs="Arial"/>
          <w:sz w:val="22"/>
          <w:szCs w:val="22"/>
        </w:rPr>
        <w:t xml:space="preserve"> A template for advance consent is at the bottom of this article.</w:t>
      </w:r>
    </w:p>
    <w:p w:rsidR="00562A44" w:rsidRDefault="00562A44" w:rsidP="002D69C6">
      <w:pPr>
        <w:rPr>
          <w:rFonts w:ascii="Arial" w:hAnsi="Arial" w:cs="Arial"/>
          <w:sz w:val="22"/>
          <w:szCs w:val="22"/>
        </w:rPr>
      </w:pPr>
    </w:p>
    <w:p w:rsidR="00244D26" w:rsidRPr="00181C37" w:rsidRDefault="00816199" w:rsidP="002D69C6">
      <w:pPr>
        <w:rPr>
          <w:rFonts w:ascii="Arial" w:hAnsi="Arial" w:cs="Arial"/>
          <w:b/>
          <w:i/>
          <w:sz w:val="22"/>
          <w:szCs w:val="22"/>
        </w:rPr>
      </w:pPr>
      <w:r w:rsidRPr="00181C37">
        <w:rPr>
          <w:rFonts w:ascii="Arial" w:hAnsi="Arial" w:cs="Arial"/>
          <w:b/>
          <w:i/>
          <w:sz w:val="22"/>
          <w:szCs w:val="22"/>
        </w:rPr>
        <w:t>Limits on the Court of Protection powers</w:t>
      </w:r>
    </w:p>
    <w:p w:rsidR="00816199" w:rsidRDefault="00816199" w:rsidP="002D69C6">
      <w:pPr>
        <w:rPr>
          <w:rFonts w:ascii="Arial" w:hAnsi="Arial" w:cs="Arial"/>
          <w:sz w:val="22"/>
          <w:szCs w:val="22"/>
        </w:rPr>
      </w:pPr>
    </w:p>
    <w:p w:rsidR="00CF6AA6" w:rsidRDefault="00816199" w:rsidP="002D69C6">
      <w:pPr>
        <w:rPr>
          <w:rFonts w:ascii="Arial" w:hAnsi="Arial" w:cs="Arial"/>
          <w:bCs/>
          <w:sz w:val="22"/>
          <w:szCs w:val="22"/>
        </w:rPr>
      </w:pPr>
      <w:r>
        <w:rPr>
          <w:rFonts w:ascii="Arial" w:hAnsi="Arial" w:cs="Arial"/>
          <w:sz w:val="22"/>
          <w:szCs w:val="22"/>
        </w:rPr>
        <w:t>The Court may remove an attorney who has made a decision which it considers is not in the</w:t>
      </w:r>
      <w:r w:rsidR="008871DF">
        <w:rPr>
          <w:rFonts w:ascii="Arial" w:hAnsi="Arial" w:cs="Arial"/>
          <w:sz w:val="22"/>
          <w:szCs w:val="22"/>
        </w:rPr>
        <w:t xml:space="preserve"> donor’s best interests. </w:t>
      </w:r>
      <w:r w:rsidR="00B43B89">
        <w:rPr>
          <w:rFonts w:ascii="Arial" w:hAnsi="Arial" w:cs="Arial"/>
          <w:sz w:val="22"/>
          <w:szCs w:val="22"/>
        </w:rPr>
        <w:t xml:space="preserve">But it may not be possible to </w:t>
      </w:r>
      <w:r w:rsidR="009A4A8E">
        <w:rPr>
          <w:rFonts w:ascii="Arial" w:hAnsi="Arial" w:cs="Arial"/>
          <w:sz w:val="22"/>
          <w:szCs w:val="22"/>
        </w:rPr>
        <w:t>force the attorney’s hand</w:t>
      </w:r>
      <w:r w:rsidR="00B43B89">
        <w:rPr>
          <w:rFonts w:ascii="Arial" w:hAnsi="Arial" w:cs="Arial"/>
          <w:sz w:val="22"/>
          <w:szCs w:val="22"/>
        </w:rPr>
        <w:t xml:space="preserve"> </w:t>
      </w:r>
      <w:r w:rsidR="009A4A8E">
        <w:rPr>
          <w:rFonts w:ascii="Arial" w:hAnsi="Arial" w:cs="Arial"/>
          <w:sz w:val="22"/>
          <w:szCs w:val="22"/>
        </w:rPr>
        <w:t xml:space="preserve">and change </w:t>
      </w:r>
      <w:r w:rsidR="00B43B89">
        <w:rPr>
          <w:rFonts w:ascii="Arial" w:hAnsi="Arial" w:cs="Arial"/>
          <w:sz w:val="22"/>
          <w:szCs w:val="22"/>
        </w:rPr>
        <w:t xml:space="preserve">the decision as happened in the case of </w:t>
      </w:r>
      <w:r w:rsidR="00C9252F" w:rsidRPr="00C9252F">
        <w:rPr>
          <w:rFonts w:ascii="Arial" w:hAnsi="Arial" w:cs="Arial"/>
          <w:i/>
          <w:sz w:val="22"/>
          <w:szCs w:val="22"/>
        </w:rPr>
        <w:t>Martins v Kirk</w:t>
      </w:r>
      <w:r w:rsidR="00C9252F">
        <w:rPr>
          <w:rFonts w:ascii="Arial" w:hAnsi="Arial" w:cs="Arial"/>
          <w:sz w:val="22"/>
          <w:szCs w:val="22"/>
        </w:rPr>
        <w:t xml:space="preserve"> </w:t>
      </w:r>
      <w:r w:rsidR="00677339" w:rsidRPr="00677339">
        <w:rPr>
          <w:rFonts w:ascii="Arial" w:hAnsi="Arial" w:cs="Arial"/>
          <w:bCs/>
          <w:sz w:val="22"/>
          <w:szCs w:val="22"/>
        </w:rPr>
        <w:t>[2016] EWCOP 45</w:t>
      </w:r>
      <w:r w:rsidR="00677339">
        <w:rPr>
          <w:rFonts w:ascii="Arial" w:hAnsi="Arial" w:cs="Arial"/>
          <w:bCs/>
          <w:sz w:val="22"/>
          <w:szCs w:val="22"/>
        </w:rPr>
        <w:t xml:space="preserve">. </w:t>
      </w:r>
      <w:r w:rsidR="00E94030">
        <w:rPr>
          <w:rFonts w:ascii="Arial" w:hAnsi="Arial" w:cs="Arial"/>
          <w:bCs/>
          <w:sz w:val="22"/>
          <w:szCs w:val="22"/>
        </w:rPr>
        <w:t xml:space="preserve">In 2013, </w:t>
      </w:r>
      <w:r w:rsidR="009A1587" w:rsidRPr="00473EB8">
        <w:rPr>
          <w:rFonts w:ascii="Arial" w:hAnsi="Arial" w:cs="Arial"/>
          <w:bCs/>
          <w:sz w:val="22"/>
          <w:szCs w:val="22"/>
        </w:rPr>
        <w:t xml:space="preserve">Manuel Martins, </w:t>
      </w:r>
      <w:r w:rsidR="003646E1" w:rsidRPr="00CA1530">
        <w:rPr>
          <w:rFonts w:ascii="Arial" w:hAnsi="Arial" w:cs="Arial"/>
          <w:sz w:val="22"/>
          <w:szCs w:val="22"/>
        </w:rPr>
        <w:t xml:space="preserve">an elderly man of </w:t>
      </w:r>
      <w:r w:rsidR="008E6F12">
        <w:rPr>
          <w:rFonts w:ascii="Arial" w:hAnsi="Arial" w:cs="Arial"/>
          <w:sz w:val="22"/>
          <w:szCs w:val="22"/>
        </w:rPr>
        <w:t xml:space="preserve">Madeiran </w:t>
      </w:r>
      <w:r w:rsidR="003646E1" w:rsidRPr="00CA1530">
        <w:rPr>
          <w:rFonts w:ascii="Arial" w:hAnsi="Arial" w:cs="Arial"/>
          <w:sz w:val="22"/>
          <w:szCs w:val="22"/>
        </w:rPr>
        <w:t xml:space="preserve">origin </w:t>
      </w:r>
      <w:r w:rsidR="009A1587" w:rsidRPr="00473EB8">
        <w:rPr>
          <w:rFonts w:ascii="Arial" w:hAnsi="Arial" w:cs="Arial"/>
          <w:bCs/>
          <w:sz w:val="22"/>
          <w:szCs w:val="22"/>
        </w:rPr>
        <w:t>made an LPA, where he appointed his sister, Teresa Kirk and</w:t>
      </w:r>
      <w:r w:rsidR="003E2959">
        <w:rPr>
          <w:rFonts w:ascii="Arial" w:hAnsi="Arial" w:cs="Arial"/>
          <w:bCs/>
          <w:sz w:val="22"/>
          <w:szCs w:val="22"/>
        </w:rPr>
        <w:t xml:space="preserve"> a</w:t>
      </w:r>
      <w:r w:rsidR="00733094">
        <w:rPr>
          <w:rFonts w:ascii="Arial" w:hAnsi="Arial" w:cs="Arial"/>
          <w:bCs/>
          <w:sz w:val="22"/>
          <w:szCs w:val="22"/>
        </w:rPr>
        <w:t xml:space="preserve"> friend to act as his attorneys.</w:t>
      </w:r>
      <w:r w:rsidR="00615936">
        <w:rPr>
          <w:rFonts w:ascii="Arial" w:hAnsi="Arial" w:cs="Arial"/>
          <w:bCs/>
          <w:sz w:val="22"/>
          <w:szCs w:val="22"/>
        </w:rPr>
        <w:t xml:space="preserve"> </w:t>
      </w:r>
    </w:p>
    <w:p w:rsidR="00CA1530" w:rsidRDefault="00CA1530" w:rsidP="002D69C6">
      <w:pPr>
        <w:rPr>
          <w:rFonts w:ascii="Arial" w:hAnsi="Arial" w:cs="Arial"/>
          <w:sz w:val="22"/>
          <w:szCs w:val="22"/>
        </w:rPr>
      </w:pPr>
    </w:p>
    <w:p w:rsidR="00CA1530" w:rsidRDefault="00CA1530" w:rsidP="00CA1530">
      <w:pPr>
        <w:rPr>
          <w:rFonts w:ascii="Arial" w:hAnsi="Arial" w:cs="Arial"/>
          <w:sz w:val="22"/>
          <w:szCs w:val="22"/>
        </w:rPr>
      </w:pPr>
      <w:r w:rsidRPr="00CA1530">
        <w:rPr>
          <w:rFonts w:ascii="Arial" w:hAnsi="Arial" w:cs="Arial"/>
          <w:sz w:val="22"/>
          <w:szCs w:val="22"/>
        </w:rPr>
        <w:t>In 201</w:t>
      </w:r>
      <w:r w:rsidR="003646E1">
        <w:rPr>
          <w:rFonts w:ascii="Arial" w:hAnsi="Arial" w:cs="Arial"/>
          <w:sz w:val="22"/>
          <w:szCs w:val="22"/>
        </w:rPr>
        <w:t>4</w:t>
      </w:r>
      <w:r w:rsidR="00A552DC">
        <w:rPr>
          <w:rFonts w:ascii="Arial" w:hAnsi="Arial" w:cs="Arial"/>
          <w:sz w:val="22"/>
          <w:szCs w:val="22"/>
        </w:rPr>
        <w:t>,</w:t>
      </w:r>
      <w:r w:rsidRPr="00CA1530">
        <w:rPr>
          <w:rFonts w:ascii="Arial" w:hAnsi="Arial" w:cs="Arial"/>
          <w:sz w:val="22"/>
          <w:szCs w:val="22"/>
        </w:rPr>
        <w:t xml:space="preserve"> M</w:t>
      </w:r>
      <w:r w:rsidR="003646E1">
        <w:rPr>
          <w:rFonts w:ascii="Arial" w:hAnsi="Arial" w:cs="Arial"/>
          <w:sz w:val="22"/>
          <w:szCs w:val="22"/>
        </w:rPr>
        <w:t>r Martins</w:t>
      </w:r>
      <w:r w:rsidRPr="00CA1530">
        <w:rPr>
          <w:rFonts w:ascii="Arial" w:hAnsi="Arial" w:cs="Arial"/>
          <w:sz w:val="22"/>
          <w:szCs w:val="22"/>
        </w:rPr>
        <w:t xml:space="preserve"> was moved by Mrs Kirk from his longstanding home of over 50 years in Devon to live with her in another part of England. In September 2014, Devon County Council commenced proceedings in the Court of Protection as to whether it was in his best interests to live with Mrs Kirk or live in </w:t>
      </w:r>
      <w:r w:rsidR="003646E1">
        <w:rPr>
          <w:rFonts w:ascii="Arial" w:hAnsi="Arial" w:cs="Arial"/>
          <w:sz w:val="22"/>
          <w:szCs w:val="22"/>
        </w:rPr>
        <w:t xml:space="preserve">a </w:t>
      </w:r>
      <w:r w:rsidRPr="00CA1530">
        <w:rPr>
          <w:rFonts w:ascii="Arial" w:hAnsi="Arial" w:cs="Arial"/>
          <w:sz w:val="22"/>
          <w:szCs w:val="22"/>
        </w:rPr>
        <w:t>care home in Devon</w:t>
      </w:r>
      <w:r w:rsidR="00D1008B">
        <w:rPr>
          <w:rFonts w:ascii="Arial" w:hAnsi="Arial" w:cs="Arial"/>
          <w:sz w:val="22"/>
          <w:szCs w:val="22"/>
        </w:rPr>
        <w:t xml:space="preserve"> and for revocation of the LPA</w:t>
      </w:r>
      <w:r w:rsidRPr="00CA1530">
        <w:rPr>
          <w:rFonts w:ascii="Arial" w:hAnsi="Arial" w:cs="Arial"/>
          <w:sz w:val="22"/>
          <w:szCs w:val="22"/>
        </w:rPr>
        <w:t>.</w:t>
      </w:r>
      <w:r w:rsidR="003646E1">
        <w:rPr>
          <w:rFonts w:ascii="Arial" w:hAnsi="Arial" w:cs="Arial"/>
          <w:sz w:val="22"/>
          <w:szCs w:val="22"/>
        </w:rPr>
        <w:t xml:space="preserve"> </w:t>
      </w:r>
      <w:r w:rsidRPr="00CA1530">
        <w:rPr>
          <w:rFonts w:ascii="Arial" w:hAnsi="Arial" w:cs="Arial"/>
          <w:sz w:val="22"/>
          <w:szCs w:val="22"/>
        </w:rPr>
        <w:t xml:space="preserve">  During the early stage of the proceedings, Mrs Kirk without any notice to the professionals in the case took him to Portugal, where he took up residence in a care home. Mrs Kirk subsequently returned to her home in England without him.</w:t>
      </w:r>
      <w:r w:rsidR="003B6676">
        <w:rPr>
          <w:rFonts w:ascii="Arial" w:hAnsi="Arial" w:cs="Arial"/>
          <w:sz w:val="22"/>
          <w:szCs w:val="22"/>
        </w:rPr>
        <w:t xml:space="preserve"> The LPA was revoked and o</w:t>
      </w:r>
      <w:r w:rsidRPr="00CA1530">
        <w:rPr>
          <w:rFonts w:ascii="Arial" w:hAnsi="Arial" w:cs="Arial"/>
          <w:sz w:val="22"/>
          <w:szCs w:val="22"/>
        </w:rPr>
        <w:t>ver the next 18 months’ various orders were made, all designed to ensure M</w:t>
      </w:r>
      <w:r w:rsidR="003646E1">
        <w:rPr>
          <w:rFonts w:ascii="Arial" w:hAnsi="Arial" w:cs="Arial"/>
          <w:sz w:val="22"/>
          <w:szCs w:val="22"/>
        </w:rPr>
        <w:t>r Martins</w:t>
      </w:r>
      <w:r w:rsidRPr="00CA1530">
        <w:rPr>
          <w:rFonts w:ascii="Arial" w:hAnsi="Arial" w:cs="Arial"/>
          <w:sz w:val="22"/>
          <w:szCs w:val="22"/>
        </w:rPr>
        <w:t xml:space="preserve"> was </w:t>
      </w:r>
      <w:r w:rsidR="00B02ED9" w:rsidRPr="00CA1530">
        <w:rPr>
          <w:rFonts w:ascii="Arial" w:hAnsi="Arial" w:cs="Arial"/>
          <w:sz w:val="22"/>
          <w:szCs w:val="22"/>
        </w:rPr>
        <w:t>returned</w:t>
      </w:r>
      <w:r w:rsidRPr="00CA1530">
        <w:rPr>
          <w:rFonts w:ascii="Arial" w:hAnsi="Arial" w:cs="Arial"/>
          <w:sz w:val="22"/>
          <w:szCs w:val="22"/>
        </w:rPr>
        <w:t xml:space="preserve"> to Devon by Mrs Kirk. She did not do so, and eventually she was subject to contempt proceedings, where in due course the Judge ordered she be imprisoned for 6 months. </w:t>
      </w:r>
      <w:r w:rsidR="00681211">
        <w:rPr>
          <w:rFonts w:ascii="Arial" w:hAnsi="Arial" w:cs="Arial"/>
          <w:sz w:val="22"/>
          <w:szCs w:val="22"/>
        </w:rPr>
        <w:t>T</w:t>
      </w:r>
      <w:r w:rsidR="00681211" w:rsidRPr="00681211">
        <w:rPr>
          <w:rFonts w:ascii="Arial" w:hAnsi="Arial" w:cs="Arial"/>
          <w:sz w:val="22"/>
          <w:szCs w:val="22"/>
        </w:rPr>
        <w:t>he Court of Appeal</w:t>
      </w:r>
      <w:r w:rsidR="00EB05AE">
        <w:rPr>
          <w:rFonts w:ascii="Arial" w:hAnsi="Arial" w:cs="Arial"/>
          <w:sz w:val="22"/>
          <w:szCs w:val="22"/>
        </w:rPr>
        <w:t xml:space="preserve"> (</w:t>
      </w:r>
      <w:r w:rsidR="00EB05AE" w:rsidRPr="00EB05AE">
        <w:rPr>
          <w:rFonts w:ascii="Arial" w:hAnsi="Arial" w:cs="Arial"/>
          <w:sz w:val="22"/>
          <w:szCs w:val="22"/>
        </w:rPr>
        <w:t>[2016] EWCA Civ 122</w:t>
      </w:r>
      <w:r w:rsidR="00EB05AE">
        <w:rPr>
          <w:rFonts w:ascii="Arial" w:hAnsi="Arial" w:cs="Arial"/>
          <w:sz w:val="22"/>
          <w:szCs w:val="22"/>
        </w:rPr>
        <w:t>)</w:t>
      </w:r>
      <w:r w:rsidR="00681211" w:rsidRPr="00EB05AE">
        <w:rPr>
          <w:rFonts w:ascii="Arial" w:hAnsi="Arial" w:cs="Arial"/>
          <w:sz w:val="22"/>
          <w:szCs w:val="22"/>
        </w:rPr>
        <w:t xml:space="preserve"> </w:t>
      </w:r>
      <w:r w:rsidR="00681211">
        <w:rPr>
          <w:rFonts w:ascii="Arial" w:hAnsi="Arial" w:cs="Arial"/>
          <w:sz w:val="22"/>
          <w:szCs w:val="22"/>
        </w:rPr>
        <w:t xml:space="preserve">subsequently </w:t>
      </w:r>
      <w:r w:rsidR="00681211" w:rsidRPr="00681211">
        <w:rPr>
          <w:rFonts w:ascii="Arial" w:hAnsi="Arial" w:cs="Arial"/>
          <w:sz w:val="22"/>
          <w:szCs w:val="22"/>
        </w:rPr>
        <w:t xml:space="preserve">ruled that Mrs Kirk should not have been imprisoned for contempt of </w:t>
      </w:r>
      <w:r w:rsidR="00536C83">
        <w:rPr>
          <w:rFonts w:ascii="Arial" w:hAnsi="Arial" w:cs="Arial"/>
          <w:sz w:val="22"/>
          <w:szCs w:val="22"/>
        </w:rPr>
        <w:t>c</w:t>
      </w:r>
      <w:r w:rsidR="00681211" w:rsidRPr="00681211">
        <w:rPr>
          <w:rFonts w:ascii="Arial" w:hAnsi="Arial" w:cs="Arial"/>
          <w:sz w:val="22"/>
          <w:szCs w:val="22"/>
        </w:rPr>
        <w:t>ourt</w:t>
      </w:r>
      <w:r w:rsidR="00EB05AE">
        <w:rPr>
          <w:rFonts w:ascii="Arial" w:hAnsi="Arial" w:cs="Arial"/>
          <w:sz w:val="22"/>
          <w:szCs w:val="22"/>
        </w:rPr>
        <w:t>.</w:t>
      </w:r>
      <w:r w:rsidR="00681211" w:rsidRPr="00681211">
        <w:rPr>
          <w:rFonts w:ascii="Arial" w:hAnsi="Arial" w:cs="Arial"/>
          <w:sz w:val="22"/>
          <w:szCs w:val="22"/>
        </w:rPr>
        <w:t xml:space="preserve"> </w:t>
      </w:r>
    </w:p>
    <w:p w:rsidR="00E71B18" w:rsidRDefault="00E71B18" w:rsidP="00EB05AE">
      <w:pPr>
        <w:rPr>
          <w:rFonts w:ascii="Arial" w:hAnsi="Arial" w:cs="Arial"/>
          <w:sz w:val="22"/>
          <w:szCs w:val="22"/>
        </w:rPr>
      </w:pPr>
    </w:p>
    <w:p w:rsidR="00EB05AE" w:rsidRPr="00EB05AE" w:rsidRDefault="00EB05AE" w:rsidP="00EB05AE">
      <w:pPr>
        <w:rPr>
          <w:rFonts w:ascii="Arial" w:hAnsi="Arial" w:cs="Arial"/>
          <w:sz w:val="22"/>
          <w:szCs w:val="22"/>
        </w:rPr>
      </w:pPr>
      <w:r>
        <w:rPr>
          <w:rFonts w:ascii="Arial" w:hAnsi="Arial" w:cs="Arial"/>
          <w:sz w:val="22"/>
          <w:szCs w:val="22"/>
        </w:rPr>
        <w:t xml:space="preserve">Lord Justice </w:t>
      </w:r>
      <w:r w:rsidRPr="00EB05AE">
        <w:rPr>
          <w:rFonts w:ascii="Arial" w:hAnsi="Arial" w:cs="Arial"/>
          <w:sz w:val="22"/>
          <w:szCs w:val="22"/>
        </w:rPr>
        <w:t xml:space="preserve">McFarlane expressed concern at what had happened </w:t>
      </w:r>
      <w:r>
        <w:rPr>
          <w:rFonts w:ascii="Arial" w:hAnsi="Arial" w:cs="Arial"/>
          <w:sz w:val="22"/>
          <w:szCs w:val="22"/>
        </w:rPr>
        <w:t>a</w:t>
      </w:r>
      <w:r w:rsidR="00536C83">
        <w:rPr>
          <w:rFonts w:ascii="Arial" w:hAnsi="Arial" w:cs="Arial"/>
          <w:sz w:val="22"/>
          <w:szCs w:val="22"/>
        </w:rPr>
        <w:t>nd</w:t>
      </w:r>
      <w:r>
        <w:rPr>
          <w:rFonts w:ascii="Arial" w:hAnsi="Arial" w:cs="Arial"/>
          <w:sz w:val="22"/>
          <w:szCs w:val="22"/>
        </w:rPr>
        <w:t xml:space="preserve"> </w:t>
      </w:r>
      <w:r w:rsidR="00536C83">
        <w:rPr>
          <w:rFonts w:ascii="Arial" w:hAnsi="Arial" w:cs="Arial"/>
          <w:sz w:val="22"/>
          <w:szCs w:val="22"/>
        </w:rPr>
        <w:t>said</w:t>
      </w:r>
      <w:r w:rsidRPr="00EB05AE">
        <w:rPr>
          <w:rFonts w:ascii="Arial" w:hAnsi="Arial" w:cs="Arial"/>
          <w:sz w:val="22"/>
          <w:szCs w:val="22"/>
        </w:rPr>
        <w:t xml:space="preserve"> at para</w:t>
      </w:r>
      <w:r>
        <w:rPr>
          <w:rFonts w:ascii="Arial" w:hAnsi="Arial" w:cs="Arial"/>
          <w:sz w:val="22"/>
          <w:szCs w:val="22"/>
        </w:rPr>
        <w:t>graph</w:t>
      </w:r>
      <w:r w:rsidRPr="00EB05AE">
        <w:rPr>
          <w:rFonts w:ascii="Arial" w:hAnsi="Arial" w:cs="Arial"/>
          <w:sz w:val="22"/>
          <w:szCs w:val="22"/>
        </w:rPr>
        <w:t xml:space="preserve"> 27,</w:t>
      </w:r>
    </w:p>
    <w:p w:rsidR="00EB05AE" w:rsidRPr="00EB05AE" w:rsidRDefault="00EB05AE" w:rsidP="00EB05AE">
      <w:pPr>
        <w:rPr>
          <w:rFonts w:ascii="Arial" w:hAnsi="Arial" w:cs="Arial"/>
          <w:sz w:val="22"/>
          <w:szCs w:val="22"/>
        </w:rPr>
      </w:pPr>
    </w:p>
    <w:p w:rsidR="00EB05AE" w:rsidRPr="00EB05AE" w:rsidRDefault="00EB05AE" w:rsidP="00EB05AE">
      <w:pPr>
        <w:ind w:left="720"/>
        <w:rPr>
          <w:rFonts w:ascii="Arial" w:hAnsi="Arial" w:cs="Arial"/>
          <w:sz w:val="20"/>
          <w:szCs w:val="20"/>
        </w:rPr>
      </w:pPr>
      <w:r w:rsidRPr="00EB05AE">
        <w:rPr>
          <w:rFonts w:ascii="Arial" w:hAnsi="Arial" w:cs="Arial"/>
          <w:i/>
          <w:sz w:val="20"/>
          <w:szCs w:val="20"/>
        </w:rPr>
        <w:t>‘I am bound to record that I find the circumstances of this case to be of significant concern. The Court of Protection has sentenced a 71-year-old lady to prison in circumstances where the lady concerned is said to be of previous good character and where, as the Judge acknowledged, she has been acting on the basis of deeply held, sincere beliefs as to the best interests of MM for whose welfare she is, as the Judge found, genuinely concerned. The ultimate purpose of her incarceration is to achieve the removal of an 81-year-old gentleman, who has suffered from dementia for a</w:t>
      </w:r>
      <w:r w:rsidR="00536C83">
        <w:rPr>
          <w:rFonts w:ascii="Arial" w:hAnsi="Arial" w:cs="Arial"/>
          <w:i/>
          <w:sz w:val="20"/>
          <w:szCs w:val="20"/>
        </w:rPr>
        <w:t xml:space="preserve"> </w:t>
      </w:r>
      <w:r w:rsidRPr="00EB05AE">
        <w:rPr>
          <w:rFonts w:ascii="Arial" w:hAnsi="Arial" w:cs="Arial"/>
          <w:i/>
          <w:sz w:val="20"/>
          <w:szCs w:val="20"/>
        </w:rPr>
        <w:t>number of years, from a care home in one country to a care home in Devon which is near his longstanding home and within a community where he is well known. Those stark facts, to my mind, plainly raise the question of whether the COP was justified, on the basis that it was in MM's best</w:t>
      </w:r>
      <w:r w:rsidRPr="00EB05AE">
        <w:rPr>
          <w:rFonts w:ascii="Arial" w:hAnsi="Arial" w:cs="Arial"/>
          <w:sz w:val="20"/>
          <w:szCs w:val="20"/>
        </w:rPr>
        <w:t xml:space="preserve"> </w:t>
      </w:r>
      <w:r w:rsidRPr="00EB05AE">
        <w:rPr>
          <w:rFonts w:ascii="Arial" w:hAnsi="Arial" w:cs="Arial"/>
          <w:i/>
          <w:sz w:val="20"/>
          <w:szCs w:val="20"/>
        </w:rPr>
        <w:t>interests to do so, in making an order which placed Mrs Kirk in jeopardy of a prison sentence unless she complied with it..’</w:t>
      </w:r>
    </w:p>
    <w:p w:rsidR="00274D8B" w:rsidRDefault="00274D8B" w:rsidP="002D69C6">
      <w:pPr>
        <w:rPr>
          <w:rFonts w:ascii="Arial" w:hAnsi="Arial" w:cs="Arial"/>
          <w:sz w:val="22"/>
          <w:szCs w:val="22"/>
        </w:rPr>
      </w:pPr>
    </w:p>
    <w:p w:rsidR="00274D8B" w:rsidRPr="00181C37" w:rsidRDefault="00F71BE0" w:rsidP="002D69C6">
      <w:pPr>
        <w:rPr>
          <w:rFonts w:ascii="Arial" w:hAnsi="Arial" w:cs="Arial"/>
          <w:b/>
          <w:i/>
          <w:sz w:val="22"/>
          <w:szCs w:val="22"/>
        </w:rPr>
      </w:pPr>
      <w:r w:rsidRPr="00181C37">
        <w:rPr>
          <w:rFonts w:ascii="Arial" w:hAnsi="Arial" w:cs="Arial"/>
          <w:b/>
          <w:i/>
          <w:sz w:val="22"/>
          <w:szCs w:val="22"/>
        </w:rPr>
        <w:t xml:space="preserve">Court proceedings with a </w:t>
      </w:r>
      <w:r w:rsidR="00A44927" w:rsidRPr="00181C37">
        <w:rPr>
          <w:rFonts w:ascii="Arial" w:hAnsi="Arial" w:cs="Arial"/>
          <w:b/>
          <w:i/>
          <w:sz w:val="22"/>
          <w:szCs w:val="22"/>
        </w:rPr>
        <w:t>conflict of interest</w:t>
      </w:r>
    </w:p>
    <w:p w:rsidR="00274D8B" w:rsidRDefault="00274D8B" w:rsidP="002D69C6">
      <w:pPr>
        <w:rPr>
          <w:rFonts w:ascii="Arial" w:hAnsi="Arial" w:cs="Arial"/>
          <w:sz w:val="22"/>
          <w:szCs w:val="22"/>
        </w:rPr>
      </w:pPr>
    </w:p>
    <w:p w:rsidR="008C03F9" w:rsidRDefault="008C03F9" w:rsidP="009F4A4B">
      <w:pPr>
        <w:rPr>
          <w:rFonts w:ascii="Arial" w:hAnsi="Arial" w:cs="Arial"/>
          <w:sz w:val="22"/>
          <w:szCs w:val="22"/>
        </w:rPr>
      </w:pPr>
      <w:r>
        <w:rPr>
          <w:rFonts w:ascii="Arial" w:hAnsi="Arial" w:cs="Arial"/>
          <w:sz w:val="22"/>
          <w:szCs w:val="22"/>
        </w:rPr>
        <w:t xml:space="preserve">There may be occasions where the attorney gives instructions, where there is </w:t>
      </w:r>
      <w:r w:rsidR="00F71BE0">
        <w:rPr>
          <w:rFonts w:ascii="Arial" w:hAnsi="Arial" w:cs="Arial"/>
          <w:sz w:val="22"/>
          <w:szCs w:val="22"/>
        </w:rPr>
        <w:t>an obvious</w:t>
      </w:r>
      <w:r>
        <w:rPr>
          <w:rFonts w:ascii="Arial" w:hAnsi="Arial" w:cs="Arial"/>
          <w:sz w:val="22"/>
          <w:szCs w:val="22"/>
        </w:rPr>
        <w:t xml:space="preserve"> conflict of interest, for example the making of a statutory will or </w:t>
      </w:r>
      <w:r w:rsidR="009A4A8E">
        <w:rPr>
          <w:rFonts w:ascii="Arial" w:hAnsi="Arial" w:cs="Arial"/>
          <w:sz w:val="22"/>
          <w:szCs w:val="22"/>
        </w:rPr>
        <w:t xml:space="preserve">large </w:t>
      </w:r>
      <w:r>
        <w:rPr>
          <w:rFonts w:ascii="Arial" w:hAnsi="Arial" w:cs="Arial"/>
          <w:sz w:val="22"/>
          <w:szCs w:val="22"/>
        </w:rPr>
        <w:t xml:space="preserve">gift for which the attorney or a close family member is proposed to be a beneficiary. </w:t>
      </w:r>
    </w:p>
    <w:p w:rsidR="00A44927" w:rsidRDefault="00A44927" w:rsidP="00A44927">
      <w:pPr>
        <w:rPr>
          <w:rFonts w:ascii="Arial" w:hAnsi="Arial" w:cs="Arial"/>
          <w:sz w:val="22"/>
          <w:szCs w:val="22"/>
        </w:rPr>
      </w:pPr>
    </w:p>
    <w:p w:rsidR="00DC723D" w:rsidRDefault="00A44927" w:rsidP="00A44927">
      <w:pPr>
        <w:rPr>
          <w:rFonts w:ascii="Arial" w:hAnsi="Arial" w:cs="Arial"/>
          <w:sz w:val="22"/>
          <w:szCs w:val="22"/>
        </w:rPr>
      </w:pPr>
      <w:r>
        <w:rPr>
          <w:rFonts w:ascii="Arial" w:hAnsi="Arial" w:cs="Arial"/>
          <w:sz w:val="22"/>
          <w:szCs w:val="22"/>
        </w:rPr>
        <w:t>In th</w:t>
      </w:r>
      <w:r w:rsidR="00515928">
        <w:rPr>
          <w:rFonts w:ascii="Arial" w:hAnsi="Arial" w:cs="Arial"/>
          <w:sz w:val="22"/>
          <w:szCs w:val="22"/>
        </w:rPr>
        <w:t>is situation</w:t>
      </w:r>
      <w:r>
        <w:rPr>
          <w:rFonts w:ascii="Arial" w:hAnsi="Arial" w:cs="Arial"/>
          <w:sz w:val="22"/>
          <w:szCs w:val="22"/>
        </w:rPr>
        <w:t>, the adviser</w:t>
      </w:r>
      <w:r w:rsidRPr="002D69C6">
        <w:rPr>
          <w:rFonts w:ascii="Arial" w:hAnsi="Arial" w:cs="Arial"/>
          <w:sz w:val="22"/>
          <w:szCs w:val="22"/>
        </w:rPr>
        <w:t xml:space="preserve"> may act for the </w:t>
      </w:r>
      <w:r>
        <w:rPr>
          <w:rFonts w:ascii="Arial" w:hAnsi="Arial" w:cs="Arial"/>
          <w:sz w:val="22"/>
          <w:szCs w:val="22"/>
        </w:rPr>
        <w:t>attorney, but it will be in his personal capacity, rather than as an attorney</w:t>
      </w:r>
      <w:r w:rsidR="00F71BE0">
        <w:rPr>
          <w:rFonts w:ascii="Arial" w:hAnsi="Arial" w:cs="Arial"/>
          <w:sz w:val="22"/>
          <w:szCs w:val="22"/>
        </w:rPr>
        <w:t>.</w:t>
      </w:r>
      <w:r>
        <w:rPr>
          <w:rFonts w:ascii="Arial" w:hAnsi="Arial" w:cs="Arial"/>
          <w:sz w:val="22"/>
          <w:szCs w:val="22"/>
        </w:rPr>
        <w:t xml:space="preserve"> </w:t>
      </w:r>
      <w:r w:rsidR="00F71BE0">
        <w:rPr>
          <w:rFonts w:ascii="Arial" w:hAnsi="Arial" w:cs="Arial"/>
          <w:sz w:val="22"/>
          <w:szCs w:val="22"/>
        </w:rPr>
        <w:t>T</w:t>
      </w:r>
      <w:r w:rsidRPr="002D69C6">
        <w:rPr>
          <w:rFonts w:ascii="Arial" w:hAnsi="Arial" w:cs="Arial"/>
          <w:sz w:val="22"/>
          <w:szCs w:val="22"/>
        </w:rPr>
        <w:t xml:space="preserve">he Court of Protection </w:t>
      </w:r>
      <w:r>
        <w:rPr>
          <w:rFonts w:ascii="Arial" w:hAnsi="Arial" w:cs="Arial"/>
          <w:sz w:val="22"/>
          <w:szCs w:val="22"/>
        </w:rPr>
        <w:t>will usually</w:t>
      </w:r>
      <w:r w:rsidRPr="002D69C6">
        <w:rPr>
          <w:rFonts w:ascii="Arial" w:hAnsi="Arial" w:cs="Arial"/>
          <w:sz w:val="22"/>
          <w:szCs w:val="22"/>
        </w:rPr>
        <w:t xml:space="preserve"> appoint the Official Solicitor or another independent person to act as litigation friend to represent the interests of the </w:t>
      </w:r>
      <w:r>
        <w:rPr>
          <w:rFonts w:ascii="Arial" w:hAnsi="Arial" w:cs="Arial"/>
          <w:sz w:val="22"/>
          <w:szCs w:val="22"/>
        </w:rPr>
        <w:t>donor</w:t>
      </w:r>
      <w:r w:rsidR="009A4A8E">
        <w:rPr>
          <w:rFonts w:ascii="Arial" w:hAnsi="Arial" w:cs="Arial"/>
          <w:sz w:val="22"/>
          <w:szCs w:val="22"/>
        </w:rPr>
        <w:t>, which avoids professional conflict of interest.</w:t>
      </w:r>
    </w:p>
    <w:p w:rsidR="00DC723D" w:rsidRDefault="00DC723D" w:rsidP="00A44927">
      <w:pPr>
        <w:rPr>
          <w:rFonts w:ascii="Arial" w:hAnsi="Arial" w:cs="Arial"/>
          <w:sz w:val="22"/>
          <w:szCs w:val="22"/>
        </w:rPr>
      </w:pPr>
    </w:p>
    <w:p w:rsidR="00DC723D" w:rsidRDefault="00DC723D" w:rsidP="00DC723D">
      <w:pPr>
        <w:rPr>
          <w:rFonts w:ascii="Arial" w:hAnsi="Arial" w:cs="Arial"/>
          <w:sz w:val="22"/>
          <w:szCs w:val="22"/>
        </w:rPr>
      </w:pPr>
      <w:r w:rsidRPr="00DC723D">
        <w:rPr>
          <w:rFonts w:ascii="Arial" w:hAnsi="Arial" w:cs="Arial"/>
          <w:sz w:val="22"/>
          <w:szCs w:val="22"/>
          <w:lang w:val="en-US"/>
        </w:rPr>
        <w:t xml:space="preserve">Another situation </w:t>
      </w:r>
      <w:r w:rsidR="007671D4">
        <w:rPr>
          <w:rFonts w:ascii="Arial" w:hAnsi="Arial" w:cs="Arial"/>
          <w:sz w:val="22"/>
          <w:szCs w:val="22"/>
          <w:lang w:val="en-US"/>
        </w:rPr>
        <w:t xml:space="preserve">in </w:t>
      </w:r>
      <w:r w:rsidRPr="00DC723D">
        <w:rPr>
          <w:rFonts w:ascii="Arial" w:hAnsi="Arial" w:cs="Arial"/>
          <w:sz w:val="22"/>
          <w:szCs w:val="22"/>
          <w:lang w:val="en-US"/>
        </w:rPr>
        <w:t xml:space="preserve">which </w:t>
      </w:r>
      <w:r w:rsidR="007671D4">
        <w:rPr>
          <w:rFonts w:ascii="Arial" w:hAnsi="Arial" w:cs="Arial"/>
          <w:sz w:val="22"/>
          <w:szCs w:val="22"/>
          <w:lang w:val="en-US"/>
        </w:rPr>
        <w:t xml:space="preserve">conflict </w:t>
      </w:r>
      <w:r w:rsidRPr="00DC723D">
        <w:rPr>
          <w:rFonts w:ascii="Arial" w:hAnsi="Arial" w:cs="Arial"/>
          <w:sz w:val="22"/>
          <w:szCs w:val="22"/>
          <w:lang w:val="en-US"/>
        </w:rPr>
        <w:t>arise</w:t>
      </w:r>
      <w:r w:rsidR="007671D4">
        <w:rPr>
          <w:rFonts w:ascii="Arial" w:hAnsi="Arial" w:cs="Arial"/>
          <w:sz w:val="22"/>
          <w:szCs w:val="22"/>
          <w:lang w:val="en-US"/>
        </w:rPr>
        <w:t>s</w:t>
      </w:r>
      <w:r w:rsidRPr="00DC723D">
        <w:rPr>
          <w:rFonts w:ascii="Arial" w:hAnsi="Arial" w:cs="Arial"/>
          <w:sz w:val="22"/>
          <w:szCs w:val="22"/>
          <w:lang w:val="en-US"/>
        </w:rPr>
        <w:t xml:space="preserve"> </w:t>
      </w:r>
      <w:r w:rsidR="007671D4">
        <w:rPr>
          <w:rFonts w:ascii="Arial" w:hAnsi="Arial" w:cs="Arial"/>
          <w:sz w:val="22"/>
          <w:szCs w:val="22"/>
          <w:lang w:val="en-US"/>
        </w:rPr>
        <w:t>is</w:t>
      </w:r>
      <w:r w:rsidRPr="00DC723D">
        <w:rPr>
          <w:rFonts w:ascii="Arial" w:hAnsi="Arial" w:cs="Arial"/>
          <w:sz w:val="22"/>
          <w:szCs w:val="22"/>
          <w:lang w:val="en-US"/>
        </w:rPr>
        <w:t xml:space="preserve"> identified in the Law Society Practice Note</w:t>
      </w:r>
      <w:r w:rsidR="009E7A53">
        <w:rPr>
          <w:rFonts w:ascii="Arial" w:hAnsi="Arial" w:cs="Arial"/>
          <w:sz w:val="22"/>
          <w:szCs w:val="22"/>
          <w:lang w:val="en-US"/>
        </w:rPr>
        <w:t xml:space="preserve"> </w:t>
      </w:r>
      <w:r w:rsidRPr="00DC723D">
        <w:rPr>
          <w:rFonts w:ascii="Arial" w:hAnsi="Arial" w:cs="Arial"/>
          <w:sz w:val="22"/>
          <w:szCs w:val="22"/>
          <w:lang w:val="en-US"/>
        </w:rPr>
        <w:t>on Meeting the Needs of Vulnerable Clients</w:t>
      </w:r>
      <w:r w:rsidR="009E7A53">
        <w:rPr>
          <w:rFonts w:ascii="Arial" w:hAnsi="Arial" w:cs="Arial"/>
          <w:sz w:val="22"/>
          <w:szCs w:val="22"/>
          <w:lang w:val="en-US"/>
        </w:rPr>
        <w:t xml:space="preserve"> </w:t>
      </w:r>
      <w:r w:rsidR="00996EE3">
        <w:rPr>
          <w:rFonts w:ascii="Arial" w:hAnsi="Arial" w:cs="Arial"/>
          <w:sz w:val="22"/>
          <w:szCs w:val="22"/>
          <w:lang w:val="en-US"/>
        </w:rPr>
        <w:t>(2 July 2015)</w:t>
      </w:r>
      <w:r w:rsidRPr="00DC723D">
        <w:rPr>
          <w:rFonts w:ascii="Arial" w:hAnsi="Arial" w:cs="Arial"/>
          <w:sz w:val="22"/>
          <w:szCs w:val="22"/>
          <w:lang w:val="en-US"/>
        </w:rPr>
        <w:t xml:space="preserve"> </w:t>
      </w:r>
      <w:r w:rsidR="009E7A53">
        <w:rPr>
          <w:rFonts w:ascii="Arial" w:hAnsi="Arial" w:cs="Arial"/>
          <w:sz w:val="22"/>
          <w:szCs w:val="22"/>
          <w:lang w:val="en-US"/>
        </w:rPr>
        <w:t>at paragraph 5.3</w:t>
      </w:r>
      <w:r w:rsidR="007671D4">
        <w:rPr>
          <w:rFonts w:ascii="Arial" w:hAnsi="Arial" w:cs="Arial"/>
          <w:sz w:val="22"/>
          <w:szCs w:val="22"/>
          <w:lang w:val="en-US"/>
        </w:rPr>
        <w:t xml:space="preserve"> -</w:t>
      </w:r>
      <w:r w:rsidR="00515928">
        <w:rPr>
          <w:rFonts w:ascii="Arial" w:hAnsi="Arial" w:cs="Arial"/>
          <w:sz w:val="22"/>
          <w:szCs w:val="22"/>
          <w:lang w:val="en-US"/>
        </w:rPr>
        <w:t xml:space="preserve"> where the attorney seeks advice and representation regarding an investigation by the Public Guardian. In </w:t>
      </w:r>
      <w:r w:rsidR="00F71BE0">
        <w:rPr>
          <w:rFonts w:ascii="Arial" w:hAnsi="Arial" w:cs="Arial"/>
          <w:sz w:val="22"/>
          <w:szCs w:val="22"/>
          <w:lang w:val="en-US"/>
        </w:rPr>
        <w:t>which</w:t>
      </w:r>
      <w:r w:rsidR="00515928">
        <w:rPr>
          <w:rFonts w:ascii="Arial" w:hAnsi="Arial" w:cs="Arial"/>
          <w:sz w:val="22"/>
          <w:szCs w:val="22"/>
          <w:lang w:val="en-US"/>
        </w:rPr>
        <w:t xml:space="preserve"> case, the adviser</w:t>
      </w:r>
      <w:r w:rsidRPr="00DC723D">
        <w:rPr>
          <w:rFonts w:ascii="Arial" w:hAnsi="Arial" w:cs="Arial"/>
          <w:sz w:val="22"/>
          <w:szCs w:val="22"/>
        </w:rPr>
        <w:t xml:space="preserve"> will be deemed to be acting for the a</w:t>
      </w:r>
      <w:r w:rsidR="00515928">
        <w:rPr>
          <w:rFonts w:ascii="Arial" w:hAnsi="Arial" w:cs="Arial"/>
          <w:sz w:val="22"/>
          <w:szCs w:val="22"/>
        </w:rPr>
        <w:t>ttorney</w:t>
      </w:r>
      <w:r w:rsidRPr="00DC723D">
        <w:rPr>
          <w:rFonts w:ascii="Arial" w:hAnsi="Arial" w:cs="Arial"/>
          <w:sz w:val="22"/>
          <w:szCs w:val="22"/>
        </w:rPr>
        <w:t xml:space="preserve"> rather than the </w:t>
      </w:r>
      <w:r w:rsidR="00515928">
        <w:rPr>
          <w:rFonts w:ascii="Arial" w:hAnsi="Arial" w:cs="Arial"/>
          <w:sz w:val="22"/>
          <w:szCs w:val="22"/>
        </w:rPr>
        <w:t>donor</w:t>
      </w:r>
      <w:r w:rsidRPr="00DC723D">
        <w:rPr>
          <w:rFonts w:ascii="Arial" w:hAnsi="Arial" w:cs="Arial"/>
          <w:sz w:val="22"/>
          <w:szCs w:val="22"/>
        </w:rPr>
        <w:t xml:space="preserve">. </w:t>
      </w:r>
    </w:p>
    <w:p w:rsidR="00DC723D" w:rsidRDefault="00DC723D" w:rsidP="00A44927">
      <w:pPr>
        <w:rPr>
          <w:rFonts w:ascii="Arial" w:hAnsi="Arial" w:cs="Arial"/>
          <w:i/>
          <w:sz w:val="22"/>
          <w:szCs w:val="22"/>
        </w:rPr>
      </w:pPr>
    </w:p>
    <w:p w:rsidR="00DC723D" w:rsidRPr="00181C37" w:rsidRDefault="00A225BD" w:rsidP="00A44927">
      <w:pPr>
        <w:rPr>
          <w:rFonts w:ascii="Arial" w:hAnsi="Arial" w:cs="Arial"/>
          <w:b/>
          <w:i/>
          <w:sz w:val="22"/>
          <w:szCs w:val="22"/>
        </w:rPr>
      </w:pPr>
      <w:r w:rsidRPr="00181C37">
        <w:rPr>
          <w:rFonts w:ascii="Arial" w:hAnsi="Arial" w:cs="Arial"/>
          <w:b/>
          <w:i/>
          <w:sz w:val="22"/>
          <w:szCs w:val="22"/>
        </w:rPr>
        <w:t xml:space="preserve">The </w:t>
      </w:r>
      <w:r w:rsidR="009A4A8E">
        <w:rPr>
          <w:rFonts w:ascii="Arial" w:hAnsi="Arial" w:cs="Arial"/>
          <w:b/>
          <w:i/>
          <w:sz w:val="22"/>
          <w:szCs w:val="22"/>
        </w:rPr>
        <w:t xml:space="preserve">risk for the </w:t>
      </w:r>
      <w:r w:rsidRPr="00181C37">
        <w:rPr>
          <w:rFonts w:ascii="Arial" w:hAnsi="Arial" w:cs="Arial"/>
          <w:b/>
          <w:i/>
          <w:sz w:val="22"/>
          <w:szCs w:val="22"/>
        </w:rPr>
        <w:t xml:space="preserve">adviser as a co-attorney </w:t>
      </w:r>
    </w:p>
    <w:p w:rsidR="00DC723D" w:rsidRDefault="00DC723D" w:rsidP="00A44927">
      <w:pPr>
        <w:rPr>
          <w:rFonts w:ascii="Arial" w:hAnsi="Arial" w:cs="Arial"/>
          <w:sz w:val="22"/>
          <w:szCs w:val="22"/>
        </w:rPr>
      </w:pPr>
    </w:p>
    <w:p w:rsidR="00540503" w:rsidRDefault="00A44927" w:rsidP="009A4219">
      <w:pPr>
        <w:rPr>
          <w:rFonts w:ascii="Arial" w:hAnsi="Arial" w:cs="Arial"/>
          <w:sz w:val="22"/>
          <w:szCs w:val="22"/>
        </w:rPr>
      </w:pPr>
      <w:r>
        <w:rPr>
          <w:rFonts w:ascii="Arial" w:hAnsi="Arial" w:cs="Arial"/>
          <w:sz w:val="22"/>
          <w:szCs w:val="22"/>
        </w:rPr>
        <w:t xml:space="preserve">The costs of making </w:t>
      </w:r>
      <w:r w:rsidR="00080903">
        <w:rPr>
          <w:rFonts w:ascii="Arial" w:hAnsi="Arial" w:cs="Arial"/>
          <w:sz w:val="22"/>
          <w:szCs w:val="22"/>
        </w:rPr>
        <w:t>a property and affairs</w:t>
      </w:r>
      <w:r>
        <w:rPr>
          <w:rFonts w:ascii="Arial" w:hAnsi="Arial" w:cs="Arial"/>
          <w:sz w:val="22"/>
          <w:szCs w:val="22"/>
        </w:rPr>
        <w:t xml:space="preserve"> application are usually met out of the donor’s estate (Court of Protection Rules 2017, rule 19.2)</w:t>
      </w:r>
      <w:r w:rsidR="0018115D">
        <w:rPr>
          <w:rFonts w:ascii="Arial" w:hAnsi="Arial" w:cs="Arial"/>
          <w:sz w:val="22"/>
          <w:szCs w:val="22"/>
        </w:rPr>
        <w:t>.</w:t>
      </w:r>
      <w:r w:rsidR="00540503">
        <w:rPr>
          <w:rFonts w:ascii="Arial" w:hAnsi="Arial" w:cs="Arial"/>
          <w:sz w:val="22"/>
          <w:szCs w:val="22"/>
        </w:rPr>
        <w:t xml:space="preserve"> </w:t>
      </w:r>
      <w:r w:rsidR="0018115D">
        <w:rPr>
          <w:rFonts w:ascii="Arial" w:hAnsi="Arial" w:cs="Arial"/>
          <w:sz w:val="22"/>
          <w:szCs w:val="22"/>
        </w:rPr>
        <w:t>H</w:t>
      </w:r>
      <w:r>
        <w:rPr>
          <w:rFonts w:ascii="Arial" w:hAnsi="Arial" w:cs="Arial"/>
          <w:sz w:val="22"/>
          <w:szCs w:val="22"/>
        </w:rPr>
        <w:t>owever</w:t>
      </w:r>
      <w:r w:rsidR="00871F23">
        <w:rPr>
          <w:rFonts w:ascii="Arial" w:hAnsi="Arial" w:cs="Arial"/>
          <w:sz w:val="22"/>
          <w:szCs w:val="22"/>
        </w:rPr>
        <w:t>,</w:t>
      </w:r>
      <w:r>
        <w:rPr>
          <w:rFonts w:ascii="Arial" w:hAnsi="Arial" w:cs="Arial"/>
          <w:sz w:val="22"/>
          <w:szCs w:val="22"/>
        </w:rPr>
        <w:t xml:space="preserve"> this is always subject to the discretion of the judge who may depart from the general rule, taking into account amongst other things, the conduct of the parties.</w:t>
      </w:r>
      <w:r w:rsidR="0018115D">
        <w:rPr>
          <w:rFonts w:ascii="Arial" w:hAnsi="Arial" w:cs="Arial"/>
          <w:sz w:val="22"/>
          <w:szCs w:val="22"/>
        </w:rPr>
        <w:t xml:space="preserve"> </w:t>
      </w:r>
      <w:r w:rsidR="00540503">
        <w:rPr>
          <w:rFonts w:ascii="Arial" w:hAnsi="Arial" w:cs="Arial"/>
          <w:sz w:val="22"/>
          <w:szCs w:val="22"/>
        </w:rPr>
        <w:t>This is likely to happen, where the</w:t>
      </w:r>
      <w:r w:rsidR="00540503" w:rsidRPr="0018115D">
        <w:rPr>
          <w:rFonts w:ascii="Arial" w:hAnsi="Arial" w:cs="Arial"/>
          <w:sz w:val="22"/>
          <w:szCs w:val="22"/>
        </w:rPr>
        <w:t xml:space="preserve"> </w:t>
      </w:r>
      <w:r w:rsidR="00540503" w:rsidRPr="00A44927">
        <w:rPr>
          <w:rFonts w:ascii="Arial" w:hAnsi="Arial" w:cs="Arial"/>
          <w:sz w:val="22"/>
          <w:szCs w:val="22"/>
        </w:rPr>
        <w:t>Public Guardian is seeking to remove the a</w:t>
      </w:r>
      <w:r w:rsidR="00540503">
        <w:rPr>
          <w:rFonts w:ascii="Arial" w:hAnsi="Arial" w:cs="Arial"/>
          <w:sz w:val="22"/>
          <w:szCs w:val="22"/>
        </w:rPr>
        <w:t>ttorney or where an application is made without merit.</w:t>
      </w:r>
    </w:p>
    <w:p w:rsidR="00396D52" w:rsidRDefault="00396D52" w:rsidP="009A4219">
      <w:pPr>
        <w:rPr>
          <w:rFonts w:ascii="Arial" w:hAnsi="Arial" w:cs="Arial"/>
          <w:sz w:val="22"/>
          <w:szCs w:val="22"/>
        </w:rPr>
      </w:pPr>
    </w:p>
    <w:p w:rsidR="00396D52" w:rsidRDefault="00396D52" w:rsidP="009A4219">
      <w:pPr>
        <w:rPr>
          <w:rFonts w:ascii="Arial" w:hAnsi="Arial" w:cs="Arial"/>
          <w:sz w:val="22"/>
          <w:szCs w:val="22"/>
        </w:rPr>
      </w:pPr>
      <w:r>
        <w:rPr>
          <w:rFonts w:ascii="Arial" w:hAnsi="Arial" w:cs="Arial"/>
          <w:sz w:val="22"/>
          <w:szCs w:val="22"/>
        </w:rPr>
        <w:t>Professional advisers may be appointed as attorney to act with a lay attorney on a joint and several basis. The professional attorney is rightly expected to have knowledge of the law, have oversight of her co attorney’s decisions and advise correctly.</w:t>
      </w:r>
    </w:p>
    <w:p w:rsidR="00540503" w:rsidRDefault="00540503" w:rsidP="009A4219">
      <w:pPr>
        <w:rPr>
          <w:rFonts w:ascii="Arial" w:hAnsi="Arial" w:cs="Arial"/>
          <w:sz w:val="22"/>
          <w:szCs w:val="22"/>
        </w:rPr>
      </w:pPr>
    </w:p>
    <w:p w:rsidR="00080903" w:rsidRPr="00080903" w:rsidRDefault="0018115D" w:rsidP="009A4219">
      <w:pPr>
        <w:rPr>
          <w:rFonts w:ascii="Arial" w:hAnsi="Arial" w:cs="Arial"/>
          <w:bCs/>
          <w:sz w:val="22"/>
          <w:szCs w:val="22"/>
        </w:rPr>
      </w:pPr>
      <w:r>
        <w:rPr>
          <w:rFonts w:ascii="Arial" w:hAnsi="Arial" w:cs="Arial"/>
          <w:sz w:val="22"/>
          <w:szCs w:val="22"/>
        </w:rPr>
        <w:t>In the case of MM</w:t>
      </w:r>
      <w:r w:rsidR="00871F23">
        <w:rPr>
          <w:rFonts w:ascii="Arial" w:hAnsi="Arial" w:cs="Arial"/>
          <w:sz w:val="22"/>
          <w:szCs w:val="22"/>
        </w:rPr>
        <w:t>, 13</w:t>
      </w:r>
      <w:r w:rsidR="00871F23" w:rsidRPr="00871F23">
        <w:rPr>
          <w:rFonts w:ascii="Arial" w:hAnsi="Arial" w:cs="Arial"/>
          <w:sz w:val="22"/>
          <w:szCs w:val="22"/>
          <w:vertAlign w:val="superscript"/>
        </w:rPr>
        <w:t>th</w:t>
      </w:r>
      <w:r w:rsidR="00871F23">
        <w:rPr>
          <w:rFonts w:ascii="Arial" w:hAnsi="Arial" w:cs="Arial"/>
          <w:sz w:val="22"/>
          <w:szCs w:val="22"/>
        </w:rPr>
        <w:t xml:space="preserve"> September 2016 (unreported), District Judge Batten was heavily critical of a professional attorney who had not supervised </w:t>
      </w:r>
      <w:r w:rsidR="00080903">
        <w:rPr>
          <w:rFonts w:ascii="Arial" w:hAnsi="Arial" w:cs="Arial"/>
          <w:sz w:val="22"/>
          <w:szCs w:val="22"/>
        </w:rPr>
        <w:t>her co</w:t>
      </w:r>
      <w:r w:rsidR="00871F23">
        <w:rPr>
          <w:rFonts w:ascii="Arial" w:hAnsi="Arial" w:cs="Arial"/>
          <w:sz w:val="22"/>
          <w:szCs w:val="22"/>
        </w:rPr>
        <w:t xml:space="preserve"> </w:t>
      </w:r>
      <w:r w:rsidR="00080903">
        <w:rPr>
          <w:rFonts w:ascii="Arial" w:hAnsi="Arial" w:cs="Arial"/>
          <w:sz w:val="22"/>
          <w:szCs w:val="22"/>
        </w:rPr>
        <w:t>-</w:t>
      </w:r>
      <w:r w:rsidR="00871F23">
        <w:rPr>
          <w:rFonts w:ascii="Arial" w:hAnsi="Arial" w:cs="Arial"/>
          <w:sz w:val="22"/>
          <w:szCs w:val="22"/>
        </w:rPr>
        <w:t xml:space="preserve"> attorney, which enabled gifts of £32</w:t>
      </w:r>
      <w:r w:rsidR="000D0ABB">
        <w:rPr>
          <w:rFonts w:ascii="Arial" w:hAnsi="Arial" w:cs="Arial"/>
          <w:sz w:val="22"/>
          <w:szCs w:val="22"/>
        </w:rPr>
        <w:t>4</w:t>
      </w:r>
      <w:r w:rsidR="00871F23">
        <w:rPr>
          <w:rFonts w:ascii="Arial" w:hAnsi="Arial" w:cs="Arial"/>
          <w:sz w:val="22"/>
          <w:szCs w:val="22"/>
        </w:rPr>
        <w:t xml:space="preserve">,000 to be made to the </w:t>
      </w:r>
      <w:r w:rsidR="00080903">
        <w:rPr>
          <w:rFonts w:ascii="Arial" w:hAnsi="Arial" w:cs="Arial"/>
          <w:sz w:val="22"/>
          <w:szCs w:val="22"/>
        </w:rPr>
        <w:t>co-</w:t>
      </w:r>
      <w:r w:rsidR="00871F23">
        <w:rPr>
          <w:rFonts w:ascii="Arial" w:hAnsi="Arial" w:cs="Arial"/>
          <w:sz w:val="22"/>
          <w:szCs w:val="22"/>
        </w:rPr>
        <w:t xml:space="preserve"> attorney’s wife and interfered with the donor’s testamentary plans.</w:t>
      </w:r>
      <w:r w:rsidR="00107B8D">
        <w:rPr>
          <w:rFonts w:ascii="Arial" w:hAnsi="Arial" w:cs="Arial"/>
          <w:sz w:val="22"/>
          <w:szCs w:val="22"/>
        </w:rPr>
        <w:t xml:space="preserve"> </w:t>
      </w:r>
      <w:r w:rsidR="00080903" w:rsidRPr="00080903">
        <w:rPr>
          <w:rFonts w:ascii="Arial" w:hAnsi="Arial" w:cs="Arial"/>
          <w:bCs/>
          <w:sz w:val="22"/>
          <w:szCs w:val="22"/>
        </w:rPr>
        <w:t>The attorney had failed in her role as professional attorney to provide sufficient oversight of her co- attorney and ensure that he was acting in the best interests of the donor.</w:t>
      </w:r>
      <w:r w:rsidR="00080903">
        <w:rPr>
          <w:rFonts w:ascii="Arial" w:hAnsi="Arial" w:cs="Arial"/>
          <w:bCs/>
          <w:sz w:val="22"/>
          <w:szCs w:val="22"/>
        </w:rPr>
        <w:t xml:space="preserve"> She </w:t>
      </w:r>
      <w:r w:rsidR="00656EEF">
        <w:rPr>
          <w:rFonts w:ascii="Arial" w:hAnsi="Arial" w:cs="Arial"/>
          <w:sz w:val="22"/>
          <w:szCs w:val="22"/>
        </w:rPr>
        <w:t xml:space="preserve">had </w:t>
      </w:r>
      <w:r w:rsidR="00080903">
        <w:rPr>
          <w:rFonts w:ascii="Arial" w:hAnsi="Arial" w:cs="Arial"/>
          <w:sz w:val="22"/>
          <w:szCs w:val="22"/>
        </w:rPr>
        <w:t xml:space="preserve">also </w:t>
      </w:r>
      <w:r w:rsidR="00656EEF">
        <w:rPr>
          <w:rFonts w:ascii="Arial" w:hAnsi="Arial" w:cs="Arial"/>
          <w:sz w:val="22"/>
          <w:szCs w:val="22"/>
        </w:rPr>
        <w:t>failed to advise that the funds should be repaid</w:t>
      </w:r>
      <w:r w:rsidR="009838FD">
        <w:rPr>
          <w:rFonts w:ascii="Arial" w:hAnsi="Arial" w:cs="Arial"/>
          <w:sz w:val="22"/>
          <w:szCs w:val="22"/>
        </w:rPr>
        <w:t xml:space="preserve"> and</w:t>
      </w:r>
      <w:r w:rsidR="00656EEF">
        <w:rPr>
          <w:rFonts w:ascii="Arial" w:hAnsi="Arial" w:cs="Arial"/>
          <w:sz w:val="22"/>
          <w:szCs w:val="22"/>
        </w:rPr>
        <w:t xml:space="preserve"> instead advis</w:t>
      </w:r>
      <w:r w:rsidR="00CE499A">
        <w:rPr>
          <w:rFonts w:ascii="Arial" w:hAnsi="Arial" w:cs="Arial"/>
          <w:sz w:val="22"/>
          <w:szCs w:val="22"/>
        </w:rPr>
        <w:t>ed</w:t>
      </w:r>
      <w:r w:rsidR="00656EEF">
        <w:rPr>
          <w:rFonts w:ascii="Arial" w:hAnsi="Arial" w:cs="Arial"/>
          <w:sz w:val="22"/>
          <w:szCs w:val="22"/>
        </w:rPr>
        <w:t xml:space="preserve"> they should be ring fenced</w:t>
      </w:r>
      <w:r w:rsidR="00CE499A">
        <w:rPr>
          <w:rFonts w:ascii="Arial" w:hAnsi="Arial" w:cs="Arial"/>
          <w:sz w:val="22"/>
          <w:szCs w:val="22"/>
        </w:rPr>
        <w:t>,</w:t>
      </w:r>
      <w:r w:rsidR="00656EEF">
        <w:rPr>
          <w:rFonts w:ascii="Arial" w:hAnsi="Arial" w:cs="Arial"/>
          <w:sz w:val="22"/>
          <w:szCs w:val="22"/>
        </w:rPr>
        <w:t xml:space="preserve"> and </w:t>
      </w:r>
      <w:r w:rsidR="00CE499A">
        <w:rPr>
          <w:rFonts w:ascii="Arial" w:hAnsi="Arial" w:cs="Arial"/>
          <w:sz w:val="22"/>
          <w:szCs w:val="22"/>
        </w:rPr>
        <w:t xml:space="preserve">sought the Court’s </w:t>
      </w:r>
      <w:r w:rsidR="001F3BA5">
        <w:rPr>
          <w:rFonts w:ascii="Arial" w:hAnsi="Arial" w:cs="Arial"/>
          <w:sz w:val="22"/>
          <w:szCs w:val="22"/>
        </w:rPr>
        <w:t>retrospective authority for the gifts</w:t>
      </w:r>
      <w:r w:rsidR="00656EEF">
        <w:rPr>
          <w:rFonts w:ascii="Arial" w:hAnsi="Arial" w:cs="Arial"/>
          <w:sz w:val="22"/>
          <w:szCs w:val="22"/>
        </w:rPr>
        <w:t>.</w:t>
      </w:r>
      <w:r w:rsidR="006A2E28">
        <w:rPr>
          <w:rFonts w:ascii="Arial" w:hAnsi="Arial" w:cs="Arial"/>
          <w:sz w:val="22"/>
          <w:szCs w:val="22"/>
        </w:rPr>
        <w:t xml:space="preserve"> </w:t>
      </w:r>
    </w:p>
    <w:p w:rsidR="00080903" w:rsidRDefault="00080903" w:rsidP="009A4219">
      <w:pPr>
        <w:rPr>
          <w:rFonts w:ascii="Arial" w:hAnsi="Arial" w:cs="Arial"/>
          <w:sz w:val="22"/>
          <w:szCs w:val="22"/>
        </w:rPr>
      </w:pPr>
    </w:p>
    <w:p w:rsidR="00303318" w:rsidRDefault="00656EEF" w:rsidP="00C66051">
      <w:pPr>
        <w:rPr>
          <w:rFonts w:ascii="Arial" w:hAnsi="Arial" w:cs="Arial"/>
          <w:bCs/>
          <w:sz w:val="22"/>
          <w:szCs w:val="22"/>
        </w:rPr>
      </w:pPr>
      <w:r>
        <w:rPr>
          <w:rFonts w:ascii="Arial" w:hAnsi="Arial" w:cs="Arial"/>
          <w:sz w:val="22"/>
          <w:szCs w:val="22"/>
        </w:rPr>
        <w:t>The gift</w:t>
      </w:r>
      <w:r w:rsidR="006A2E28">
        <w:rPr>
          <w:rFonts w:ascii="Arial" w:hAnsi="Arial" w:cs="Arial"/>
          <w:sz w:val="22"/>
          <w:szCs w:val="22"/>
        </w:rPr>
        <w:t xml:space="preserve"> exceeded the</w:t>
      </w:r>
      <w:r w:rsidR="001F3BA5">
        <w:rPr>
          <w:rFonts w:ascii="Arial" w:hAnsi="Arial" w:cs="Arial"/>
          <w:sz w:val="22"/>
          <w:szCs w:val="22"/>
        </w:rPr>
        <w:t xml:space="preserve"> </w:t>
      </w:r>
      <w:r w:rsidR="00CE499A">
        <w:rPr>
          <w:rFonts w:ascii="Arial" w:hAnsi="Arial" w:cs="Arial"/>
          <w:sz w:val="22"/>
          <w:szCs w:val="22"/>
        </w:rPr>
        <w:t xml:space="preserve">reasonable </w:t>
      </w:r>
      <w:r w:rsidR="00244071">
        <w:rPr>
          <w:rFonts w:ascii="Arial" w:hAnsi="Arial" w:cs="Arial"/>
          <w:sz w:val="22"/>
          <w:szCs w:val="22"/>
        </w:rPr>
        <w:t xml:space="preserve">amount that </w:t>
      </w:r>
      <w:r w:rsidR="009A4219">
        <w:rPr>
          <w:rFonts w:ascii="Arial" w:hAnsi="Arial" w:cs="Arial"/>
          <w:sz w:val="22"/>
          <w:szCs w:val="22"/>
        </w:rPr>
        <w:t>c</w:t>
      </w:r>
      <w:r w:rsidR="00B5246D">
        <w:rPr>
          <w:rFonts w:ascii="Arial" w:hAnsi="Arial" w:cs="Arial"/>
          <w:sz w:val="22"/>
          <w:szCs w:val="22"/>
        </w:rPr>
        <w:t>ould</w:t>
      </w:r>
      <w:r w:rsidR="009A4219">
        <w:rPr>
          <w:rFonts w:ascii="Arial" w:hAnsi="Arial" w:cs="Arial"/>
          <w:sz w:val="22"/>
          <w:szCs w:val="22"/>
        </w:rPr>
        <w:t xml:space="preserve"> be given</w:t>
      </w:r>
      <w:r w:rsidR="00244071">
        <w:rPr>
          <w:rFonts w:ascii="Arial" w:hAnsi="Arial" w:cs="Arial"/>
          <w:sz w:val="22"/>
          <w:szCs w:val="22"/>
        </w:rPr>
        <w:t xml:space="preserve"> </w:t>
      </w:r>
      <w:r>
        <w:rPr>
          <w:rFonts w:ascii="Arial" w:hAnsi="Arial" w:cs="Arial"/>
          <w:sz w:val="22"/>
          <w:szCs w:val="22"/>
        </w:rPr>
        <w:t>relying on</w:t>
      </w:r>
      <w:r w:rsidR="00244071">
        <w:rPr>
          <w:rFonts w:ascii="Arial" w:hAnsi="Arial" w:cs="Arial"/>
          <w:sz w:val="22"/>
          <w:szCs w:val="22"/>
        </w:rPr>
        <w:t xml:space="preserve"> s12 MCA 2005</w:t>
      </w:r>
      <w:r w:rsidR="00B5246D">
        <w:rPr>
          <w:rFonts w:ascii="Arial" w:hAnsi="Arial" w:cs="Arial"/>
          <w:sz w:val="22"/>
          <w:szCs w:val="22"/>
        </w:rPr>
        <w:t>;</w:t>
      </w:r>
      <w:r w:rsidR="00CE499A">
        <w:rPr>
          <w:rFonts w:ascii="Arial" w:hAnsi="Arial" w:cs="Arial"/>
          <w:sz w:val="22"/>
          <w:szCs w:val="22"/>
        </w:rPr>
        <w:t xml:space="preserve"> </w:t>
      </w:r>
      <w:r w:rsidR="00A225BD">
        <w:rPr>
          <w:rFonts w:ascii="Arial" w:hAnsi="Arial" w:cs="Arial"/>
          <w:sz w:val="22"/>
          <w:szCs w:val="22"/>
        </w:rPr>
        <w:t>there was evidence the donor would have been opposed to the gift</w:t>
      </w:r>
      <w:r w:rsidR="00B5246D">
        <w:rPr>
          <w:rFonts w:ascii="Arial" w:hAnsi="Arial" w:cs="Arial"/>
          <w:sz w:val="22"/>
          <w:szCs w:val="22"/>
        </w:rPr>
        <w:t>;</w:t>
      </w:r>
      <w:r w:rsidR="00A225BD">
        <w:rPr>
          <w:rFonts w:ascii="Arial" w:hAnsi="Arial" w:cs="Arial"/>
          <w:sz w:val="22"/>
          <w:szCs w:val="22"/>
        </w:rPr>
        <w:t xml:space="preserve"> and it potentially left </w:t>
      </w:r>
      <w:r w:rsidR="00B5246D">
        <w:rPr>
          <w:rFonts w:ascii="Arial" w:hAnsi="Arial" w:cs="Arial"/>
          <w:sz w:val="22"/>
          <w:szCs w:val="22"/>
        </w:rPr>
        <w:t>the donor</w:t>
      </w:r>
      <w:r w:rsidR="00A225BD">
        <w:rPr>
          <w:rFonts w:ascii="Arial" w:hAnsi="Arial" w:cs="Arial"/>
          <w:sz w:val="22"/>
          <w:szCs w:val="22"/>
        </w:rPr>
        <w:t xml:space="preserve"> with insufficient funds for the remainder of her life. </w:t>
      </w:r>
      <w:r w:rsidR="00A225BD">
        <w:rPr>
          <w:rFonts w:ascii="Arial" w:hAnsi="Arial" w:cs="Arial"/>
          <w:bCs/>
          <w:sz w:val="22"/>
          <w:szCs w:val="22"/>
        </w:rPr>
        <w:t>P</w:t>
      </w:r>
      <w:r w:rsidR="009C43EC">
        <w:rPr>
          <w:rFonts w:ascii="Arial" w:hAnsi="Arial" w:cs="Arial"/>
          <w:bCs/>
          <w:sz w:val="22"/>
          <w:szCs w:val="22"/>
        </w:rPr>
        <w:t>ayment of</w:t>
      </w:r>
      <w:r w:rsidR="00B5246D">
        <w:rPr>
          <w:rFonts w:ascii="Arial" w:hAnsi="Arial" w:cs="Arial"/>
          <w:bCs/>
          <w:sz w:val="22"/>
          <w:szCs w:val="22"/>
        </w:rPr>
        <w:t xml:space="preserve"> the</w:t>
      </w:r>
      <w:r w:rsidR="00A225BD">
        <w:rPr>
          <w:rFonts w:ascii="Arial" w:hAnsi="Arial" w:cs="Arial"/>
          <w:bCs/>
          <w:sz w:val="22"/>
          <w:szCs w:val="22"/>
        </w:rPr>
        <w:t xml:space="preserve"> firm’s</w:t>
      </w:r>
      <w:r w:rsidR="009C43EC">
        <w:rPr>
          <w:rFonts w:ascii="Arial" w:hAnsi="Arial" w:cs="Arial"/>
          <w:bCs/>
          <w:sz w:val="22"/>
          <w:szCs w:val="22"/>
        </w:rPr>
        <w:t xml:space="preserve"> bill </w:t>
      </w:r>
      <w:r w:rsidR="007A4E6E">
        <w:rPr>
          <w:rFonts w:ascii="Arial" w:hAnsi="Arial" w:cs="Arial"/>
          <w:bCs/>
          <w:sz w:val="22"/>
          <w:szCs w:val="22"/>
        </w:rPr>
        <w:t xml:space="preserve">of over £20,000 </w:t>
      </w:r>
      <w:r w:rsidR="009C43EC">
        <w:rPr>
          <w:rFonts w:ascii="Arial" w:hAnsi="Arial" w:cs="Arial"/>
          <w:bCs/>
          <w:sz w:val="22"/>
          <w:szCs w:val="22"/>
        </w:rPr>
        <w:t xml:space="preserve">for the retrospective application </w:t>
      </w:r>
      <w:r w:rsidR="00A225BD">
        <w:rPr>
          <w:rFonts w:ascii="Arial" w:hAnsi="Arial" w:cs="Arial"/>
          <w:bCs/>
          <w:sz w:val="22"/>
          <w:szCs w:val="22"/>
        </w:rPr>
        <w:t xml:space="preserve">was </w:t>
      </w:r>
      <w:r w:rsidR="00B02ED9">
        <w:rPr>
          <w:rFonts w:ascii="Arial" w:hAnsi="Arial" w:cs="Arial"/>
          <w:bCs/>
          <w:sz w:val="22"/>
          <w:szCs w:val="22"/>
        </w:rPr>
        <w:t>made from</w:t>
      </w:r>
      <w:r w:rsidR="009C43EC">
        <w:rPr>
          <w:rFonts w:ascii="Arial" w:hAnsi="Arial" w:cs="Arial"/>
          <w:bCs/>
          <w:sz w:val="22"/>
          <w:szCs w:val="22"/>
        </w:rPr>
        <w:t xml:space="preserve"> the donor’s estate, without </w:t>
      </w:r>
      <w:r w:rsidR="00773F2F">
        <w:rPr>
          <w:rFonts w:ascii="Arial" w:hAnsi="Arial" w:cs="Arial"/>
          <w:bCs/>
          <w:sz w:val="22"/>
          <w:szCs w:val="22"/>
        </w:rPr>
        <w:t xml:space="preserve">the professional attorney </w:t>
      </w:r>
      <w:r w:rsidR="009C43EC">
        <w:rPr>
          <w:rFonts w:ascii="Arial" w:hAnsi="Arial" w:cs="Arial"/>
          <w:bCs/>
          <w:sz w:val="22"/>
          <w:szCs w:val="22"/>
        </w:rPr>
        <w:t>appreciating that the Court had not made any order as to costs.</w:t>
      </w:r>
      <w:r w:rsidR="00C66051" w:rsidRPr="00C66051">
        <w:rPr>
          <w:rFonts w:ascii="Arial" w:hAnsi="Arial" w:cs="Arial"/>
          <w:sz w:val="22"/>
          <w:szCs w:val="22"/>
        </w:rPr>
        <w:t xml:space="preserve"> </w:t>
      </w:r>
      <w:r w:rsidR="00A225BD">
        <w:rPr>
          <w:rFonts w:ascii="Arial" w:hAnsi="Arial" w:cs="Arial"/>
          <w:bCs/>
          <w:sz w:val="22"/>
          <w:szCs w:val="22"/>
        </w:rPr>
        <w:t>The professional attorney</w:t>
      </w:r>
      <w:r w:rsidR="00C66051" w:rsidRPr="00C66051">
        <w:rPr>
          <w:rFonts w:ascii="Arial" w:hAnsi="Arial" w:cs="Arial"/>
          <w:bCs/>
          <w:sz w:val="22"/>
          <w:szCs w:val="22"/>
        </w:rPr>
        <w:t xml:space="preserve"> had demonstrated a lack of knowledge of the law. </w:t>
      </w:r>
      <w:r w:rsidR="00264C83">
        <w:rPr>
          <w:rFonts w:ascii="Arial" w:hAnsi="Arial" w:cs="Arial"/>
          <w:bCs/>
          <w:sz w:val="22"/>
          <w:szCs w:val="22"/>
        </w:rPr>
        <w:t xml:space="preserve"> The Court removed both attorneys and revoke the power and ordered </w:t>
      </w:r>
      <w:r w:rsidR="00C6430C">
        <w:rPr>
          <w:rFonts w:ascii="Arial" w:hAnsi="Arial" w:cs="Arial"/>
          <w:bCs/>
          <w:sz w:val="22"/>
          <w:szCs w:val="22"/>
        </w:rPr>
        <w:t xml:space="preserve">the lay attorney pay all the costs, </w:t>
      </w:r>
      <w:r w:rsidR="00B02ED9">
        <w:rPr>
          <w:rFonts w:ascii="Arial" w:hAnsi="Arial" w:cs="Arial"/>
          <w:bCs/>
          <w:sz w:val="22"/>
          <w:szCs w:val="22"/>
        </w:rPr>
        <w:t>except for</w:t>
      </w:r>
      <w:r w:rsidR="00C6430C">
        <w:rPr>
          <w:rFonts w:ascii="Arial" w:hAnsi="Arial" w:cs="Arial"/>
          <w:bCs/>
          <w:sz w:val="22"/>
          <w:szCs w:val="22"/>
        </w:rPr>
        <w:t xml:space="preserve"> £4,000 towards the costs of the Official </w:t>
      </w:r>
      <w:r w:rsidR="00EF67EB">
        <w:rPr>
          <w:rFonts w:ascii="Arial" w:hAnsi="Arial" w:cs="Arial"/>
          <w:bCs/>
          <w:sz w:val="22"/>
          <w:szCs w:val="22"/>
        </w:rPr>
        <w:t>Solicitor</w:t>
      </w:r>
      <w:r w:rsidR="006C57A3">
        <w:rPr>
          <w:rFonts w:ascii="Arial" w:hAnsi="Arial" w:cs="Arial"/>
          <w:bCs/>
          <w:sz w:val="22"/>
          <w:szCs w:val="22"/>
        </w:rPr>
        <w:t>,</w:t>
      </w:r>
      <w:r w:rsidR="00C6430C">
        <w:rPr>
          <w:rFonts w:ascii="Arial" w:hAnsi="Arial" w:cs="Arial"/>
          <w:bCs/>
          <w:sz w:val="22"/>
          <w:szCs w:val="22"/>
        </w:rPr>
        <w:t xml:space="preserve"> which was paid from the donor’s estate.</w:t>
      </w:r>
    </w:p>
    <w:p w:rsidR="00B5246D" w:rsidRDefault="00B5246D" w:rsidP="00C66051">
      <w:pPr>
        <w:rPr>
          <w:rFonts w:ascii="Arial" w:hAnsi="Arial" w:cs="Arial"/>
          <w:sz w:val="22"/>
          <w:szCs w:val="22"/>
        </w:rPr>
      </w:pPr>
    </w:p>
    <w:p w:rsidR="00B5246D" w:rsidRDefault="00B5246D" w:rsidP="00C66051">
      <w:pPr>
        <w:rPr>
          <w:rFonts w:ascii="Arial" w:hAnsi="Arial" w:cs="Arial"/>
          <w:i/>
          <w:sz w:val="22"/>
          <w:szCs w:val="22"/>
        </w:rPr>
      </w:pPr>
      <w:r w:rsidRPr="00B5246D">
        <w:rPr>
          <w:rFonts w:ascii="Arial" w:hAnsi="Arial" w:cs="Arial"/>
          <w:i/>
          <w:sz w:val="22"/>
          <w:szCs w:val="22"/>
        </w:rPr>
        <w:t>Conclusion</w:t>
      </w:r>
    </w:p>
    <w:p w:rsidR="00876B23" w:rsidRDefault="00876B23" w:rsidP="00C66051">
      <w:pPr>
        <w:rPr>
          <w:rFonts w:ascii="Arial" w:hAnsi="Arial" w:cs="Arial"/>
          <w:i/>
          <w:sz w:val="22"/>
          <w:szCs w:val="22"/>
        </w:rPr>
      </w:pPr>
    </w:p>
    <w:p w:rsidR="00876B23" w:rsidRPr="00876B23" w:rsidRDefault="008A7051" w:rsidP="00C66051">
      <w:pPr>
        <w:rPr>
          <w:rFonts w:ascii="Arial" w:hAnsi="Arial" w:cs="Arial"/>
          <w:sz w:val="22"/>
          <w:szCs w:val="22"/>
        </w:rPr>
      </w:pPr>
      <w:r>
        <w:rPr>
          <w:rFonts w:ascii="Arial" w:hAnsi="Arial" w:cs="Arial"/>
          <w:sz w:val="22"/>
          <w:szCs w:val="22"/>
        </w:rPr>
        <w:t xml:space="preserve">Taking on the role of an attorney is a huge responsibility. Whether the attorney is going to act immediately or whether it is to be for a future time, to comply with the requirement to act in the donor client’s best interest, it is essential the attorney is aware of his responsibilities and how to go about the process of making best interest decisions. </w:t>
      </w:r>
      <w:r w:rsidR="005A2AC1">
        <w:rPr>
          <w:rFonts w:ascii="Arial" w:hAnsi="Arial" w:cs="Arial"/>
          <w:sz w:val="22"/>
          <w:szCs w:val="22"/>
        </w:rPr>
        <w:t xml:space="preserve">By providing relevant information and guidance to the attorney, </w:t>
      </w:r>
      <w:r w:rsidR="00B02ED9">
        <w:rPr>
          <w:rFonts w:ascii="Arial" w:hAnsi="Arial" w:cs="Arial"/>
          <w:sz w:val="22"/>
          <w:szCs w:val="22"/>
        </w:rPr>
        <w:t>early in the</w:t>
      </w:r>
      <w:r w:rsidR="005A2AC1">
        <w:rPr>
          <w:rFonts w:ascii="Arial" w:hAnsi="Arial" w:cs="Arial"/>
          <w:sz w:val="22"/>
          <w:szCs w:val="22"/>
        </w:rPr>
        <w:t xml:space="preserve"> process, the greater the chance he will make legally compliant decisions. However, over time circumstances change as do views, so the adviser must consider this before taking steps which he considers are necessary to safeguard the donor.</w:t>
      </w:r>
    </w:p>
    <w:p w:rsidR="007007DD" w:rsidRDefault="007007DD" w:rsidP="00B41CD9">
      <w:pPr>
        <w:shd w:val="clear" w:color="auto" w:fill="FFFFFF"/>
        <w:jc w:val="both"/>
        <w:rPr>
          <w:rFonts w:ascii="Arial" w:hAnsi="Arial" w:cs="Arial"/>
          <w:b/>
          <w:i/>
          <w:sz w:val="22"/>
          <w:szCs w:val="22"/>
        </w:rPr>
      </w:pPr>
    </w:p>
    <w:p w:rsidR="00607431" w:rsidRDefault="00607431" w:rsidP="00B41CD9">
      <w:pPr>
        <w:shd w:val="clear" w:color="auto" w:fill="FFFFFF"/>
        <w:jc w:val="both"/>
        <w:rPr>
          <w:rFonts w:ascii="Arial" w:hAnsi="Arial" w:cs="Arial"/>
          <w:color w:val="222222"/>
          <w:sz w:val="22"/>
          <w:szCs w:val="22"/>
        </w:rPr>
      </w:pPr>
    </w:p>
    <w:tbl>
      <w:tblPr>
        <w:tblStyle w:val="TableGrid"/>
        <w:tblW w:w="0" w:type="auto"/>
        <w:tblLook w:val="04A0" w:firstRow="1" w:lastRow="0" w:firstColumn="1" w:lastColumn="0" w:noHBand="0" w:noVBand="1"/>
      </w:tblPr>
      <w:tblGrid>
        <w:gridCol w:w="8522"/>
      </w:tblGrid>
      <w:tr w:rsidR="002523FF" w:rsidRPr="00936F37" w:rsidTr="002523FF">
        <w:tc>
          <w:tcPr>
            <w:tcW w:w="8522" w:type="dxa"/>
          </w:tcPr>
          <w:p w:rsidR="00D21630" w:rsidRDefault="00D21630" w:rsidP="002523FF">
            <w:pPr>
              <w:jc w:val="center"/>
              <w:rPr>
                <w:rFonts w:ascii="Trebuchet MS" w:hAnsi="Trebuchet MS"/>
                <w:b/>
                <w:sz w:val="22"/>
                <w:szCs w:val="22"/>
              </w:rPr>
            </w:pPr>
          </w:p>
          <w:p w:rsidR="003E48AE" w:rsidRDefault="00D21630" w:rsidP="002523FF">
            <w:pPr>
              <w:jc w:val="center"/>
              <w:rPr>
                <w:rFonts w:ascii="Trebuchet MS" w:hAnsi="Trebuchet MS"/>
                <w:b/>
                <w:sz w:val="22"/>
                <w:szCs w:val="22"/>
              </w:rPr>
            </w:pPr>
            <w:r>
              <w:rPr>
                <w:rFonts w:ascii="Trebuchet MS" w:hAnsi="Trebuchet MS"/>
                <w:b/>
                <w:noProof/>
                <w:sz w:val="22"/>
                <w:szCs w:val="22"/>
              </w:rPr>
              <w:drawing>
                <wp:inline distT="0" distB="0" distL="0" distR="0">
                  <wp:extent cx="1905000" cy="1143000"/>
                  <wp:effectExtent l="0" t="0" r="0" b="0"/>
                  <wp:docPr id="1" name="Picture 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ion on elder abuse logo.jpg"/>
                          <pic:cNvPicPr/>
                        </pic:nvPicPr>
                        <pic:blipFill>
                          <a:blip r:embed="rId8">
                            <a:extLst>
                              <a:ext uri="{28A0092B-C50C-407E-A947-70E740481C1C}">
                                <a14:useLocalDpi xmlns:a14="http://schemas.microsoft.com/office/drawing/2010/main" val="0"/>
                              </a:ext>
                            </a:extLst>
                          </a:blip>
                          <a:stretch>
                            <a:fillRect/>
                          </a:stretch>
                        </pic:blipFill>
                        <pic:spPr>
                          <a:xfrm>
                            <a:off x="0" y="0"/>
                            <a:ext cx="1905000" cy="1143000"/>
                          </a:xfrm>
                          <a:prstGeom prst="rect">
                            <a:avLst/>
                          </a:prstGeom>
                        </pic:spPr>
                      </pic:pic>
                    </a:graphicData>
                  </a:graphic>
                </wp:inline>
              </w:drawing>
            </w:r>
          </w:p>
          <w:p w:rsidR="003E48AE" w:rsidRDefault="003E48AE" w:rsidP="002523FF">
            <w:pPr>
              <w:jc w:val="center"/>
              <w:rPr>
                <w:rFonts w:ascii="Trebuchet MS" w:hAnsi="Trebuchet MS"/>
                <w:b/>
                <w:sz w:val="22"/>
                <w:szCs w:val="22"/>
              </w:rPr>
            </w:pPr>
          </w:p>
          <w:p w:rsidR="002523FF" w:rsidRPr="00F62729" w:rsidRDefault="002523FF" w:rsidP="002523FF">
            <w:pPr>
              <w:jc w:val="center"/>
              <w:rPr>
                <w:rFonts w:ascii="Trebuchet MS" w:hAnsi="Trebuchet MS"/>
                <w:b/>
                <w:sz w:val="22"/>
                <w:szCs w:val="22"/>
              </w:rPr>
            </w:pPr>
            <w:r w:rsidRPr="00F62729">
              <w:rPr>
                <w:rFonts w:ascii="Trebuchet MS" w:hAnsi="Trebuchet MS"/>
                <w:b/>
                <w:sz w:val="22"/>
                <w:szCs w:val="22"/>
              </w:rPr>
              <w:t>ADVANCE CONSENT</w:t>
            </w:r>
          </w:p>
          <w:p w:rsidR="002523FF" w:rsidRPr="00F62729" w:rsidRDefault="002523FF" w:rsidP="002523FF">
            <w:pPr>
              <w:jc w:val="center"/>
              <w:rPr>
                <w:rFonts w:ascii="Trebuchet MS" w:hAnsi="Trebuchet MS"/>
                <w:b/>
                <w:sz w:val="22"/>
                <w:szCs w:val="22"/>
              </w:rPr>
            </w:pPr>
            <w:r w:rsidRPr="00F62729">
              <w:rPr>
                <w:rFonts w:ascii="Trebuchet MS" w:hAnsi="Trebuchet MS"/>
                <w:b/>
                <w:sz w:val="22"/>
                <w:szCs w:val="22"/>
              </w:rPr>
              <w:t>TO SAFEGUARD YOU AND/OR YOUR PROPERTY</w:t>
            </w:r>
          </w:p>
          <w:p w:rsidR="002523FF" w:rsidRPr="00936F37" w:rsidRDefault="002523FF" w:rsidP="002523FF">
            <w:pPr>
              <w:rPr>
                <w:rFonts w:ascii="Trebuchet MS" w:hAnsi="Trebuchet MS"/>
                <w:sz w:val="20"/>
                <w:szCs w:val="20"/>
              </w:rPr>
            </w:pPr>
          </w:p>
          <w:p w:rsidR="002523FF" w:rsidRPr="00936F37" w:rsidRDefault="002523FF" w:rsidP="002523FF">
            <w:pPr>
              <w:rPr>
                <w:rFonts w:ascii="Trebuchet MS" w:hAnsi="Trebuchet MS"/>
                <w:sz w:val="20"/>
                <w:szCs w:val="20"/>
              </w:rPr>
            </w:pPr>
            <w:r w:rsidRPr="00936F37">
              <w:rPr>
                <w:rFonts w:ascii="Trebuchet MS" w:hAnsi="Trebuchet MS"/>
                <w:sz w:val="20"/>
                <w:szCs w:val="20"/>
              </w:rPr>
              <w:t xml:space="preserve">There might be a time in the future, when you are less able to protect yourself and/or your property because for example, you lack mental capacity or are vulnerable to abuse of trust, coercion, duress, manipulation, or undue influence from another person, or you may be unintentionally neglecting yourself. </w:t>
            </w:r>
          </w:p>
          <w:p w:rsidR="002523FF" w:rsidRPr="00936F37" w:rsidRDefault="002523FF" w:rsidP="002523FF">
            <w:pPr>
              <w:rPr>
                <w:rFonts w:ascii="Trebuchet MS" w:hAnsi="Trebuchet MS"/>
                <w:sz w:val="20"/>
                <w:szCs w:val="20"/>
              </w:rPr>
            </w:pPr>
          </w:p>
          <w:p w:rsidR="002523FF" w:rsidRPr="00936F37" w:rsidRDefault="002523FF" w:rsidP="002523FF">
            <w:pPr>
              <w:rPr>
                <w:rFonts w:ascii="Trebuchet MS" w:hAnsi="Trebuchet MS"/>
                <w:sz w:val="20"/>
                <w:szCs w:val="20"/>
              </w:rPr>
            </w:pPr>
            <w:r w:rsidRPr="00936F37">
              <w:rPr>
                <w:rFonts w:ascii="Trebuchet MS" w:hAnsi="Trebuchet MS"/>
                <w:sz w:val="20"/>
                <w:szCs w:val="20"/>
              </w:rPr>
              <w:t xml:space="preserve">Solicitors must not disclose confidential information without their client’s consent. Confidential information includes records of meetings, advice provided and details of legal transactions. </w:t>
            </w:r>
          </w:p>
          <w:p w:rsidR="002523FF" w:rsidRPr="00936F37" w:rsidRDefault="002523FF" w:rsidP="002523FF">
            <w:pPr>
              <w:rPr>
                <w:rFonts w:ascii="Trebuchet MS" w:hAnsi="Trebuchet MS"/>
                <w:sz w:val="20"/>
                <w:szCs w:val="20"/>
              </w:rPr>
            </w:pPr>
          </w:p>
          <w:p w:rsidR="002523FF" w:rsidRPr="00936F37" w:rsidRDefault="002523FF" w:rsidP="002523FF">
            <w:pPr>
              <w:rPr>
                <w:rFonts w:ascii="Trebuchet MS" w:hAnsi="Trebuchet MS"/>
                <w:sz w:val="20"/>
                <w:szCs w:val="20"/>
              </w:rPr>
            </w:pPr>
            <w:r w:rsidRPr="00936F37">
              <w:rPr>
                <w:rFonts w:ascii="Trebuchet MS" w:hAnsi="Trebuchet MS"/>
                <w:sz w:val="20"/>
                <w:szCs w:val="20"/>
              </w:rPr>
              <w:t xml:space="preserve">Our legal practice is encouraging clients to consider whether to give consent to the disclosure of limited confidential information, which would allow your solicitor to take such steps as he or she considers is necessary and appropriate to safeguard you and/or your property. </w:t>
            </w:r>
          </w:p>
          <w:p w:rsidR="002523FF" w:rsidRPr="00936F37" w:rsidRDefault="002523FF" w:rsidP="002523FF">
            <w:pPr>
              <w:rPr>
                <w:rFonts w:ascii="Trebuchet MS" w:hAnsi="Trebuchet MS"/>
                <w:sz w:val="20"/>
                <w:szCs w:val="20"/>
              </w:rPr>
            </w:pPr>
          </w:p>
          <w:p w:rsidR="002523FF" w:rsidRPr="00936F37" w:rsidRDefault="002523FF" w:rsidP="002523FF">
            <w:pPr>
              <w:rPr>
                <w:rFonts w:ascii="Trebuchet MS" w:hAnsi="Trebuchet MS"/>
                <w:sz w:val="20"/>
                <w:szCs w:val="20"/>
              </w:rPr>
            </w:pPr>
            <w:r w:rsidRPr="00936F37">
              <w:rPr>
                <w:rFonts w:ascii="Trebuchet MS" w:hAnsi="Trebuchet MS"/>
                <w:sz w:val="20"/>
                <w:szCs w:val="20"/>
              </w:rPr>
              <w:t>The information disclosed would only be provided to people working in a professional capacity, for example those working in social, health, environmental health, housing, police, financial institutions, the Office of the Public Guardian and the Court of Protection.</w:t>
            </w:r>
          </w:p>
          <w:p w:rsidR="002523FF" w:rsidRDefault="002523FF" w:rsidP="000354A4">
            <w:pPr>
              <w:rPr>
                <w:rFonts w:ascii="Trebuchet MS" w:hAnsi="Trebuchet MS"/>
                <w:sz w:val="20"/>
                <w:szCs w:val="20"/>
              </w:rPr>
            </w:pPr>
            <w:r w:rsidRPr="00936F37">
              <w:rPr>
                <w:rFonts w:ascii="Trebuchet MS" w:hAnsi="Trebuchet MS"/>
                <w:sz w:val="20"/>
                <w:szCs w:val="20"/>
              </w:rPr>
              <w:br w:type="page"/>
            </w:r>
          </w:p>
          <w:p w:rsidR="00323BFF" w:rsidRPr="00936F37" w:rsidRDefault="00323BFF" w:rsidP="000354A4">
            <w:pPr>
              <w:rPr>
                <w:rFonts w:ascii="Trebuchet MS" w:hAnsi="Trebuchet MS"/>
                <w:sz w:val="20"/>
                <w:szCs w:val="20"/>
              </w:rPr>
            </w:pPr>
            <w:bookmarkStart w:id="2" w:name="_GoBack"/>
            <w:bookmarkEnd w:id="2"/>
            <w:r w:rsidRPr="00323BFF">
              <w:rPr>
                <w:rFonts w:ascii="Trebuchet MS" w:hAnsi="Trebuchet MS"/>
                <w:noProof/>
                <w:sz w:val="20"/>
                <w:szCs w:val="20"/>
              </w:rPr>
              <w:drawing>
                <wp:inline distT="0" distB="0" distL="0" distR="0">
                  <wp:extent cx="5272405" cy="1098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2405" cy="109855"/>
                          </a:xfrm>
                          <a:prstGeom prst="rect">
                            <a:avLst/>
                          </a:prstGeom>
                          <a:noFill/>
                          <a:ln>
                            <a:noFill/>
                          </a:ln>
                        </pic:spPr>
                      </pic:pic>
                    </a:graphicData>
                  </a:graphic>
                </wp:inline>
              </w:drawing>
            </w:r>
          </w:p>
        </w:tc>
      </w:tr>
    </w:tbl>
    <w:p w:rsidR="009F1C74" w:rsidRDefault="009F1C74">
      <w:pPr>
        <w:rPr>
          <w:rFonts w:ascii="Trebuchet MS" w:hAnsi="Trebuchet MS"/>
          <w:sz w:val="20"/>
          <w:szCs w:val="20"/>
        </w:rPr>
      </w:pPr>
    </w:p>
    <w:p w:rsidR="00D21630" w:rsidRDefault="00D21630">
      <w:pPr>
        <w:rPr>
          <w:rFonts w:ascii="Trebuchet MS" w:hAnsi="Trebuchet MS"/>
          <w:sz w:val="20"/>
          <w:szCs w:val="20"/>
        </w:rPr>
      </w:pPr>
    </w:p>
    <w:p w:rsidR="00D21630" w:rsidRDefault="00D21630">
      <w:pPr>
        <w:rPr>
          <w:rFonts w:ascii="Trebuchet MS" w:hAnsi="Trebuchet MS"/>
          <w:sz w:val="20"/>
          <w:szCs w:val="20"/>
        </w:rPr>
      </w:pPr>
    </w:p>
    <w:p w:rsidR="00D21630" w:rsidRDefault="00D21630">
      <w:pPr>
        <w:rPr>
          <w:rFonts w:ascii="Trebuchet MS" w:hAnsi="Trebuchet MS"/>
          <w:sz w:val="20"/>
          <w:szCs w:val="20"/>
        </w:rPr>
      </w:pPr>
    </w:p>
    <w:tbl>
      <w:tblPr>
        <w:tblStyle w:val="TableGrid"/>
        <w:tblW w:w="0" w:type="auto"/>
        <w:tblLook w:val="04A0" w:firstRow="1" w:lastRow="0" w:firstColumn="1" w:lastColumn="0" w:noHBand="0" w:noVBand="1"/>
      </w:tblPr>
      <w:tblGrid>
        <w:gridCol w:w="8522"/>
      </w:tblGrid>
      <w:tr w:rsidR="000354A4" w:rsidTr="000354A4">
        <w:tc>
          <w:tcPr>
            <w:tcW w:w="8522" w:type="dxa"/>
          </w:tcPr>
          <w:p w:rsidR="000354A4" w:rsidRDefault="000354A4" w:rsidP="000354A4">
            <w:pPr>
              <w:rPr>
                <w:rFonts w:ascii="Trebuchet MS" w:hAnsi="Trebuchet MS"/>
                <w:sz w:val="20"/>
                <w:szCs w:val="20"/>
              </w:rPr>
            </w:pPr>
          </w:p>
          <w:p w:rsidR="00D21630" w:rsidRDefault="00D21630" w:rsidP="00D21630">
            <w:pPr>
              <w:jc w:val="center"/>
              <w:rPr>
                <w:rFonts w:ascii="Trebuchet MS" w:hAnsi="Trebuchet MS"/>
                <w:sz w:val="20"/>
                <w:szCs w:val="20"/>
              </w:rPr>
            </w:pPr>
            <w:r>
              <w:rPr>
                <w:rFonts w:ascii="Trebuchet MS" w:hAnsi="Trebuchet MS"/>
                <w:noProof/>
                <w:sz w:val="20"/>
                <w:szCs w:val="20"/>
              </w:rPr>
              <w:drawing>
                <wp:inline distT="0" distB="0" distL="0" distR="0">
                  <wp:extent cx="1905000" cy="1143000"/>
                  <wp:effectExtent l="0" t="0" r="0" b="0"/>
                  <wp:docPr id="2" name="Picture 2"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tion on elder abuse logo.jpg"/>
                          <pic:cNvPicPr/>
                        </pic:nvPicPr>
                        <pic:blipFill>
                          <a:blip r:embed="rId8">
                            <a:extLst>
                              <a:ext uri="{28A0092B-C50C-407E-A947-70E740481C1C}">
                                <a14:useLocalDpi xmlns:a14="http://schemas.microsoft.com/office/drawing/2010/main" val="0"/>
                              </a:ext>
                            </a:extLst>
                          </a:blip>
                          <a:stretch>
                            <a:fillRect/>
                          </a:stretch>
                        </pic:blipFill>
                        <pic:spPr>
                          <a:xfrm>
                            <a:off x="0" y="0"/>
                            <a:ext cx="1905000" cy="1143000"/>
                          </a:xfrm>
                          <a:prstGeom prst="rect">
                            <a:avLst/>
                          </a:prstGeom>
                        </pic:spPr>
                      </pic:pic>
                    </a:graphicData>
                  </a:graphic>
                </wp:inline>
              </w:drawing>
            </w:r>
          </w:p>
          <w:p w:rsidR="00D21630" w:rsidRPr="000354A4" w:rsidRDefault="00D21630" w:rsidP="000354A4">
            <w:pPr>
              <w:rPr>
                <w:rFonts w:ascii="Trebuchet MS" w:hAnsi="Trebuchet MS"/>
                <w:sz w:val="20"/>
                <w:szCs w:val="20"/>
              </w:rPr>
            </w:pPr>
          </w:p>
          <w:p w:rsidR="000354A4" w:rsidRPr="000354A4" w:rsidRDefault="000354A4" w:rsidP="000354A4">
            <w:pPr>
              <w:jc w:val="center"/>
              <w:rPr>
                <w:rFonts w:ascii="Trebuchet MS" w:hAnsi="Trebuchet MS"/>
                <w:b/>
                <w:sz w:val="20"/>
                <w:szCs w:val="20"/>
              </w:rPr>
            </w:pPr>
            <w:r w:rsidRPr="000354A4">
              <w:rPr>
                <w:rFonts w:ascii="Trebuchet MS" w:hAnsi="Trebuchet MS"/>
                <w:b/>
                <w:sz w:val="20"/>
                <w:szCs w:val="20"/>
              </w:rPr>
              <w:t>ADVANCE CONSENT</w:t>
            </w:r>
          </w:p>
          <w:p w:rsidR="000354A4" w:rsidRPr="000354A4" w:rsidRDefault="000354A4" w:rsidP="000354A4">
            <w:pPr>
              <w:jc w:val="center"/>
              <w:rPr>
                <w:rFonts w:ascii="Trebuchet MS" w:hAnsi="Trebuchet MS"/>
                <w:b/>
                <w:sz w:val="20"/>
                <w:szCs w:val="20"/>
              </w:rPr>
            </w:pPr>
            <w:r w:rsidRPr="000354A4">
              <w:rPr>
                <w:rFonts w:ascii="Trebuchet MS" w:hAnsi="Trebuchet MS"/>
                <w:b/>
                <w:sz w:val="20"/>
                <w:szCs w:val="20"/>
              </w:rPr>
              <w:t>TO DISCLOSE CONFIDENTIAL INFORMATION</w:t>
            </w:r>
          </w:p>
          <w:p w:rsidR="000354A4" w:rsidRPr="000354A4" w:rsidRDefault="000354A4" w:rsidP="000354A4">
            <w:pPr>
              <w:rPr>
                <w:rFonts w:ascii="Trebuchet MS" w:hAnsi="Trebuchet MS"/>
                <w:b/>
                <w:sz w:val="20"/>
                <w:szCs w:val="20"/>
              </w:rPr>
            </w:pPr>
          </w:p>
          <w:p w:rsidR="000354A4" w:rsidRPr="000354A4" w:rsidRDefault="000354A4" w:rsidP="000354A4">
            <w:pPr>
              <w:rPr>
                <w:rFonts w:ascii="Trebuchet MS" w:hAnsi="Trebuchet MS"/>
                <w:b/>
                <w:sz w:val="20"/>
                <w:szCs w:val="20"/>
              </w:rPr>
            </w:pPr>
            <w:r w:rsidRPr="000354A4">
              <w:rPr>
                <w:rFonts w:ascii="Trebuchet MS" w:hAnsi="Trebuchet MS"/>
                <w:sz w:val="20"/>
                <w:szCs w:val="20"/>
              </w:rPr>
              <w:t>I</w:t>
            </w:r>
            <w:r w:rsidRPr="000354A4">
              <w:rPr>
                <w:rFonts w:ascii="Trebuchet MS" w:hAnsi="Trebuchet MS"/>
                <w:b/>
                <w:sz w:val="20"/>
                <w:szCs w:val="20"/>
              </w:rPr>
              <w:t xml:space="preserve"> </w:t>
            </w:r>
            <w:r w:rsidRPr="000354A4">
              <w:rPr>
                <w:rFonts w:ascii="Trebuchet MS" w:hAnsi="Trebuchet MS"/>
                <w:sz w:val="20"/>
                <w:szCs w:val="20"/>
              </w:rPr>
              <w:t>[</w:t>
            </w:r>
            <w:r w:rsidRPr="000354A4">
              <w:rPr>
                <w:rFonts w:ascii="Trebuchet MS" w:hAnsi="Trebuchet MS"/>
                <w:i/>
                <w:sz w:val="20"/>
                <w:szCs w:val="20"/>
              </w:rPr>
              <w:t>insert client’s full name and address]</w:t>
            </w:r>
            <w:r w:rsidRPr="000354A4">
              <w:rPr>
                <w:rFonts w:ascii="Trebuchet MS" w:hAnsi="Trebuchet MS"/>
                <w:b/>
                <w:sz w:val="20"/>
                <w:szCs w:val="20"/>
              </w:rPr>
              <w:t xml:space="preserve"> give my consent</w:t>
            </w:r>
            <w:r w:rsidRPr="000354A4">
              <w:rPr>
                <w:rFonts w:ascii="Trebuchet MS" w:hAnsi="Trebuchet MS"/>
                <w:sz w:val="20"/>
                <w:szCs w:val="20"/>
              </w:rPr>
              <w:t xml:space="preserve"> to:</w:t>
            </w:r>
          </w:p>
          <w:p w:rsidR="000354A4" w:rsidRPr="000354A4" w:rsidRDefault="000354A4" w:rsidP="000354A4">
            <w:pPr>
              <w:rPr>
                <w:rFonts w:ascii="Trebuchet MS" w:hAnsi="Trebuchet MS"/>
                <w:i/>
                <w:sz w:val="20"/>
                <w:szCs w:val="20"/>
              </w:rPr>
            </w:pPr>
          </w:p>
          <w:p w:rsidR="000354A4" w:rsidRPr="000354A4" w:rsidRDefault="000354A4" w:rsidP="000354A4">
            <w:pPr>
              <w:rPr>
                <w:rFonts w:ascii="Trebuchet MS" w:hAnsi="Trebuchet MS"/>
                <w:i/>
                <w:sz w:val="20"/>
                <w:szCs w:val="20"/>
              </w:rPr>
            </w:pPr>
            <w:r w:rsidRPr="000354A4">
              <w:rPr>
                <w:rFonts w:ascii="Trebuchet MS" w:hAnsi="Trebuchet MS"/>
                <w:i/>
                <w:sz w:val="20"/>
                <w:szCs w:val="20"/>
              </w:rPr>
              <w:t xml:space="preserve">[insert legal practice’s name and address] </w:t>
            </w:r>
            <w:r w:rsidRPr="000354A4">
              <w:rPr>
                <w:rFonts w:ascii="Trebuchet MS" w:hAnsi="Trebuchet MS"/>
                <w:sz w:val="20"/>
                <w:szCs w:val="20"/>
              </w:rPr>
              <w:t>(the legal practice) which includes any successive or amalgamated practice which has resulted in a change of its name or address:</w:t>
            </w:r>
          </w:p>
          <w:p w:rsidR="000354A4" w:rsidRPr="000354A4" w:rsidRDefault="000354A4" w:rsidP="000354A4">
            <w:pPr>
              <w:rPr>
                <w:rFonts w:ascii="Trebuchet MS" w:hAnsi="Trebuchet MS"/>
                <w:i/>
                <w:sz w:val="20"/>
                <w:szCs w:val="20"/>
              </w:rPr>
            </w:pPr>
          </w:p>
          <w:p w:rsidR="000354A4" w:rsidRDefault="000354A4" w:rsidP="000354A4">
            <w:pPr>
              <w:numPr>
                <w:ilvl w:val="0"/>
                <w:numId w:val="10"/>
              </w:numPr>
              <w:rPr>
                <w:rFonts w:ascii="Trebuchet MS" w:hAnsi="Trebuchet MS"/>
                <w:sz w:val="20"/>
                <w:szCs w:val="20"/>
              </w:rPr>
            </w:pPr>
            <w:r w:rsidRPr="000354A4">
              <w:rPr>
                <w:rFonts w:ascii="Trebuchet MS" w:hAnsi="Trebuchet MS"/>
                <w:sz w:val="20"/>
                <w:szCs w:val="20"/>
              </w:rPr>
              <w:t>To disclose any confidential information held or known in respect of me, to personnel working in social, health, environmental health, housing, financial institutions, the Office of the Public Guardian and the Court of Protection or other organisation which has a safeguarding role, for the purpose of protecting my interests, if it is reasonably believed that I am not in a position to safeguard myself and/or my property and harm may occur unless action is taken.</w:t>
            </w:r>
          </w:p>
          <w:p w:rsidR="00BA660E" w:rsidRPr="00BA660E" w:rsidRDefault="00BA660E" w:rsidP="00BA660E">
            <w:pPr>
              <w:ind w:left="720"/>
              <w:rPr>
                <w:rFonts w:ascii="Trebuchet MS" w:hAnsi="Trebuchet MS"/>
                <w:sz w:val="20"/>
                <w:szCs w:val="20"/>
              </w:rPr>
            </w:pPr>
          </w:p>
          <w:p w:rsidR="000354A4" w:rsidRPr="000354A4" w:rsidRDefault="000354A4" w:rsidP="000354A4">
            <w:pPr>
              <w:numPr>
                <w:ilvl w:val="0"/>
                <w:numId w:val="10"/>
              </w:numPr>
              <w:rPr>
                <w:rFonts w:ascii="Trebuchet MS" w:hAnsi="Trebuchet MS"/>
                <w:sz w:val="20"/>
                <w:szCs w:val="20"/>
              </w:rPr>
            </w:pPr>
            <w:r w:rsidRPr="000354A4">
              <w:rPr>
                <w:rFonts w:ascii="Trebuchet MS" w:hAnsi="Trebuchet MS"/>
                <w:sz w:val="20"/>
                <w:szCs w:val="20"/>
              </w:rPr>
              <w:t>I understand that any confidential information disclosed will be limited to what is considered by the legal practice at the time to be necessary and appropriate.</w:t>
            </w:r>
          </w:p>
          <w:p w:rsidR="000354A4" w:rsidRPr="000354A4" w:rsidRDefault="000354A4" w:rsidP="000354A4">
            <w:pPr>
              <w:rPr>
                <w:rFonts w:ascii="Trebuchet MS" w:hAnsi="Trebuchet MS"/>
                <w:sz w:val="20"/>
                <w:szCs w:val="20"/>
              </w:rPr>
            </w:pPr>
          </w:p>
          <w:p w:rsidR="000354A4" w:rsidRPr="000354A4" w:rsidRDefault="000354A4" w:rsidP="000354A4">
            <w:pPr>
              <w:rPr>
                <w:rFonts w:ascii="Trebuchet MS" w:hAnsi="Trebuchet MS"/>
                <w:sz w:val="20"/>
                <w:szCs w:val="20"/>
              </w:rPr>
            </w:pPr>
            <w:r w:rsidRPr="000354A4">
              <w:rPr>
                <w:rFonts w:ascii="Trebuchet MS" w:hAnsi="Trebuchet MS"/>
                <w:sz w:val="20"/>
                <w:szCs w:val="20"/>
              </w:rPr>
              <w:t>Signed …………………………………………………………………………………………</w:t>
            </w:r>
          </w:p>
          <w:p w:rsidR="000354A4" w:rsidRPr="000354A4" w:rsidRDefault="000354A4" w:rsidP="000354A4">
            <w:pPr>
              <w:rPr>
                <w:rFonts w:ascii="Trebuchet MS" w:hAnsi="Trebuchet MS"/>
                <w:sz w:val="20"/>
                <w:szCs w:val="20"/>
              </w:rPr>
            </w:pPr>
          </w:p>
          <w:p w:rsidR="000354A4" w:rsidRPr="000354A4" w:rsidRDefault="000354A4" w:rsidP="000354A4">
            <w:pPr>
              <w:rPr>
                <w:rFonts w:ascii="Trebuchet MS" w:hAnsi="Trebuchet MS"/>
                <w:sz w:val="20"/>
                <w:szCs w:val="20"/>
              </w:rPr>
            </w:pPr>
          </w:p>
          <w:p w:rsidR="000354A4" w:rsidRPr="000354A4" w:rsidRDefault="000354A4" w:rsidP="000354A4">
            <w:pPr>
              <w:rPr>
                <w:rFonts w:ascii="Trebuchet MS" w:hAnsi="Trebuchet MS"/>
                <w:sz w:val="20"/>
                <w:szCs w:val="20"/>
              </w:rPr>
            </w:pPr>
            <w:r w:rsidRPr="000354A4">
              <w:rPr>
                <w:rFonts w:ascii="Trebuchet MS" w:hAnsi="Trebuchet MS"/>
                <w:sz w:val="20"/>
                <w:szCs w:val="20"/>
              </w:rPr>
              <w:t>Dated…………………………………………………………………………………………..</w:t>
            </w:r>
          </w:p>
          <w:p w:rsidR="000354A4" w:rsidRDefault="000354A4">
            <w:pPr>
              <w:rPr>
                <w:rFonts w:ascii="Trebuchet MS" w:hAnsi="Trebuchet MS"/>
                <w:sz w:val="20"/>
                <w:szCs w:val="20"/>
              </w:rPr>
            </w:pPr>
          </w:p>
          <w:p w:rsidR="00323BFF" w:rsidRDefault="00323BFF">
            <w:pPr>
              <w:rPr>
                <w:rFonts w:ascii="Trebuchet MS" w:hAnsi="Trebuchet MS"/>
                <w:sz w:val="20"/>
                <w:szCs w:val="20"/>
              </w:rPr>
            </w:pPr>
          </w:p>
          <w:p w:rsidR="00323BFF" w:rsidRPr="00323BFF" w:rsidRDefault="00323BFF">
            <w:pPr>
              <w:rPr>
                <w:rFonts w:ascii="Trebuchet MS" w:hAnsi="Trebuchet MS"/>
                <w:sz w:val="16"/>
                <w:szCs w:val="16"/>
              </w:rPr>
            </w:pPr>
            <w:r w:rsidRPr="00323BFF">
              <w:rPr>
                <w:rFonts w:ascii="Trebuchet MS" w:hAnsi="Trebuchet MS"/>
                <w:color w:val="808080" w:themeColor="background1" w:themeShade="80"/>
                <w:sz w:val="16"/>
                <w:szCs w:val="16"/>
              </w:rPr>
              <w:t>Permission to use and reproduce freely is given by Action on Elder Abuse and Caroline Bielanska</w:t>
            </w:r>
          </w:p>
        </w:tc>
      </w:tr>
    </w:tbl>
    <w:p w:rsidR="000354A4" w:rsidRDefault="000354A4">
      <w:pPr>
        <w:rPr>
          <w:rFonts w:ascii="Trebuchet MS" w:hAnsi="Trebuchet MS"/>
          <w:sz w:val="20"/>
          <w:szCs w:val="20"/>
        </w:rPr>
      </w:pPr>
    </w:p>
    <w:p w:rsidR="000354A4" w:rsidRDefault="000354A4">
      <w:pPr>
        <w:rPr>
          <w:rFonts w:ascii="Trebuchet MS" w:hAnsi="Trebuchet MS"/>
          <w:sz w:val="20"/>
          <w:szCs w:val="20"/>
        </w:rPr>
      </w:pPr>
    </w:p>
    <w:tbl>
      <w:tblPr>
        <w:tblStyle w:val="TableGrid"/>
        <w:tblW w:w="0" w:type="auto"/>
        <w:tblLook w:val="04A0" w:firstRow="1" w:lastRow="0" w:firstColumn="1" w:lastColumn="0" w:noHBand="0" w:noVBand="1"/>
      </w:tblPr>
      <w:tblGrid>
        <w:gridCol w:w="8522"/>
      </w:tblGrid>
      <w:tr w:rsidR="00270EE7" w:rsidTr="00270EE7">
        <w:tc>
          <w:tcPr>
            <w:tcW w:w="8522" w:type="dxa"/>
          </w:tcPr>
          <w:p w:rsidR="00D006DE" w:rsidRDefault="00D006DE">
            <w:pPr>
              <w:rPr>
                <w:rFonts w:ascii="Trebuchet MS" w:hAnsi="Trebuchet MS"/>
                <w:i/>
                <w:sz w:val="20"/>
                <w:szCs w:val="20"/>
              </w:rPr>
            </w:pPr>
          </w:p>
          <w:p w:rsidR="00270EE7" w:rsidRDefault="00270EE7">
            <w:pPr>
              <w:rPr>
                <w:rFonts w:ascii="Trebuchet MS" w:hAnsi="Trebuchet MS"/>
                <w:i/>
                <w:sz w:val="20"/>
                <w:szCs w:val="20"/>
              </w:rPr>
            </w:pPr>
            <w:r w:rsidRPr="00D006DE">
              <w:rPr>
                <w:rFonts w:ascii="Trebuchet MS" w:hAnsi="Trebuchet MS"/>
                <w:i/>
                <w:sz w:val="20"/>
                <w:szCs w:val="20"/>
              </w:rPr>
              <w:t>ABSTRACT</w:t>
            </w:r>
          </w:p>
          <w:p w:rsidR="00D006DE" w:rsidRDefault="00D006DE">
            <w:pPr>
              <w:rPr>
                <w:rFonts w:ascii="Trebuchet MS" w:hAnsi="Trebuchet MS"/>
                <w:i/>
                <w:sz w:val="20"/>
                <w:szCs w:val="20"/>
              </w:rPr>
            </w:pPr>
          </w:p>
          <w:p w:rsidR="00D006DE" w:rsidRDefault="00D006DE" w:rsidP="00D006DE">
            <w:pPr>
              <w:pStyle w:val="ListParagraph"/>
              <w:numPr>
                <w:ilvl w:val="0"/>
                <w:numId w:val="11"/>
              </w:numPr>
              <w:rPr>
                <w:rFonts w:ascii="Trebuchet MS" w:hAnsi="Trebuchet MS"/>
                <w:sz w:val="20"/>
                <w:szCs w:val="20"/>
              </w:rPr>
            </w:pPr>
            <w:r>
              <w:rPr>
                <w:rFonts w:ascii="Trebuchet MS" w:hAnsi="Trebuchet MS"/>
                <w:sz w:val="20"/>
                <w:szCs w:val="20"/>
              </w:rPr>
              <w:t xml:space="preserve">This article discusses what an adviser can do in the event an attorney </w:t>
            </w:r>
            <w:r w:rsidRPr="00D006DE">
              <w:rPr>
                <w:rFonts w:ascii="Trebuchet MS" w:hAnsi="Trebuchet MS"/>
                <w:sz w:val="20"/>
                <w:szCs w:val="20"/>
              </w:rPr>
              <w:t>acting under a Lasting Power of Attorney</w:t>
            </w:r>
            <w:r>
              <w:rPr>
                <w:rFonts w:ascii="Trebuchet MS" w:hAnsi="Trebuchet MS"/>
                <w:sz w:val="20"/>
                <w:szCs w:val="20"/>
              </w:rPr>
              <w:t xml:space="preserve"> is proposing to make a decision which goes against the known wishes of the donor</w:t>
            </w:r>
            <w:r w:rsidR="00C02069">
              <w:rPr>
                <w:rFonts w:ascii="Trebuchet MS" w:hAnsi="Trebuchet MS"/>
                <w:sz w:val="20"/>
                <w:szCs w:val="20"/>
              </w:rPr>
              <w:t>.</w:t>
            </w:r>
          </w:p>
          <w:p w:rsidR="00C02069" w:rsidRDefault="00C02069" w:rsidP="00D006DE">
            <w:pPr>
              <w:pStyle w:val="ListParagraph"/>
              <w:numPr>
                <w:ilvl w:val="0"/>
                <w:numId w:val="11"/>
              </w:numPr>
              <w:rPr>
                <w:rFonts w:ascii="Trebuchet MS" w:hAnsi="Trebuchet MS"/>
                <w:sz w:val="20"/>
                <w:szCs w:val="20"/>
              </w:rPr>
            </w:pPr>
            <w:r>
              <w:rPr>
                <w:rFonts w:ascii="Trebuchet MS" w:hAnsi="Trebuchet MS"/>
                <w:sz w:val="20"/>
                <w:szCs w:val="20"/>
              </w:rPr>
              <w:t>A Lasting Power is a vehicle of agency and as such the attorney must adhere to their fiduciary duties</w:t>
            </w:r>
            <w:r w:rsidR="00BA660E">
              <w:rPr>
                <w:rFonts w:ascii="Trebuchet MS" w:hAnsi="Trebuchet MS"/>
                <w:sz w:val="20"/>
                <w:szCs w:val="20"/>
              </w:rPr>
              <w:t>,</w:t>
            </w:r>
            <w:r>
              <w:rPr>
                <w:rFonts w:ascii="Trebuchet MS" w:hAnsi="Trebuchet MS"/>
                <w:sz w:val="20"/>
                <w:szCs w:val="20"/>
              </w:rPr>
              <w:t xml:space="preserve"> in addition to their responsibilities under the Mental Capacity Act 2005.</w:t>
            </w:r>
          </w:p>
          <w:p w:rsidR="00BA660E" w:rsidRDefault="00BA660E" w:rsidP="00D006DE">
            <w:pPr>
              <w:pStyle w:val="ListParagraph"/>
              <w:numPr>
                <w:ilvl w:val="0"/>
                <w:numId w:val="11"/>
              </w:numPr>
              <w:rPr>
                <w:rFonts w:ascii="Trebuchet MS" w:hAnsi="Trebuchet MS"/>
                <w:sz w:val="20"/>
                <w:szCs w:val="20"/>
              </w:rPr>
            </w:pPr>
            <w:r>
              <w:rPr>
                <w:rFonts w:ascii="Trebuchet MS" w:hAnsi="Trebuchet MS"/>
                <w:sz w:val="20"/>
                <w:szCs w:val="20"/>
              </w:rPr>
              <w:t>Attorneys need guidance as to their duties, and in particular the weight to be attached to the donor’s views, recognising these may change and ensuring the views are obtained free from influence.</w:t>
            </w:r>
          </w:p>
          <w:p w:rsidR="00BA660E" w:rsidRDefault="00BA660E" w:rsidP="00D006DE">
            <w:pPr>
              <w:pStyle w:val="ListParagraph"/>
              <w:numPr>
                <w:ilvl w:val="0"/>
                <w:numId w:val="11"/>
              </w:numPr>
              <w:rPr>
                <w:rFonts w:ascii="Trebuchet MS" w:hAnsi="Trebuchet MS"/>
                <w:sz w:val="20"/>
                <w:szCs w:val="20"/>
              </w:rPr>
            </w:pPr>
            <w:r>
              <w:rPr>
                <w:rFonts w:ascii="Trebuchet MS" w:hAnsi="Trebuchet MS"/>
                <w:sz w:val="20"/>
                <w:szCs w:val="20"/>
              </w:rPr>
              <w:t>The attorney does not have to follow the donor’s wishes if it would not be in the donor’s best interests.</w:t>
            </w:r>
          </w:p>
          <w:p w:rsidR="00BA660E" w:rsidRDefault="00BA660E" w:rsidP="00D006DE">
            <w:pPr>
              <w:pStyle w:val="ListParagraph"/>
              <w:numPr>
                <w:ilvl w:val="0"/>
                <w:numId w:val="11"/>
              </w:numPr>
              <w:rPr>
                <w:rFonts w:ascii="Trebuchet MS" w:hAnsi="Trebuchet MS"/>
                <w:sz w:val="20"/>
                <w:szCs w:val="20"/>
              </w:rPr>
            </w:pPr>
            <w:r>
              <w:rPr>
                <w:rFonts w:ascii="Trebuchet MS" w:hAnsi="Trebuchet MS"/>
                <w:sz w:val="20"/>
                <w:szCs w:val="20"/>
              </w:rPr>
              <w:t>The adviser may be justified in breaching his duty of confidentiality to raise a concern with the Office of the Public Guardian, where the attorney is believed not to be acting in the donor’s best interests.</w:t>
            </w:r>
          </w:p>
          <w:p w:rsidR="00BA660E" w:rsidRDefault="00BA660E" w:rsidP="00D006DE">
            <w:pPr>
              <w:pStyle w:val="ListParagraph"/>
              <w:numPr>
                <w:ilvl w:val="0"/>
                <w:numId w:val="11"/>
              </w:numPr>
              <w:rPr>
                <w:rFonts w:ascii="Trebuchet MS" w:hAnsi="Trebuchet MS"/>
                <w:sz w:val="20"/>
                <w:szCs w:val="20"/>
              </w:rPr>
            </w:pPr>
            <w:r>
              <w:rPr>
                <w:rFonts w:ascii="Trebuchet MS" w:hAnsi="Trebuchet MS"/>
                <w:sz w:val="20"/>
                <w:szCs w:val="20"/>
              </w:rPr>
              <w:t>The adviser may act for the attorney in his personal capacity in a Court application which relates to the donor.</w:t>
            </w:r>
          </w:p>
          <w:p w:rsidR="00BA660E" w:rsidRPr="00D006DE" w:rsidRDefault="00BA660E" w:rsidP="00D006DE">
            <w:pPr>
              <w:pStyle w:val="ListParagraph"/>
              <w:numPr>
                <w:ilvl w:val="0"/>
                <w:numId w:val="11"/>
              </w:numPr>
              <w:rPr>
                <w:rFonts w:ascii="Trebuchet MS" w:hAnsi="Trebuchet MS"/>
                <w:sz w:val="20"/>
                <w:szCs w:val="20"/>
              </w:rPr>
            </w:pPr>
            <w:r>
              <w:rPr>
                <w:rFonts w:ascii="Trebuchet MS" w:hAnsi="Trebuchet MS"/>
                <w:sz w:val="20"/>
                <w:szCs w:val="20"/>
              </w:rPr>
              <w:t xml:space="preserve">Professional attorneys should supervise and advise a co-attorney who is not acting </w:t>
            </w:r>
            <w:r>
              <w:rPr>
                <w:rFonts w:ascii="Trebuchet MS" w:hAnsi="Trebuchet MS"/>
                <w:sz w:val="20"/>
                <w:szCs w:val="20"/>
              </w:rPr>
              <w:lastRenderedPageBreak/>
              <w:t xml:space="preserve">in the donor’s best interests. </w:t>
            </w:r>
          </w:p>
          <w:p w:rsidR="00270EE7" w:rsidRPr="00323BFF" w:rsidRDefault="00270EE7">
            <w:pPr>
              <w:rPr>
                <w:rFonts w:ascii="Trebuchet MS" w:hAnsi="Trebuchet MS"/>
                <w:color w:val="808080" w:themeColor="background1" w:themeShade="80"/>
                <w:sz w:val="16"/>
                <w:szCs w:val="16"/>
              </w:rPr>
            </w:pPr>
          </w:p>
        </w:tc>
      </w:tr>
    </w:tbl>
    <w:p w:rsidR="00270EE7" w:rsidRDefault="00270EE7">
      <w:pPr>
        <w:rPr>
          <w:rFonts w:ascii="Trebuchet MS" w:hAnsi="Trebuchet MS"/>
          <w:sz w:val="20"/>
          <w:szCs w:val="20"/>
        </w:rPr>
      </w:pPr>
    </w:p>
    <w:p w:rsidR="00DF0E44" w:rsidRDefault="00DF0E44">
      <w:pPr>
        <w:rPr>
          <w:rFonts w:ascii="Trebuchet MS" w:hAnsi="Trebuchet MS"/>
          <w:sz w:val="20"/>
          <w:szCs w:val="20"/>
        </w:rPr>
      </w:pPr>
    </w:p>
    <w:p w:rsidR="00DF0E44" w:rsidRPr="00DF0E44" w:rsidRDefault="00DF0E44" w:rsidP="00DF0E44">
      <w:pPr>
        <w:rPr>
          <w:rFonts w:ascii="Trebuchet MS" w:hAnsi="Trebuchet MS"/>
          <w:bCs/>
          <w:i/>
          <w:sz w:val="20"/>
          <w:szCs w:val="20"/>
        </w:rPr>
      </w:pPr>
      <w:r>
        <w:rPr>
          <w:rFonts w:ascii="Trebuchet MS" w:hAnsi="Trebuchet MS"/>
          <w:bCs/>
          <w:i/>
          <w:sz w:val="20"/>
          <w:szCs w:val="20"/>
        </w:rPr>
        <w:t xml:space="preserve">Caroline Bielanska is the principal of </w:t>
      </w:r>
      <w:r w:rsidRPr="00DF0E44">
        <w:rPr>
          <w:rFonts w:ascii="Trebuchet MS" w:hAnsi="Trebuchet MS"/>
          <w:bCs/>
          <w:i/>
          <w:sz w:val="20"/>
          <w:szCs w:val="20"/>
        </w:rPr>
        <w:t>Caroline Bielanska Consultancy</w:t>
      </w:r>
      <w:r>
        <w:rPr>
          <w:rFonts w:ascii="Trebuchet MS" w:hAnsi="Trebuchet MS"/>
          <w:bCs/>
          <w:i/>
          <w:sz w:val="20"/>
          <w:szCs w:val="20"/>
        </w:rPr>
        <w:t xml:space="preserve">, and the winner of STEP’s Vulnerable Client Practice Award 2017 and Trusted Advisor Award 2017. She is the author of Cretney &amp; Lush on Lasting and </w:t>
      </w:r>
      <w:r w:rsidR="00BA660E">
        <w:rPr>
          <w:rFonts w:ascii="Trebuchet MS" w:hAnsi="Trebuchet MS"/>
          <w:bCs/>
          <w:i/>
          <w:sz w:val="20"/>
          <w:szCs w:val="20"/>
        </w:rPr>
        <w:t>Enduring Powers</w:t>
      </w:r>
      <w:r>
        <w:rPr>
          <w:rFonts w:ascii="Trebuchet MS" w:hAnsi="Trebuchet MS"/>
          <w:bCs/>
          <w:i/>
          <w:sz w:val="20"/>
          <w:szCs w:val="20"/>
        </w:rPr>
        <w:t xml:space="preserve"> of Attorney (8</w:t>
      </w:r>
      <w:r w:rsidRPr="00DF0E44">
        <w:rPr>
          <w:rFonts w:ascii="Trebuchet MS" w:hAnsi="Trebuchet MS"/>
          <w:bCs/>
          <w:i/>
          <w:sz w:val="20"/>
          <w:szCs w:val="20"/>
          <w:vertAlign w:val="superscript"/>
        </w:rPr>
        <w:t>th</w:t>
      </w:r>
      <w:r>
        <w:rPr>
          <w:rFonts w:ascii="Trebuchet MS" w:hAnsi="Trebuchet MS"/>
          <w:bCs/>
          <w:i/>
          <w:sz w:val="20"/>
          <w:szCs w:val="20"/>
        </w:rPr>
        <w:t xml:space="preserve"> Edition).</w:t>
      </w:r>
    </w:p>
    <w:p w:rsidR="00DF0E44" w:rsidRPr="00DF0E44" w:rsidRDefault="00DF0E44" w:rsidP="00DF0E44">
      <w:pPr>
        <w:rPr>
          <w:rFonts w:ascii="Trebuchet MS" w:hAnsi="Trebuchet MS"/>
          <w:sz w:val="20"/>
          <w:szCs w:val="20"/>
        </w:rPr>
      </w:pPr>
    </w:p>
    <w:p w:rsidR="00DF0E44" w:rsidRPr="00936F37" w:rsidRDefault="00DF0E44">
      <w:pPr>
        <w:rPr>
          <w:rFonts w:ascii="Trebuchet MS" w:hAnsi="Trebuchet MS"/>
          <w:sz w:val="20"/>
          <w:szCs w:val="20"/>
        </w:rPr>
      </w:pPr>
    </w:p>
    <w:sectPr w:rsidR="00DF0E44" w:rsidRPr="00936F3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8D4" w:rsidRDefault="000C18D4" w:rsidP="00D007FF">
      <w:r>
        <w:separator/>
      </w:r>
    </w:p>
  </w:endnote>
  <w:endnote w:type="continuationSeparator" w:id="0">
    <w:p w:rsidR="000C18D4" w:rsidRDefault="000C18D4" w:rsidP="00D00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 Helvetica"/>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rebuchet MS">
    <w:altName w:val="Arial"/>
    <w:panose1 w:val="020B0603020202020204"/>
    <w:charset w:val="00"/>
    <w:family w:val="swiss"/>
    <w:pitch w:val="variable"/>
    <w:sig w:usb0="000006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8D4" w:rsidRDefault="000C18D4" w:rsidP="00D007FF">
      <w:r>
        <w:separator/>
      </w:r>
    </w:p>
  </w:footnote>
  <w:footnote w:type="continuationSeparator" w:id="0">
    <w:p w:rsidR="000C18D4" w:rsidRDefault="000C18D4" w:rsidP="00D007FF">
      <w:r>
        <w:continuationSeparator/>
      </w:r>
    </w:p>
  </w:footnote>
  <w:footnote w:id="1">
    <w:p w:rsidR="00B33B9B" w:rsidRDefault="00B33B9B">
      <w:pPr>
        <w:pStyle w:val="FootnoteText"/>
      </w:pPr>
      <w:r>
        <w:rPr>
          <w:rStyle w:val="FootnoteReference"/>
        </w:rPr>
        <w:footnoteRef/>
      </w:r>
      <w:r>
        <w:t xml:space="preserve"> </w:t>
      </w:r>
      <w:hyperlink r:id="rId1" w:history="1">
        <w:r w:rsidRPr="00DC1B14">
          <w:rPr>
            <w:rStyle w:val="Hyperlink"/>
          </w:rPr>
          <w:t>https://www.sra.org.uk/solicitors/code-of-conduct/guidance/guidance/Access-to-and-disclosure-of-an-incapacitated-persons-will.page</w:t>
        </w:r>
      </w:hyperlink>
    </w:p>
    <w:p w:rsidR="00B33B9B" w:rsidRDefault="00B33B9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30D42"/>
    <w:multiLevelType w:val="hybridMultilevel"/>
    <w:tmpl w:val="E7A8C626"/>
    <w:lvl w:ilvl="0" w:tplc="F3A0D31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1196206"/>
    <w:multiLevelType w:val="hybridMultilevel"/>
    <w:tmpl w:val="91E68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9B6309"/>
    <w:multiLevelType w:val="hybridMultilevel"/>
    <w:tmpl w:val="47AE3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9A32A4"/>
    <w:multiLevelType w:val="multilevel"/>
    <w:tmpl w:val="62DC1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9A0A47"/>
    <w:multiLevelType w:val="hybridMultilevel"/>
    <w:tmpl w:val="F73C5A7C"/>
    <w:lvl w:ilvl="0" w:tplc="CC14CDA0">
      <w:start w:val="3"/>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FA86DAE"/>
    <w:multiLevelType w:val="hybridMultilevel"/>
    <w:tmpl w:val="1CF895D8"/>
    <w:lvl w:ilvl="0" w:tplc="71EE3A9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9C2282"/>
    <w:multiLevelType w:val="multilevel"/>
    <w:tmpl w:val="2420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1D22A6"/>
    <w:multiLevelType w:val="hybridMultilevel"/>
    <w:tmpl w:val="FF18ED72"/>
    <w:lvl w:ilvl="0" w:tplc="B6BA76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1B59DB"/>
    <w:multiLevelType w:val="multilevel"/>
    <w:tmpl w:val="62DC1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A778FF"/>
    <w:multiLevelType w:val="multilevel"/>
    <w:tmpl w:val="62DC1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84074F"/>
    <w:multiLevelType w:val="hybridMultilevel"/>
    <w:tmpl w:val="19B8EA0A"/>
    <w:lvl w:ilvl="0" w:tplc="D45AF964">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1" w15:restartNumberingAfterBreak="0">
    <w:nsid w:val="70983789"/>
    <w:multiLevelType w:val="hybridMultilevel"/>
    <w:tmpl w:val="C64A8E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79DA77DF"/>
    <w:multiLevelType w:val="multilevel"/>
    <w:tmpl w:val="CFB0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6"/>
  </w:num>
  <w:num w:numId="4">
    <w:abstractNumId w:val="12"/>
  </w:num>
  <w:num w:numId="5">
    <w:abstractNumId w:val="10"/>
  </w:num>
  <w:num w:numId="6">
    <w:abstractNumId w:val="3"/>
    <w:lvlOverride w:ilvl="0">
      <w:startOverride w:val="15"/>
    </w:lvlOverride>
  </w:num>
  <w:num w:numId="7">
    <w:abstractNumId w:val="9"/>
  </w:num>
  <w:num w:numId="8">
    <w:abstractNumId w:val="8"/>
    <w:lvlOverride w:ilvl="0">
      <w:startOverride w:val="81"/>
    </w:lvlOverride>
  </w:num>
  <w:num w:numId="9">
    <w:abstractNumId w:val="5"/>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A4B"/>
    <w:rsid w:val="00003A2F"/>
    <w:rsid w:val="00013504"/>
    <w:rsid w:val="00014340"/>
    <w:rsid w:val="00015D23"/>
    <w:rsid w:val="00030A8D"/>
    <w:rsid w:val="000354A4"/>
    <w:rsid w:val="0004713E"/>
    <w:rsid w:val="000519DD"/>
    <w:rsid w:val="00064608"/>
    <w:rsid w:val="00067AC9"/>
    <w:rsid w:val="00071F0B"/>
    <w:rsid w:val="00073D86"/>
    <w:rsid w:val="00080903"/>
    <w:rsid w:val="0008257C"/>
    <w:rsid w:val="00084561"/>
    <w:rsid w:val="00090BC3"/>
    <w:rsid w:val="000A0EBC"/>
    <w:rsid w:val="000A28F9"/>
    <w:rsid w:val="000B12B2"/>
    <w:rsid w:val="000B1450"/>
    <w:rsid w:val="000C0977"/>
    <w:rsid w:val="000C18D4"/>
    <w:rsid w:val="000D0ABB"/>
    <w:rsid w:val="000D562A"/>
    <w:rsid w:val="000E02BA"/>
    <w:rsid w:val="000F638E"/>
    <w:rsid w:val="00106041"/>
    <w:rsid w:val="001070E3"/>
    <w:rsid w:val="00107B8D"/>
    <w:rsid w:val="00136A6B"/>
    <w:rsid w:val="00143192"/>
    <w:rsid w:val="001440A6"/>
    <w:rsid w:val="00150920"/>
    <w:rsid w:val="00152F1B"/>
    <w:rsid w:val="00155645"/>
    <w:rsid w:val="00163012"/>
    <w:rsid w:val="0018115D"/>
    <w:rsid w:val="00181C37"/>
    <w:rsid w:val="00181F77"/>
    <w:rsid w:val="00191290"/>
    <w:rsid w:val="00193C3B"/>
    <w:rsid w:val="00194AF4"/>
    <w:rsid w:val="001B2547"/>
    <w:rsid w:val="001B582C"/>
    <w:rsid w:val="001D1999"/>
    <w:rsid w:val="001E052D"/>
    <w:rsid w:val="001E30F4"/>
    <w:rsid w:val="001E5A5B"/>
    <w:rsid w:val="001F243B"/>
    <w:rsid w:val="001F3BA5"/>
    <w:rsid w:val="00206267"/>
    <w:rsid w:val="0023655C"/>
    <w:rsid w:val="00244071"/>
    <w:rsid w:val="00244370"/>
    <w:rsid w:val="00244D26"/>
    <w:rsid w:val="002523FF"/>
    <w:rsid w:val="00252658"/>
    <w:rsid w:val="002541A6"/>
    <w:rsid w:val="0025615F"/>
    <w:rsid w:val="00264C83"/>
    <w:rsid w:val="00266BC8"/>
    <w:rsid w:val="00270EE7"/>
    <w:rsid w:val="00274D8B"/>
    <w:rsid w:val="00287BB8"/>
    <w:rsid w:val="0029063B"/>
    <w:rsid w:val="00296712"/>
    <w:rsid w:val="002C1799"/>
    <w:rsid w:val="002D69C6"/>
    <w:rsid w:val="002E270B"/>
    <w:rsid w:val="002F4570"/>
    <w:rsid w:val="00303318"/>
    <w:rsid w:val="00303536"/>
    <w:rsid w:val="0031060F"/>
    <w:rsid w:val="0032375E"/>
    <w:rsid w:val="00323BFF"/>
    <w:rsid w:val="00324E46"/>
    <w:rsid w:val="00341B3B"/>
    <w:rsid w:val="00345259"/>
    <w:rsid w:val="003509B6"/>
    <w:rsid w:val="003646E1"/>
    <w:rsid w:val="003665B2"/>
    <w:rsid w:val="003765E5"/>
    <w:rsid w:val="00382E7B"/>
    <w:rsid w:val="00396D52"/>
    <w:rsid w:val="003A7ABF"/>
    <w:rsid w:val="003B187B"/>
    <w:rsid w:val="003B6676"/>
    <w:rsid w:val="003D0C21"/>
    <w:rsid w:val="003E2959"/>
    <w:rsid w:val="003E48AE"/>
    <w:rsid w:val="004170AD"/>
    <w:rsid w:val="004263E2"/>
    <w:rsid w:val="00441142"/>
    <w:rsid w:val="004463A5"/>
    <w:rsid w:val="00455D43"/>
    <w:rsid w:val="00462F60"/>
    <w:rsid w:val="0047250C"/>
    <w:rsid w:val="00473EB8"/>
    <w:rsid w:val="00483CFE"/>
    <w:rsid w:val="0049099E"/>
    <w:rsid w:val="004A017B"/>
    <w:rsid w:val="004A65C2"/>
    <w:rsid w:val="004B2C64"/>
    <w:rsid w:val="004B4582"/>
    <w:rsid w:val="004B5AF2"/>
    <w:rsid w:val="004B784F"/>
    <w:rsid w:val="004C2286"/>
    <w:rsid w:val="004C6531"/>
    <w:rsid w:val="004D4035"/>
    <w:rsid w:val="004D5269"/>
    <w:rsid w:val="004D6C78"/>
    <w:rsid w:val="004E7E3C"/>
    <w:rsid w:val="004F0F87"/>
    <w:rsid w:val="00502614"/>
    <w:rsid w:val="00513BBA"/>
    <w:rsid w:val="00515928"/>
    <w:rsid w:val="00522300"/>
    <w:rsid w:val="00533B47"/>
    <w:rsid w:val="00536C83"/>
    <w:rsid w:val="00540503"/>
    <w:rsid w:val="00552EEF"/>
    <w:rsid w:val="00562A44"/>
    <w:rsid w:val="00565F80"/>
    <w:rsid w:val="00570D61"/>
    <w:rsid w:val="005770D1"/>
    <w:rsid w:val="00581404"/>
    <w:rsid w:val="00582656"/>
    <w:rsid w:val="00587025"/>
    <w:rsid w:val="005A2031"/>
    <w:rsid w:val="005A2AC1"/>
    <w:rsid w:val="005A39EF"/>
    <w:rsid w:val="005B05A7"/>
    <w:rsid w:val="005D22E4"/>
    <w:rsid w:val="005D42C0"/>
    <w:rsid w:val="005D564F"/>
    <w:rsid w:val="005F2076"/>
    <w:rsid w:val="005F3C69"/>
    <w:rsid w:val="0060134C"/>
    <w:rsid w:val="0060307B"/>
    <w:rsid w:val="00604622"/>
    <w:rsid w:val="006068DB"/>
    <w:rsid w:val="00607431"/>
    <w:rsid w:val="006107CB"/>
    <w:rsid w:val="0061435E"/>
    <w:rsid w:val="0061579A"/>
    <w:rsid w:val="00615936"/>
    <w:rsid w:val="00632D99"/>
    <w:rsid w:val="006544DD"/>
    <w:rsid w:val="00656EEF"/>
    <w:rsid w:val="00675F3B"/>
    <w:rsid w:val="00677339"/>
    <w:rsid w:val="00677F3A"/>
    <w:rsid w:val="00681211"/>
    <w:rsid w:val="00685A06"/>
    <w:rsid w:val="0069469F"/>
    <w:rsid w:val="006958A4"/>
    <w:rsid w:val="00697C4D"/>
    <w:rsid w:val="006A2E28"/>
    <w:rsid w:val="006A7B8B"/>
    <w:rsid w:val="006C363A"/>
    <w:rsid w:val="006C4D5A"/>
    <w:rsid w:val="006C57A3"/>
    <w:rsid w:val="006C6753"/>
    <w:rsid w:val="006D37F1"/>
    <w:rsid w:val="006E2715"/>
    <w:rsid w:val="006E3C97"/>
    <w:rsid w:val="006E6AF6"/>
    <w:rsid w:val="006F5359"/>
    <w:rsid w:val="007007DD"/>
    <w:rsid w:val="007032DE"/>
    <w:rsid w:val="0071507A"/>
    <w:rsid w:val="00721C37"/>
    <w:rsid w:val="00724B13"/>
    <w:rsid w:val="0072723C"/>
    <w:rsid w:val="00733094"/>
    <w:rsid w:val="00736DCC"/>
    <w:rsid w:val="0074126C"/>
    <w:rsid w:val="007530B4"/>
    <w:rsid w:val="0076436B"/>
    <w:rsid w:val="007671D4"/>
    <w:rsid w:val="007727EE"/>
    <w:rsid w:val="00773B16"/>
    <w:rsid w:val="00773F2F"/>
    <w:rsid w:val="0077493F"/>
    <w:rsid w:val="0078303E"/>
    <w:rsid w:val="00784042"/>
    <w:rsid w:val="007965B6"/>
    <w:rsid w:val="007A4391"/>
    <w:rsid w:val="007A4E6E"/>
    <w:rsid w:val="007C1FAE"/>
    <w:rsid w:val="007C2EE7"/>
    <w:rsid w:val="007C7EEB"/>
    <w:rsid w:val="00803CF8"/>
    <w:rsid w:val="00812AF1"/>
    <w:rsid w:val="00812EC1"/>
    <w:rsid w:val="00816199"/>
    <w:rsid w:val="00832336"/>
    <w:rsid w:val="008338B0"/>
    <w:rsid w:val="00837B54"/>
    <w:rsid w:val="00850076"/>
    <w:rsid w:val="00871F23"/>
    <w:rsid w:val="00876B23"/>
    <w:rsid w:val="008871DF"/>
    <w:rsid w:val="00895A88"/>
    <w:rsid w:val="008A159D"/>
    <w:rsid w:val="008A7051"/>
    <w:rsid w:val="008A7553"/>
    <w:rsid w:val="008B5CA4"/>
    <w:rsid w:val="008C03F9"/>
    <w:rsid w:val="008E4259"/>
    <w:rsid w:val="008E6F12"/>
    <w:rsid w:val="008E7063"/>
    <w:rsid w:val="008E7434"/>
    <w:rsid w:val="00902718"/>
    <w:rsid w:val="0091346C"/>
    <w:rsid w:val="00920DF9"/>
    <w:rsid w:val="00925CD7"/>
    <w:rsid w:val="00926FC6"/>
    <w:rsid w:val="009270E3"/>
    <w:rsid w:val="00927EBA"/>
    <w:rsid w:val="009336CA"/>
    <w:rsid w:val="00936F37"/>
    <w:rsid w:val="00977D3E"/>
    <w:rsid w:val="009838FD"/>
    <w:rsid w:val="00992BE1"/>
    <w:rsid w:val="00993E1D"/>
    <w:rsid w:val="00996EE3"/>
    <w:rsid w:val="009A1587"/>
    <w:rsid w:val="009A22B3"/>
    <w:rsid w:val="009A35D0"/>
    <w:rsid w:val="009A4219"/>
    <w:rsid w:val="009A4A8E"/>
    <w:rsid w:val="009C36CA"/>
    <w:rsid w:val="009C43EC"/>
    <w:rsid w:val="009D78EB"/>
    <w:rsid w:val="009E7A53"/>
    <w:rsid w:val="009F1C74"/>
    <w:rsid w:val="009F2841"/>
    <w:rsid w:val="009F4A4B"/>
    <w:rsid w:val="009F76C2"/>
    <w:rsid w:val="00A07CA4"/>
    <w:rsid w:val="00A15341"/>
    <w:rsid w:val="00A170D6"/>
    <w:rsid w:val="00A225BD"/>
    <w:rsid w:val="00A24325"/>
    <w:rsid w:val="00A362B2"/>
    <w:rsid w:val="00A44927"/>
    <w:rsid w:val="00A45619"/>
    <w:rsid w:val="00A46D03"/>
    <w:rsid w:val="00A552DC"/>
    <w:rsid w:val="00A61462"/>
    <w:rsid w:val="00A70D51"/>
    <w:rsid w:val="00A7268A"/>
    <w:rsid w:val="00A73322"/>
    <w:rsid w:val="00AA781D"/>
    <w:rsid w:val="00AC39EC"/>
    <w:rsid w:val="00AD390F"/>
    <w:rsid w:val="00AD445D"/>
    <w:rsid w:val="00AE0424"/>
    <w:rsid w:val="00AE2107"/>
    <w:rsid w:val="00B00E31"/>
    <w:rsid w:val="00B02ED9"/>
    <w:rsid w:val="00B061B1"/>
    <w:rsid w:val="00B33B9B"/>
    <w:rsid w:val="00B41CD9"/>
    <w:rsid w:val="00B43356"/>
    <w:rsid w:val="00B43B89"/>
    <w:rsid w:val="00B5246D"/>
    <w:rsid w:val="00B61CB0"/>
    <w:rsid w:val="00B72913"/>
    <w:rsid w:val="00B77F7F"/>
    <w:rsid w:val="00B864B0"/>
    <w:rsid w:val="00B9050B"/>
    <w:rsid w:val="00B909EE"/>
    <w:rsid w:val="00B929C2"/>
    <w:rsid w:val="00B962AF"/>
    <w:rsid w:val="00BA5B1B"/>
    <w:rsid w:val="00BA660E"/>
    <w:rsid w:val="00BB6BFF"/>
    <w:rsid w:val="00BE0AE9"/>
    <w:rsid w:val="00BE2A1F"/>
    <w:rsid w:val="00BE341B"/>
    <w:rsid w:val="00BE4C20"/>
    <w:rsid w:val="00BE5A10"/>
    <w:rsid w:val="00BF6252"/>
    <w:rsid w:val="00BF677D"/>
    <w:rsid w:val="00C02069"/>
    <w:rsid w:val="00C04279"/>
    <w:rsid w:val="00C06690"/>
    <w:rsid w:val="00C3275D"/>
    <w:rsid w:val="00C41620"/>
    <w:rsid w:val="00C5592E"/>
    <w:rsid w:val="00C55AEC"/>
    <w:rsid w:val="00C616C4"/>
    <w:rsid w:val="00C63EE8"/>
    <w:rsid w:val="00C6430C"/>
    <w:rsid w:val="00C66051"/>
    <w:rsid w:val="00C74AE7"/>
    <w:rsid w:val="00C825FA"/>
    <w:rsid w:val="00C8483E"/>
    <w:rsid w:val="00C9252F"/>
    <w:rsid w:val="00CA1530"/>
    <w:rsid w:val="00CA65FC"/>
    <w:rsid w:val="00CB6D31"/>
    <w:rsid w:val="00CC1418"/>
    <w:rsid w:val="00CC1A93"/>
    <w:rsid w:val="00CD1C98"/>
    <w:rsid w:val="00CD2C8A"/>
    <w:rsid w:val="00CD4D90"/>
    <w:rsid w:val="00CE05D8"/>
    <w:rsid w:val="00CE499A"/>
    <w:rsid w:val="00CF6AA6"/>
    <w:rsid w:val="00CF77BE"/>
    <w:rsid w:val="00D006DE"/>
    <w:rsid w:val="00D007FF"/>
    <w:rsid w:val="00D1008B"/>
    <w:rsid w:val="00D21630"/>
    <w:rsid w:val="00D323B0"/>
    <w:rsid w:val="00D63FC7"/>
    <w:rsid w:val="00D65689"/>
    <w:rsid w:val="00D7210C"/>
    <w:rsid w:val="00D87084"/>
    <w:rsid w:val="00D96F51"/>
    <w:rsid w:val="00DA518B"/>
    <w:rsid w:val="00DC1415"/>
    <w:rsid w:val="00DC723D"/>
    <w:rsid w:val="00DC786B"/>
    <w:rsid w:val="00DD5E5F"/>
    <w:rsid w:val="00DD62BA"/>
    <w:rsid w:val="00DE155B"/>
    <w:rsid w:val="00DE18BE"/>
    <w:rsid w:val="00DF0E44"/>
    <w:rsid w:val="00E003D1"/>
    <w:rsid w:val="00E15B71"/>
    <w:rsid w:val="00E15B9B"/>
    <w:rsid w:val="00E54A9D"/>
    <w:rsid w:val="00E66C6E"/>
    <w:rsid w:val="00E71B18"/>
    <w:rsid w:val="00E82B46"/>
    <w:rsid w:val="00E9240D"/>
    <w:rsid w:val="00E93C7D"/>
    <w:rsid w:val="00E94030"/>
    <w:rsid w:val="00E95216"/>
    <w:rsid w:val="00EA62A7"/>
    <w:rsid w:val="00EB05AE"/>
    <w:rsid w:val="00EC08A1"/>
    <w:rsid w:val="00EC759B"/>
    <w:rsid w:val="00ED0DF0"/>
    <w:rsid w:val="00EF33AD"/>
    <w:rsid w:val="00EF67EB"/>
    <w:rsid w:val="00F05B5A"/>
    <w:rsid w:val="00F12668"/>
    <w:rsid w:val="00F14823"/>
    <w:rsid w:val="00F216F2"/>
    <w:rsid w:val="00F266C0"/>
    <w:rsid w:val="00F45BB9"/>
    <w:rsid w:val="00F466FB"/>
    <w:rsid w:val="00F535B5"/>
    <w:rsid w:val="00F54C8E"/>
    <w:rsid w:val="00F62729"/>
    <w:rsid w:val="00F71BE0"/>
    <w:rsid w:val="00F778EC"/>
    <w:rsid w:val="00F967AD"/>
    <w:rsid w:val="00FA3667"/>
    <w:rsid w:val="00FC757B"/>
    <w:rsid w:val="00FC7DE4"/>
    <w:rsid w:val="00FD21C4"/>
    <w:rsid w:val="00FE3829"/>
    <w:rsid w:val="00FF1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495B3A"/>
  <w15:docId w15:val="{9E6DBBED-603F-45E1-91A1-BDEDA8B7E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4A4B"/>
    <w:rPr>
      <w:sz w:val="24"/>
      <w:szCs w:val="24"/>
      <w:lang w:eastAsia="en-US"/>
    </w:rPr>
  </w:style>
  <w:style w:type="paragraph" w:styleId="Heading2">
    <w:name w:val="heading 2"/>
    <w:basedOn w:val="Normal"/>
    <w:next w:val="Normal"/>
    <w:link w:val="Heading2Char"/>
    <w:uiPriority w:val="9"/>
    <w:semiHidden/>
    <w:unhideWhenUsed/>
    <w:qFormat/>
    <w:rsid w:val="009270E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9F4A4B"/>
    <w:pPr>
      <w:spacing w:before="100" w:beforeAutospacing="1" w:after="100" w:afterAutospacing="1"/>
    </w:pPr>
    <w:rPr>
      <w:color w:val="000000"/>
      <w:lang w:val="en-US"/>
    </w:rPr>
  </w:style>
  <w:style w:type="paragraph" w:styleId="Quote">
    <w:name w:val="Quote"/>
    <w:basedOn w:val="Normal"/>
    <w:next w:val="Normal"/>
    <w:link w:val="QuoteChar"/>
    <w:qFormat/>
    <w:rsid w:val="009F4A4B"/>
    <w:pPr>
      <w:spacing w:after="240"/>
      <w:ind w:left="1440" w:right="1440"/>
      <w:jc w:val="both"/>
    </w:pPr>
    <w:rPr>
      <w:szCs w:val="20"/>
    </w:rPr>
  </w:style>
  <w:style w:type="character" w:customStyle="1" w:styleId="QuoteChar">
    <w:name w:val="Quote Char"/>
    <w:basedOn w:val="DefaultParagraphFont"/>
    <w:link w:val="Quote"/>
    <w:rsid w:val="009F4A4B"/>
    <w:rPr>
      <w:sz w:val="24"/>
      <w:lang w:eastAsia="en-US"/>
    </w:rPr>
  </w:style>
  <w:style w:type="paragraph" w:customStyle="1" w:styleId="Text">
    <w:name w:val="Text"/>
    <w:rsid w:val="009F4A4B"/>
    <w:pPr>
      <w:spacing w:after="120"/>
    </w:pPr>
    <w:rPr>
      <w:rFonts w:ascii="Trebuchet MS" w:hAnsi="Trebuchet MS"/>
      <w:lang w:val="en-US" w:eastAsia="en-US"/>
    </w:rPr>
  </w:style>
  <w:style w:type="paragraph" w:customStyle="1" w:styleId="QuoteList1">
    <w:name w:val="QuoteList1"/>
    <w:basedOn w:val="Quote"/>
    <w:rsid w:val="009F4A4B"/>
    <w:pPr>
      <w:spacing w:after="120"/>
      <w:ind w:left="1134" w:right="567" w:hanging="567"/>
      <w:jc w:val="left"/>
    </w:pPr>
    <w:rPr>
      <w:rFonts w:ascii="Trebuchet MS" w:hAnsi="Trebuchet MS"/>
      <w:sz w:val="18"/>
      <w:szCs w:val="18"/>
      <w:lang w:val="en-US"/>
    </w:rPr>
  </w:style>
  <w:style w:type="paragraph" w:customStyle="1" w:styleId="List1">
    <w:name w:val="List1"/>
    <w:basedOn w:val="Normal"/>
    <w:next w:val="Text"/>
    <w:rsid w:val="009F4A4B"/>
    <w:pPr>
      <w:widowControl w:val="0"/>
      <w:tabs>
        <w:tab w:val="left" w:pos="567"/>
      </w:tabs>
      <w:autoSpaceDE w:val="0"/>
      <w:autoSpaceDN w:val="0"/>
      <w:adjustRightInd w:val="0"/>
      <w:spacing w:after="120"/>
      <w:ind w:left="567" w:hanging="567"/>
    </w:pPr>
    <w:rPr>
      <w:rFonts w:ascii="Trebuchet MS" w:hAnsi="Trebuchet MS"/>
      <w:sz w:val="20"/>
      <w:szCs w:val="20"/>
      <w:lang w:val="en-US"/>
    </w:rPr>
  </w:style>
  <w:style w:type="paragraph" w:styleId="ListParagraph">
    <w:name w:val="List Paragraph"/>
    <w:basedOn w:val="Normal"/>
    <w:uiPriority w:val="34"/>
    <w:qFormat/>
    <w:rsid w:val="006E3C97"/>
    <w:pPr>
      <w:ind w:left="720"/>
      <w:contextualSpacing/>
    </w:pPr>
  </w:style>
  <w:style w:type="character" w:customStyle="1" w:styleId="Heading2Char">
    <w:name w:val="Heading 2 Char"/>
    <w:basedOn w:val="DefaultParagraphFont"/>
    <w:link w:val="Heading2"/>
    <w:uiPriority w:val="9"/>
    <w:semiHidden/>
    <w:rsid w:val="009270E3"/>
    <w:rPr>
      <w:rFonts w:asciiTheme="majorHAnsi" w:eastAsiaTheme="majorEastAsia" w:hAnsiTheme="majorHAnsi" w:cstheme="majorBidi"/>
      <w:color w:val="365F91" w:themeColor="accent1" w:themeShade="BF"/>
      <w:sz w:val="26"/>
      <w:szCs w:val="26"/>
      <w:lang w:eastAsia="en-US"/>
    </w:rPr>
  </w:style>
  <w:style w:type="table" w:styleId="TableGrid">
    <w:name w:val="Table Grid"/>
    <w:basedOn w:val="TableNormal"/>
    <w:uiPriority w:val="59"/>
    <w:rsid w:val="00252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007FF"/>
    <w:rPr>
      <w:sz w:val="20"/>
      <w:szCs w:val="20"/>
    </w:rPr>
  </w:style>
  <w:style w:type="character" w:customStyle="1" w:styleId="FootnoteTextChar">
    <w:name w:val="Footnote Text Char"/>
    <w:basedOn w:val="DefaultParagraphFont"/>
    <w:link w:val="FootnoteText"/>
    <w:uiPriority w:val="99"/>
    <w:semiHidden/>
    <w:rsid w:val="00D007FF"/>
    <w:rPr>
      <w:lang w:eastAsia="en-US"/>
    </w:rPr>
  </w:style>
  <w:style w:type="character" w:styleId="FootnoteReference">
    <w:name w:val="footnote reference"/>
    <w:basedOn w:val="DefaultParagraphFont"/>
    <w:uiPriority w:val="99"/>
    <w:semiHidden/>
    <w:unhideWhenUsed/>
    <w:rsid w:val="00D007FF"/>
    <w:rPr>
      <w:vertAlign w:val="superscript"/>
    </w:rPr>
  </w:style>
  <w:style w:type="character" w:styleId="Hyperlink">
    <w:name w:val="Hyperlink"/>
    <w:basedOn w:val="DefaultParagraphFont"/>
    <w:uiPriority w:val="99"/>
    <w:unhideWhenUsed/>
    <w:rsid w:val="00D007FF"/>
    <w:rPr>
      <w:color w:val="0000FF" w:themeColor="hyperlink"/>
      <w:u w:val="single"/>
    </w:rPr>
  </w:style>
  <w:style w:type="character" w:styleId="UnresolvedMention">
    <w:name w:val="Unresolved Mention"/>
    <w:basedOn w:val="DefaultParagraphFont"/>
    <w:uiPriority w:val="99"/>
    <w:semiHidden/>
    <w:unhideWhenUsed/>
    <w:rsid w:val="00D007F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52147">
      <w:bodyDiv w:val="1"/>
      <w:marLeft w:val="0"/>
      <w:marRight w:val="0"/>
      <w:marTop w:val="0"/>
      <w:marBottom w:val="0"/>
      <w:divBdr>
        <w:top w:val="none" w:sz="0" w:space="0" w:color="auto"/>
        <w:left w:val="none" w:sz="0" w:space="0" w:color="auto"/>
        <w:bottom w:val="none" w:sz="0" w:space="0" w:color="auto"/>
        <w:right w:val="none" w:sz="0" w:space="0" w:color="auto"/>
      </w:divBdr>
    </w:div>
    <w:div w:id="134614735">
      <w:bodyDiv w:val="1"/>
      <w:marLeft w:val="0"/>
      <w:marRight w:val="0"/>
      <w:marTop w:val="0"/>
      <w:marBottom w:val="0"/>
      <w:divBdr>
        <w:top w:val="none" w:sz="0" w:space="0" w:color="auto"/>
        <w:left w:val="none" w:sz="0" w:space="0" w:color="auto"/>
        <w:bottom w:val="none" w:sz="0" w:space="0" w:color="auto"/>
        <w:right w:val="none" w:sz="0" w:space="0" w:color="auto"/>
      </w:divBdr>
      <w:divsChild>
        <w:div w:id="1650279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4916141">
      <w:bodyDiv w:val="1"/>
      <w:marLeft w:val="0"/>
      <w:marRight w:val="0"/>
      <w:marTop w:val="0"/>
      <w:marBottom w:val="0"/>
      <w:divBdr>
        <w:top w:val="none" w:sz="0" w:space="0" w:color="auto"/>
        <w:left w:val="none" w:sz="0" w:space="0" w:color="auto"/>
        <w:bottom w:val="none" w:sz="0" w:space="0" w:color="auto"/>
        <w:right w:val="none" w:sz="0" w:space="0" w:color="auto"/>
      </w:divBdr>
    </w:div>
    <w:div w:id="376514464">
      <w:bodyDiv w:val="1"/>
      <w:marLeft w:val="0"/>
      <w:marRight w:val="0"/>
      <w:marTop w:val="0"/>
      <w:marBottom w:val="0"/>
      <w:divBdr>
        <w:top w:val="none" w:sz="0" w:space="0" w:color="auto"/>
        <w:left w:val="none" w:sz="0" w:space="0" w:color="auto"/>
        <w:bottom w:val="none" w:sz="0" w:space="0" w:color="auto"/>
        <w:right w:val="none" w:sz="0" w:space="0" w:color="auto"/>
      </w:divBdr>
    </w:div>
    <w:div w:id="403920167">
      <w:bodyDiv w:val="1"/>
      <w:marLeft w:val="0"/>
      <w:marRight w:val="0"/>
      <w:marTop w:val="0"/>
      <w:marBottom w:val="0"/>
      <w:divBdr>
        <w:top w:val="none" w:sz="0" w:space="0" w:color="auto"/>
        <w:left w:val="none" w:sz="0" w:space="0" w:color="auto"/>
        <w:bottom w:val="none" w:sz="0" w:space="0" w:color="auto"/>
        <w:right w:val="none" w:sz="0" w:space="0" w:color="auto"/>
      </w:divBdr>
    </w:div>
    <w:div w:id="405222368">
      <w:bodyDiv w:val="1"/>
      <w:marLeft w:val="0"/>
      <w:marRight w:val="0"/>
      <w:marTop w:val="0"/>
      <w:marBottom w:val="0"/>
      <w:divBdr>
        <w:top w:val="none" w:sz="0" w:space="0" w:color="auto"/>
        <w:left w:val="none" w:sz="0" w:space="0" w:color="auto"/>
        <w:bottom w:val="none" w:sz="0" w:space="0" w:color="auto"/>
        <w:right w:val="none" w:sz="0" w:space="0" w:color="auto"/>
      </w:divBdr>
    </w:div>
    <w:div w:id="415592474">
      <w:bodyDiv w:val="1"/>
      <w:marLeft w:val="0"/>
      <w:marRight w:val="0"/>
      <w:marTop w:val="0"/>
      <w:marBottom w:val="0"/>
      <w:divBdr>
        <w:top w:val="none" w:sz="0" w:space="0" w:color="auto"/>
        <w:left w:val="none" w:sz="0" w:space="0" w:color="auto"/>
        <w:bottom w:val="none" w:sz="0" w:space="0" w:color="auto"/>
        <w:right w:val="none" w:sz="0" w:space="0" w:color="auto"/>
      </w:divBdr>
      <w:divsChild>
        <w:div w:id="176214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6488919">
      <w:bodyDiv w:val="1"/>
      <w:marLeft w:val="0"/>
      <w:marRight w:val="0"/>
      <w:marTop w:val="0"/>
      <w:marBottom w:val="0"/>
      <w:divBdr>
        <w:top w:val="none" w:sz="0" w:space="0" w:color="auto"/>
        <w:left w:val="none" w:sz="0" w:space="0" w:color="auto"/>
        <w:bottom w:val="none" w:sz="0" w:space="0" w:color="auto"/>
        <w:right w:val="none" w:sz="0" w:space="0" w:color="auto"/>
      </w:divBdr>
    </w:div>
    <w:div w:id="793867829">
      <w:bodyDiv w:val="1"/>
      <w:marLeft w:val="0"/>
      <w:marRight w:val="0"/>
      <w:marTop w:val="0"/>
      <w:marBottom w:val="0"/>
      <w:divBdr>
        <w:top w:val="none" w:sz="0" w:space="0" w:color="auto"/>
        <w:left w:val="none" w:sz="0" w:space="0" w:color="auto"/>
        <w:bottom w:val="none" w:sz="0" w:space="0" w:color="auto"/>
        <w:right w:val="none" w:sz="0" w:space="0" w:color="auto"/>
      </w:divBdr>
    </w:div>
    <w:div w:id="1023291002">
      <w:bodyDiv w:val="1"/>
      <w:marLeft w:val="0"/>
      <w:marRight w:val="0"/>
      <w:marTop w:val="0"/>
      <w:marBottom w:val="0"/>
      <w:divBdr>
        <w:top w:val="none" w:sz="0" w:space="0" w:color="auto"/>
        <w:left w:val="none" w:sz="0" w:space="0" w:color="auto"/>
        <w:bottom w:val="none" w:sz="0" w:space="0" w:color="auto"/>
        <w:right w:val="none" w:sz="0" w:space="0" w:color="auto"/>
      </w:divBdr>
    </w:div>
    <w:div w:id="1304238957">
      <w:bodyDiv w:val="1"/>
      <w:marLeft w:val="0"/>
      <w:marRight w:val="0"/>
      <w:marTop w:val="0"/>
      <w:marBottom w:val="0"/>
      <w:divBdr>
        <w:top w:val="none" w:sz="0" w:space="0" w:color="auto"/>
        <w:left w:val="none" w:sz="0" w:space="0" w:color="auto"/>
        <w:bottom w:val="none" w:sz="0" w:space="0" w:color="auto"/>
        <w:right w:val="none" w:sz="0" w:space="0" w:color="auto"/>
      </w:divBdr>
    </w:div>
    <w:div w:id="144869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_rels/footnotes.xml.rels><?xml version="1.0" encoding="UTF-8" standalone="yes"?>
<Relationships xmlns="http://schemas.openxmlformats.org/package/2006/relationships"><Relationship Id="rId1" Type="http://schemas.openxmlformats.org/officeDocument/2006/relationships/hyperlink" Target="https://www.sra.org.uk/solicitors/code-of-conduct/guidance/guidance/Access-to-and-disclosure-of-an-incapacitated-persons-will.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D4423-3213-4457-964F-0BDCEC8CB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2725</TotalTime>
  <Pages>10</Pages>
  <Words>4662</Words>
  <Characters>22847</Characters>
  <Application>Microsoft Office Word</Application>
  <DocSecurity>0</DocSecurity>
  <Lines>486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CAZ TWO ACCOUNT</dc:creator>
  <cp:lastModifiedBy>Gurpreet Sidhu</cp:lastModifiedBy>
  <cp:revision>281</cp:revision>
  <dcterms:created xsi:type="dcterms:W3CDTF">2017-11-15T17:07:00Z</dcterms:created>
  <dcterms:modified xsi:type="dcterms:W3CDTF">2017-11-17T15:23:00Z</dcterms:modified>
</cp:coreProperties>
</file>