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EB73" w14:textId="6EBEE20A" w:rsidR="00437B44" w:rsidRPr="00437B44" w:rsidRDefault="00CB66A8" w:rsidP="00437B44">
      <w:pPr>
        <w:spacing w:after="0" w:line="240" w:lineRule="auto"/>
        <w:jc w:val="center"/>
        <w:rPr>
          <w:rFonts w:ascii="Trebuchet MS" w:hAnsi="Trebuchet MS"/>
          <w:b/>
          <w:bCs/>
          <w:sz w:val="36"/>
          <w:szCs w:val="36"/>
        </w:rPr>
      </w:pPr>
      <w:r>
        <w:rPr>
          <w:rFonts w:ascii="Trebuchet MS" w:hAnsi="Trebuchet MS"/>
          <w:b/>
          <w:bCs/>
          <w:sz w:val="36"/>
          <w:szCs w:val="36"/>
        </w:rPr>
        <w:t xml:space="preserve">Our </w:t>
      </w:r>
      <w:r w:rsidR="00437B44" w:rsidRPr="00437B44">
        <w:rPr>
          <w:rFonts w:ascii="Trebuchet MS" w:hAnsi="Trebuchet MS"/>
          <w:b/>
          <w:bCs/>
          <w:sz w:val="36"/>
          <w:szCs w:val="36"/>
        </w:rPr>
        <w:t xml:space="preserve">Safeguarding Vulnerable </w:t>
      </w:r>
      <w:r w:rsidR="00C21A10">
        <w:rPr>
          <w:rFonts w:ascii="Trebuchet MS" w:hAnsi="Trebuchet MS"/>
          <w:b/>
          <w:bCs/>
          <w:sz w:val="36"/>
          <w:szCs w:val="36"/>
        </w:rPr>
        <w:t>Client</w:t>
      </w:r>
      <w:r w:rsidR="000374AA">
        <w:rPr>
          <w:rFonts w:ascii="Trebuchet MS" w:hAnsi="Trebuchet MS"/>
          <w:b/>
          <w:bCs/>
          <w:sz w:val="36"/>
          <w:szCs w:val="36"/>
        </w:rPr>
        <w:t xml:space="preserve">s’ </w:t>
      </w:r>
      <w:r w:rsidR="00437B44" w:rsidRPr="00437B44">
        <w:rPr>
          <w:rFonts w:ascii="Trebuchet MS" w:hAnsi="Trebuchet MS"/>
          <w:b/>
          <w:bCs/>
          <w:sz w:val="36"/>
          <w:szCs w:val="36"/>
        </w:rPr>
        <w:t>Policy</w:t>
      </w:r>
    </w:p>
    <w:p w14:paraId="249FE329" w14:textId="77777777" w:rsidR="00437B44" w:rsidRPr="004E733A" w:rsidRDefault="00437B44" w:rsidP="00F0728A">
      <w:pPr>
        <w:spacing w:after="0"/>
        <w:rPr>
          <w:rFonts w:ascii="Trebuchet MS" w:hAnsi="Trebuchet MS"/>
          <w:sz w:val="24"/>
          <w:szCs w:val="24"/>
        </w:rPr>
      </w:pPr>
    </w:p>
    <w:p w14:paraId="1390CAA8" w14:textId="351C5A63" w:rsidR="00437B44" w:rsidRPr="004E733A" w:rsidRDefault="00C51878" w:rsidP="00C21A10">
      <w:pPr>
        <w:spacing w:after="0"/>
        <w:rPr>
          <w:rFonts w:ascii="Trebuchet MS" w:hAnsi="Trebuchet MS"/>
          <w:b/>
          <w:bCs/>
          <w:sz w:val="24"/>
          <w:szCs w:val="24"/>
        </w:rPr>
      </w:pPr>
      <w:r w:rsidRPr="004E733A">
        <w:rPr>
          <w:rFonts w:ascii="Trebuchet MS" w:hAnsi="Trebuchet MS"/>
          <w:b/>
          <w:bCs/>
          <w:sz w:val="24"/>
          <w:szCs w:val="24"/>
        </w:rPr>
        <w:t>Safeguarding is everyone’s business</w:t>
      </w:r>
    </w:p>
    <w:p w14:paraId="594A4617" w14:textId="77777777" w:rsidR="00C51878" w:rsidRPr="00C21A10" w:rsidRDefault="00C51878" w:rsidP="00C21A10">
      <w:pPr>
        <w:spacing w:after="0"/>
        <w:rPr>
          <w:rFonts w:ascii="Trebuchet MS" w:hAnsi="Trebuchet MS"/>
        </w:rPr>
      </w:pPr>
    </w:p>
    <w:p w14:paraId="705C9FC3" w14:textId="4C39C169" w:rsidR="009F24C5" w:rsidRPr="00C21A10" w:rsidRDefault="009F24C5" w:rsidP="00C21A10">
      <w:pPr>
        <w:pStyle w:val="BodyText"/>
        <w:spacing w:before="0" w:after="0" w:line="259" w:lineRule="auto"/>
        <w:rPr>
          <w:szCs w:val="22"/>
        </w:rPr>
      </w:pPr>
      <w:r w:rsidRPr="00C21A10">
        <w:rPr>
          <w:szCs w:val="22"/>
        </w:rPr>
        <w:t xml:space="preserve">Safeguarding vulnerable </w:t>
      </w:r>
      <w:r w:rsidR="00C21A10" w:rsidRPr="00C21A10">
        <w:rPr>
          <w:szCs w:val="22"/>
        </w:rPr>
        <w:t>clients</w:t>
      </w:r>
      <w:r w:rsidRPr="00C21A10">
        <w:rPr>
          <w:szCs w:val="22"/>
        </w:rPr>
        <w:t xml:space="preserve"> refers to the activity which is undertaken to protect vulnerable </w:t>
      </w:r>
      <w:r w:rsidR="00C21A10" w:rsidRPr="00C21A10">
        <w:rPr>
          <w:szCs w:val="22"/>
        </w:rPr>
        <w:t>clients</w:t>
      </w:r>
      <w:r w:rsidRPr="00C21A10">
        <w:rPr>
          <w:szCs w:val="22"/>
        </w:rPr>
        <w:t xml:space="preserve"> who are suffering or are at risk of suffering harm and includes both proactive and reactive measures.</w:t>
      </w:r>
    </w:p>
    <w:p w14:paraId="378078C4" w14:textId="77777777" w:rsidR="006B4E18" w:rsidRPr="00C21A10" w:rsidRDefault="006B4E18" w:rsidP="00C21A10">
      <w:pPr>
        <w:spacing w:after="0"/>
        <w:rPr>
          <w:rFonts w:ascii="Trebuchet MS" w:hAnsi="Trebuchet MS"/>
        </w:rPr>
      </w:pPr>
    </w:p>
    <w:p w14:paraId="2B5D8C06" w14:textId="729CD93D" w:rsidR="009F24C5" w:rsidRPr="00C21A10" w:rsidRDefault="00C51878" w:rsidP="00C21A10">
      <w:pPr>
        <w:spacing w:after="0"/>
        <w:rPr>
          <w:rFonts w:ascii="Trebuchet MS" w:hAnsi="Trebuchet MS"/>
        </w:rPr>
      </w:pPr>
      <w:r w:rsidRPr="00C21A10">
        <w:rPr>
          <w:rFonts w:ascii="Trebuchet MS" w:hAnsi="Trebuchet MS"/>
        </w:rPr>
        <w:t xml:space="preserve">This Safeguarding Vulnerable </w:t>
      </w:r>
      <w:r w:rsidR="00C21A10" w:rsidRPr="00C21A10">
        <w:rPr>
          <w:rFonts w:ascii="Trebuchet MS" w:hAnsi="Trebuchet MS"/>
        </w:rPr>
        <w:t>Client</w:t>
      </w:r>
      <w:r w:rsidR="00E6423E">
        <w:rPr>
          <w:rFonts w:ascii="Trebuchet MS" w:hAnsi="Trebuchet MS"/>
        </w:rPr>
        <w:t>s’</w:t>
      </w:r>
      <w:r w:rsidRPr="00C21A10">
        <w:rPr>
          <w:rFonts w:ascii="Trebuchet MS" w:hAnsi="Trebuchet MS"/>
        </w:rPr>
        <w:t xml:space="preserve"> Policy </w:t>
      </w:r>
      <w:r w:rsidR="00517C72" w:rsidRPr="00C21A10">
        <w:rPr>
          <w:rFonts w:ascii="Trebuchet MS" w:hAnsi="Trebuchet MS"/>
        </w:rPr>
        <w:t>must</w:t>
      </w:r>
      <w:r w:rsidRPr="00C21A10">
        <w:rPr>
          <w:rFonts w:ascii="Trebuchet MS" w:hAnsi="Trebuchet MS"/>
        </w:rPr>
        <w:t xml:space="preserve"> be followed by everyone working within our organisation and promoted by those in leadership positions.</w:t>
      </w:r>
      <w:r w:rsidR="009F24C5" w:rsidRPr="00C21A10">
        <w:rPr>
          <w:rFonts w:ascii="Trebuchet MS" w:hAnsi="Trebuchet MS"/>
        </w:rPr>
        <w:t xml:space="preserve"> Everyone has a </w:t>
      </w:r>
      <w:r w:rsidR="006B4E18" w:rsidRPr="00C21A10">
        <w:rPr>
          <w:rFonts w:ascii="Trebuchet MS" w:hAnsi="Trebuchet MS"/>
        </w:rPr>
        <w:t xml:space="preserve">duty and </w:t>
      </w:r>
      <w:r w:rsidR="009F24C5" w:rsidRPr="00C21A10">
        <w:rPr>
          <w:rFonts w:ascii="Trebuchet MS" w:hAnsi="Trebuchet MS"/>
        </w:rPr>
        <w:t>responsibility to safeguard our vulnerable clients</w:t>
      </w:r>
      <w:r w:rsidR="006B4E18" w:rsidRPr="00C21A10">
        <w:rPr>
          <w:rFonts w:ascii="Trebuchet MS" w:hAnsi="Trebuchet MS"/>
        </w:rPr>
        <w:t xml:space="preserve">, to </w:t>
      </w:r>
      <w:r w:rsidR="009F24C5" w:rsidRPr="00C21A10">
        <w:rPr>
          <w:rFonts w:ascii="Trebuchet MS" w:hAnsi="Trebuchet MS"/>
        </w:rPr>
        <w:t>promote their welfare</w:t>
      </w:r>
      <w:r w:rsidR="006A2C8C">
        <w:rPr>
          <w:rFonts w:ascii="Trebuchet MS" w:hAnsi="Trebuchet MS"/>
        </w:rPr>
        <w:t>, allow them to live safely</w:t>
      </w:r>
      <w:r w:rsidR="006B4E18" w:rsidRPr="00C21A10">
        <w:rPr>
          <w:rFonts w:ascii="Trebuchet MS" w:hAnsi="Trebuchet MS"/>
        </w:rPr>
        <w:t xml:space="preserve"> and protect them from harm</w:t>
      </w:r>
      <w:r w:rsidR="009F24C5" w:rsidRPr="00C21A10">
        <w:rPr>
          <w:rFonts w:ascii="Trebuchet MS" w:hAnsi="Trebuchet MS"/>
        </w:rPr>
        <w:t>.</w:t>
      </w:r>
    </w:p>
    <w:p w14:paraId="76C6574C" w14:textId="320FFFDD" w:rsidR="00D1540F" w:rsidRPr="00C21A10" w:rsidRDefault="00D1540F" w:rsidP="00C21A10">
      <w:pPr>
        <w:spacing w:after="0"/>
        <w:rPr>
          <w:rFonts w:ascii="Trebuchet MS" w:hAnsi="Trebuchet MS"/>
        </w:rPr>
      </w:pPr>
    </w:p>
    <w:tbl>
      <w:tblPr>
        <w:tblStyle w:val="TableGrid"/>
        <w:tblW w:w="0" w:type="auto"/>
        <w:tblLook w:val="04A0" w:firstRow="1" w:lastRow="0" w:firstColumn="1" w:lastColumn="0" w:noHBand="0" w:noVBand="1"/>
      </w:tblPr>
      <w:tblGrid>
        <w:gridCol w:w="9016"/>
      </w:tblGrid>
      <w:tr w:rsidR="00E7479D" w14:paraId="6D7B2B84" w14:textId="77777777" w:rsidTr="00E7479D">
        <w:tc>
          <w:tcPr>
            <w:tcW w:w="9016" w:type="dxa"/>
          </w:tcPr>
          <w:p w14:paraId="05D1FB4C" w14:textId="77777777" w:rsidR="00E7479D" w:rsidRDefault="00E7479D" w:rsidP="00E7479D">
            <w:pPr>
              <w:rPr>
                <w:rFonts w:ascii="Trebuchet MS" w:hAnsi="Trebuchet MS"/>
                <w:b/>
                <w:bCs/>
                <w:sz w:val="24"/>
                <w:szCs w:val="24"/>
              </w:rPr>
            </w:pPr>
          </w:p>
          <w:p w14:paraId="037C65E3" w14:textId="6EC48FEA" w:rsidR="00E7479D" w:rsidRDefault="00E7479D" w:rsidP="00E7479D">
            <w:pPr>
              <w:rPr>
                <w:rFonts w:ascii="Trebuchet MS" w:hAnsi="Trebuchet MS"/>
                <w:b/>
                <w:bCs/>
                <w:sz w:val="24"/>
                <w:szCs w:val="24"/>
              </w:rPr>
            </w:pPr>
            <w:r w:rsidRPr="004E733A">
              <w:rPr>
                <w:rFonts w:ascii="Trebuchet MS" w:hAnsi="Trebuchet MS"/>
                <w:b/>
                <w:bCs/>
                <w:sz w:val="24"/>
                <w:szCs w:val="24"/>
              </w:rPr>
              <w:t>The Safeguarding Lead in our organisation is:</w:t>
            </w:r>
          </w:p>
          <w:p w14:paraId="565D78D3" w14:textId="77777777" w:rsidR="00E7479D" w:rsidRDefault="00E7479D" w:rsidP="00E7479D">
            <w:pPr>
              <w:rPr>
                <w:rFonts w:ascii="Trebuchet MS" w:hAnsi="Trebuchet MS"/>
                <w:b/>
                <w:bCs/>
                <w:sz w:val="24"/>
                <w:szCs w:val="24"/>
              </w:rPr>
            </w:pPr>
          </w:p>
          <w:p w14:paraId="5AF11BCE" w14:textId="77777777" w:rsidR="00E7479D" w:rsidRPr="004E733A" w:rsidRDefault="00E7479D" w:rsidP="00E7479D">
            <w:pPr>
              <w:rPr>
                <w:rFonts w:ascii="Trebuchet MS" w:hAnsi="Trebuchet MS"/>
                <w:b/>
                <w:bCs/>
                <w:sz w:val="24"/>
                <w:szCs w:val="24"/>
              </w:rPr>
            </w:pPr>
            <w:r>
              <w:rPr>
                <w:rFonts w:ascii="Trebuchet MS" w:hAnsi="Trebuchet MS"/>
                <w:b/>
                <w:bCs/>
                <w:sz w:val="24"/>
                <w:szCs w:val="24"/>
              </w:rPr>
              <w:t>Their contact email is:</w:t>
            </w:r>
          </w:p>
          <w:p w14:paraId="0F3B355F" w14:textId="77777777" w:rsidR="00E7479D" w:rsidRDefault="00E7479D" w:rsidP="00C21A10">
            <w:pPr>
              <w:rPr>
                <w:rFonts w:ascii="Trebuchet MS" w:hAnsi="Trebuchet MS"/>
                <w:b/>
                <w:bCs/>
                <w:sz w:val="24"/>
                <w:szCs w:val="24"/>
              </w:rPr>
            </w:pPr>
          </w:p>
        </w:tc>
      </w:tr>
    </w:tbl>
    <w:p w14:paraId="7DE977B8" w14:textId="77777777" w:rsidR="00D1540F" w:rsidRPr="00C21A10" w:rsidRDefault="00D1540F" w:rsidP="00C21A10">
      <w:pPr>
        <w:spacing w:after="0"/>
        <w:rPr>
          <w:rFonts w:ascii="Trebuchet MS" w:hAnsi="Trebuchet MS"/>
        </w:rPr>
      </w:pPr>
    </w:p>
    <w:p w14:paraId="533BC127" w14:textId="4E5754F5" w:rsidR="00D1540F" w:rsidRPr="00C21A10" w:rsidRDefault="00CB66A8" w:rsidP="00C21A10">
      <w:pPr>
        <w:spacing w:after="0"/>
        <w:rPr>
          <w:rFonts w:ascii="Trebuchet MS" w:hAnsi="Trebuchet MS"/>
        </w:rPr>
      </w:pPr>
      <w:r>
        <w:rPr>
          <w:rFonts w:ascii="Trebuchet MS" w:hAnsi="Trebuchet MS"/>
        </w:rPr>
        <w:t>Our Safeguarding Lead has overall</w:t>
      </w:r>
      <w:r w:rsidR="00D1540F" w:rsidRPr="00C21A10">
        <w:rPr>
          <w:rFonts w:ascii="Trebuchet MS" w:hAnsi="Trebuchet MS"/>
        </w:rPr>
        <w:t xml:space="preserve"> responsib</w:t>
      </w:r>
      <w:r>
        <w:rPr>
          <w:rFonts w:ascii="Trebuchet MS" w:hAnsi="Trebuchet MS"/>
        </w:rPr>
        <w:t>ility</w:t>
      </w:r>
      <w:r w:rsidR="00D1540F" w:rsidRPr="00C21A10">
        <w:rPr>
          <w:rFonts w:ascii="Trebuchet MS" w:hAnsi="Trebuchet MS"/>
        </w:rPr>
        <w:t xml:space="preserve"> for </w:t>
      </w:r>
      <w:r w:rsidR="00A714B3" w:rsidRPr="00C21A10">
        <w:rPr>
          <w:rFonts w:ascii="Trebuchet MS" w:hAnsi="Trebuchet MS"/>
        </w:rPr>
        <w:t xml:space="preserve">establishing best practice to reduce the risk of abuse or neglect of our vulnerable clients, </w:t>
      </w:r>
      <w:r w:rsidR="00D1540F" w:rsidRPr="00C21A10">
        <w:rPr>
          <w:rFonts w:ascii="Trebuchet MS" w:hAnsi="Trebuchet MS"/>
        </w:rPr>
        <w:t xml:space="preserve">providing advice and information about concerns raised, and </w:t>
      </w:r>
      <w:r w:rsidR="00A714B3" w:rsidRPr="00C21A10">
        <w:rPr>
          <w:rFonts w:ascii="Trebuchet MS" w:hAnsi="Trebuchet MS"/>
        </w:rPr>
        <w:t xml:space="preserve">directing </w:t>
      </w:r>
      <w:r w:rsidR="00D1540F" w:rsidRPr="00C21A10">
        <w:rPr>
          <w:rFonts w:ascii="Trebuchet MS" w:hAnsi="Trebuchet MS"/>
        </w:rPr>
        <w:t>what action should be taken.</w:t>
      </w:r>
      <w:r>
        <w:rPr>
          <w:rFonts w:ascii="Trebuchet MS" w:hAnsi="Trebuchet MS"/>
        </w:rPr>
        <w:t xml:space="preserve"> </w:t>
      </w:r>
    </w:p>
    <w:p w14:paraId="70F8EFD5" w14:textId="77777777" w:rsidR="006B4E18" w:rsidRPr="00C21A10" w:rsidRDefault="006B4E18" w:rsidP="00C21A10">
      <w:pPr>
        <w:pStyle w:val="BodyText"/>
        <w:spacing w:before="0" w:after="0" w:line="259" w:lineRule="auto"/>
        <w:rPr>
          <w:b/>
          <w:bCs/>
          <w:i/>
          <w:iCs/>
          <w:szCs w:val="22"/>
        </w:rPr>
      </w:pPr>
    </w:p>
    <w:p w14:paraId="5ED120D6" w14:textId="0D0C5329" w:rsidR="00F006E9" w:rsidRPr="004E733A" w:rsidRDefault="00F006E9" w:rsidP="00C21A10">
      <w:pPr>
        <w:pStyle w:val="BodyText"/>
        <w:spacing w:before="0" w:after="0" w:line="259" w:lineRule="auto"/>
        <w:rPr>
          <w:b/>
          <w:bCs/>
          <w:sz w:val="24"/>
        </w:rPr>
      </w:pPr>
      <w:r w:rsidRPr="004E733A">
        <w:rPr>
          <w:b/>
          <w:bCs/>
          <w:sz w:val="24"/>
        </w:rPr>
        <w:t xml:space="preserve">Who is a ‘vulnerable </w:t>
      </w:r>
      <w:r w:rsidR="00C21A10" w:rsidRPr="004E733A">
        <w:rPr>
          <w:b/>
          <w:bCs/>
          <w:sz w:val="24"/>
        </w:rPr>
        <w:t>client</w:t>
      </w:r>
      <w:r w:rsidRPr="004E733A">
        <w:rPr>
          <w:b/>
          <w:bCs/>
          <w:sz w:val="24"/>
        </w:rPr>
        <w:t>’?</w:t>
      </w:r>
    </w:p>
    <w:p w14:paraId="2CDF0298" w14:textId="77777777" w:rsidR="00C21A10" w:rsidRPr="00C21A10" w:rsidRDefault="00C21A10" w:rsidP="00C21A10">
      <w:pPr>
        <w:pStyle w:val="BodyText"/>
        <w:spacing w:before="0" w:after="0" w:line="259" w:lineRule="auto"/>
        <w:rPr>
          <w:b/>
          <w:bCs/>
          <w:i/>
          <w:iCs/>
          <w:szCs w:val="22"/>
        </w:rPr>
      </w:pPr>
    </w:p>
    <w:p w14:paraId="3CCA9FFC" w14:textId="49B1B9FD" w:rsidR="003F6452" w:rsidRDefault="00F006E9" w:rsidP="00C21A10">
      <w:pPr>
        <w:pStyle w:val="BodyText"/>
        <w:spacing w:before="0" w:after="0" w:line="259" w:lineRule="auto"/>
        <w:rPr>
          <w:szCs w:val="22"/>
        </w:rPr>
      </w:pPr>
      <w:r w:rsidRPr="00F006E9">
        <w:rPr>
          <w:szCs w:val="22"/>
        </w:rPr>
        <w:t xml:space="preserve">The definition of a ‘vulnerable </w:t>
      </w:r>
      <w:r w:rsidR="00C21A10" w:rsidRPr="00C21A10">
        <w:rPr>
          <w:szCs w:val="22"/>
        </w:rPr>
        <w:t>client</w:t>
      </w:r>
      <w:r w:rsidRPr="00F006E9">
        <w:rPr>
          <w:szCs w:val="22"/>
        </w:rPr>
        <w:t xml:space="preserve">’ is problematic, as it is the circumstances which make someone vulnerable. </w:t>
      </w:r>
    </w:p>
    <w:p w14:paraId="4238ED49" w14:textId="77777777" w:rsidR="00CB66A8" w:rsidRDefault="00CB66A8" w:rsidP="00C21A10">
      <w:pPr>
        <w:pStyle w:val="BodyText"/>
        <w:spacing w:before="0" w:after="0" w:line="259" w:lineRule="auto"/>
        <w:rPr>
          <w:szCs w:val="22"/>
        </w:rPr>
      </w:pPr>
    </w:p>
    <w:p w14:paraId="1CF3E336" w14:textId="3A33B355" w:rsidR="00CB66A8" w:rsidRPr="00CB66A8" w:rsidRDefault="00CB66A8" w:rsidP="00CB66A8">
      <w:pPr>
        <w:pStyle w:val="BodyText"/>
      </w:pPr>
      <w:r w:rsidRPr="00CB66A8">
        <w:t>Although anyone can be subject to abuse or neglect, clients with care and support needs, such as those who have a long term illness or condition, disability or impairment are at particularly risk.</w:t>
      </w:r>
      <w:r w:rsidR="00713812">
        <w:t xml:space="preserve"> They may be an adult or child.</w:t>
      </w:r>
    </w:p>
    <w:p w14:paraId="5360525A" w14:textId="77777777" w:rsidR="00CB66A8" w:rsidRPr="00CB66A8" w:rsidRDefault="00CB66A8" w:rsidP="00CB66A8">
      <w:pPr>
        <w:pStyle w:val="BodyText"/>
      </w:pPr>
    </w:p>
    <w:p w14:paraId="31442854" w14:textId="43BDF065" w:rsidR="00CB66A8" w:rsidRPr="00CB66A8" w:rsidRDefault="00CB66A8" w:rsidP="00CB66A8">
      <w:pPr>
        <w:pStyle w:val="BodyText"/>
      </w:pPr>
      <w:r w:rsidRPr="00CB66A8">
        <w:t>People who have communication difficulties, including no or limited speech, English as a foreign language, limited ability to read or write, trouble with reading and writing accuracy and comprehension, and illiteracy</w:t>
      </w:r>
      <w:r w:rsidR="00AD058D">
        <w:t>,</w:t>
      </w:r>
      <w:r w:rsidRPr="00CB66A8">
        <w:t xml:space="preserve"> can be more easily exploited. Those with poor financial literacy may also be subject to abuse.</w:t>
      </w:r>
    </w:p>
    <w:p w14:paraId="1ECBEBFE" w14:textId="77777777" w:rsidR="00CB66A8" w:rsidRPr="00CB66A8" w:rsidRDefault="00CB66A8" w:rsidP="00CB66A8">
      <w:pPr>
        <w:pStyle w:val="BodyText"/>
      </w:pPr>
    </w:p>
    <w:p w14:paraId="10294213" w14:textId="77777777" w:rsidR="00CB66A8" w:rsidRPr="00CB66A8" w:rsidRDefault="00CB66A8" w:rsidP="00CB66A8">
      <w:pPr>
        <w:pStyle w:val="BodyText"/>
      </w:pPr>
      <w:r w:rsidRPr="00CB66A8">
        <w:t>Social challenges can also make a person vulnerable to abuse, including people living alone or who are socially isolated, suffered an adverse life event, such as bereavement, or who have become reliant on others for care, support or accommodation.</w:t>
      </w:r>
    </w:p>
    <w:p w14:paraId="723E1388" w14:textId="77777777" w:rsidR="003F6452" w:rsidRDefault="003F6452" w:rsidP="00C21A10">
      <w:pPr>
        <w:pStyle w:val="BodyText"/>
        <w:spacing w:before="0" w:after="0" w:line="259" w:lineRule="auto"/>
        <w:rPr>
          <w:szCs w:val="22"/>
        </w:rPr>
      </w:pPr>
    </w:p>
    <w:p w14:paraId="3FD14956" w14:textId="76868845" w:rsidR="00F006E9" w:rsidRDefault="00F006E9" w:rsidP="00C21A10">
      <w:pPr>
        <w:pStyle w:val="BodyText"/>
        <w:spacing w:before="0" w:after="0" w:line="259" w:lineRule="auto"/>
        <w:rPr>
          <w:szCs w:val="22"/>
        </w:rPr>
      </w:pPr>
      <w:r w:rsidRPr="00F006E9">
        <w:rPr>
          <w:szCs w:val="22"/>
        </w:rPr>
        <w:t>Local authorities in England and Wales have particular duties</w:t>
      </w:r>
      <w:r w:rsidR="00CB66A8">
        <w:rPr>
          <w:szCs w:val="22"/>
        </w:rPr>
        <w:t xml:space="preserve"> under the Care Act 2014</w:t>
      </w:r>
      <w:r w:rsidRPr="00F006E9">
        <w:rPr>
          <w:szCs w:val="22"/>
        </w:rPr>
        <w:t xml:space="preserve"> </w:t>
      </w:r>
      <w:r w:rsidR="00CB66A8">
        <w:rPr>
          <w:szCs w:val="22"/>
        </w:rPr>
        <w:t xml:space="preserve">and Social Services and Well-being (Wales) Act 2014 </w:t>
      </w:r>
      <w:r w:rsidRPr="00F006E9">
        <w:rPr>
          <w:szCs w:val="22"/>
        </w:rPr>
        <w:t>towards ‘adults at risk’, which is defined as an adult who—</w:t>
      </w:r>
    </w:p>
    <w:p w14:paraId="14BCBE81" w14:textId="77777777" w:rsidR="00634944" w:rsidRPr="00F006E9" w:rsidRDefault="00634944" w:rsidP="00C21A10">
      <w:pPr>
        <w:pStyle w:val="BodyText"/>
        <w:spacing w:before="0" w:after="0" w:line="259" w:lineRule="auto"/>
        <w:rPr>
          <w:szCs w:val="22"/>
        </w:rPr>
      </w:pPr>
    </w:p>
    <w:p w14:paraId="5AF72E26" w14:textId="77777777" w:rsidR="00F006E9" w:rsidRPr="00F006E9" w:rsidRDefault="00F006E9" w:rsidP="00C21A10">
      <w:pPr>
        <w:pStyle w:val="BodyText"/>
        <w:spacing w:before="0" w:after="0" w:line="259" w:lineRule="auto"/>
        <w:ind w:left="851"/>
        <w:rPr>
          <w:szCs w:val="22"/>
        </w:rPr>
      </w:pPr>
      <w:r w:rsidRPr="00F006E9">
        <w:rPr>
          <w:szCs w:val="22"/>
        </w:rPr>
        <w:t>(a) is experiencing, or is at risk of abuse or neglect; and</w:t>
      </w:r>
    </w:p>
    <w:p w14:paraId="57B253B3" w14:textId="77777777" w:rsidR="00F006E9" w:rsidRPr="00F006E9" w:rsidRDefault="00F006E9" w:rsidP="00C21A10">
      <w:pPr>
        <w:pStyle w:val="BodyText"/>
        <w:spacing w:before="0" w:after="0" w:line="259" w:lineRule="auto"/>
        <w:ind w:left="851"/>
        <w:rPr>
          <w:szCs w:val="22"/>
        </w:rPr>
      </w:pPr>
      <w:r w:rsidRPr="00F006E9">
        <w:rPr>
          <w:szCs w:val="22"/>
        </w:rPr>
        <w:t>(b) has needs for care and support (whether or not the authority is meeting any of those needs); and</w:t>
      </w:r>
    </w:p>
    <w:p w14:paraId="2E8484F9" w14:textId="6F41E971" w:rsidR="00F006E9" w:rsidRPr="00C21A10" w:rsidRDefault="00F006E9" w:rsidP="00C21A10">
      <w:pPr>
        <w:pStyle w:val="BodyText"/>
        <w:spacing w:before="0" w:after="0" w:line="259" w:lineRule="auto"/>
        <w:ind w:left="851"/>
        <w:rPr>
          <w:szCs w:val="22"/>
        </w:rPr>
      </w:pPr>
      <w:r w:rsidRPr="00C21A10">
        <w:rPr>
          <w:szCs w:val="22"/>
        </w:rPr>
        <w:lastRenderedPageBreak/>
        <w:t>(c) as a result of those needs is unable to protect himself or herself against the abuse or neglect or the risk of it.</w:t>
      </w:r>
    </w:p>
    <w:p w14:paraId="1853E218" w14:textId="77777777" w:rsidR="005C0430" w:rsidRDefault="005C0430" w:rsidP="004D4078">
      <w:pPr>
        <w:spacing w:after="0"/>
        <w:rPr>
          <w:rFonts w:ascii="Trebuchet MS" w:eastAsia="Times New Roman" w:hAnsi="Trebuchet MS" w:cs="Times New Roman"/>
          <w:color w:val="1F1F1F"/>
          <w:lang w:eastAsia="en-GB"/>
        </w:rPr>
      </w:pPr>
    </w:p>
    <w:p w14:paraId="081A2B3C" w14:textId="1A262B1F" w:rsidR="005C0430" w:rsidRDefault="00AD058D" w:rsidP="004D4078">
      <w:pPr>
        <w:spacing w:after="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T</w:t>
      </w:r>
      <w:r w:rsidR="005C0430" w:rsidRPr="004417F0">
        <w:rPr>
          <w:rFonts w:ascii="Trebuchet MS" w:eastAsia="Times New Roman" w:hAnsi="Trebuchet MS" w:cs="Times New Roman"/>
          <w:color w:val="1F1F1F"/>
          <w:lang w:eastAsia="en-GB"/>
        </w:rPr>
        <w:t xml:space="preserve">he Children Act 1989 puts a duty on the local authority to provide services to </w:t>
      </w:r>
      <w:r w:rsidR="00E7479D">
        <w:rPr>
          <w:rFonts w:ascii="Trebuchet MS" w:eastAsia="Times New Roman" w:hAnsi="Trebuchet MS" w:cs="Times New Roman"/>
          <w:color w:val="1F1F1F"/>
          <w:lang w:eastAsia="en-GB"/>
        </w:rPr>
        <w:t>‘</w:t>
      </w:r>
      <w:r w:rsidR="005C0430" w:rsidRPr="004417F0">
        <w:rPr>
          <w:rFonts w:ascii="Trebuchet MS" w:eastAsia="Times New Roman" w:hAnsi="Trebuchet MS" w:cs="Times New Roman"/>
          <w:color w:val="1F1F1F"/>
          <w:lang w:eastAsia="en-GB"/>
        </w:rPr>
        <w:t>children in need</w:t>
      </w:r>
      <w:r w:rsidR="00E7479D">
        <w:rPr>
          <w:rFonts w:ascii="Trebuchet MS" w:eastAsia="Times New Roman" w:hAnsi="Trebuchet MS" w:cs="Times New Roman"/>
          <w:color w:val="1F1F1F"/>
          <w:lang w:eastAsia="en-GB"/>
        </w:rPr>
        <w:t>’</w:t>
      </w:r>
      <w:r w:rsidR="005C0430" w:rsidRPr="004417F0">
        <w:rPr>
          <w:rFonts w:ascii="Trebuchet MS" w:eastAsia="Times New Roman" w:hAnsi="Trebuchet MS" w:cs="Times New Roman"/>
          <w:color w:val="1F1F1F"/>
          <w:lang w:eastAsia="en-GB"/>
        </w:rPr>
        <w:t xml:space="preserve"> in their area, regardless of where they are found</w:t>
      </w:r>
      <w:r w:rsidR="00E7479D">
        <w:rPr>
          <w:rFonts w:ascii="Trebuchet MS" w:eastAsia="Times New Roman" w:hAnsi="Trebuchet MS" w:cs="Times New Roman"/>
          <w:color w:val="1F1F1F"/>
          <w:lang w:eastAsia="en-GB"/>
        </w:rPr>
        <w:t xml:space="preserve"> and</w:t>
      </w:r>
      <w:r w:rsidR="005C0430" w:rsidRPr="004417F0">
        <w:rPr>
          <w:rFonts w:ascii="Trebuchet MS" w:eastAsia="Times New Roman" w:hAnsi="Trebuchet MS" w:cs="Times New Roman"/>
          <w:color w:val="1F1F1F"/>
          <w:lang w:eastAsia="en-GB"/>
        </w:rPr>
        <w:t xml:space="preserve"> requires local authorities to undertake enquiries if they believe a child has suffered or is likely to suffer significant harm.</w:t>
      </w:r>
    </w:p>
    <w:p w14:paraId="7DB729EF" w14:textId="77777777" w:rsidR="003F6452" w:rsidRDefault="003F6452" w:rsidP="00C21A10">
      <w:pPr>
        <w:pStyle w:val="BodyText"/>
        <w:spacing w:before="0" w:after="0" w:line="259" w:lineRule="auto"/>
        <w:rPr>
          <w:szCs w:val="22"/>
        </w:rPr>
      </w:pPr>
    </w:p>
    <w:p w14:paraId="0E3BACBC" w14:textId="0DF03E63" w:rsidR="00924442" w:rsidRPr="004E733A" w:rsidRDefault="00924442" w:rsidP="00C21A10">
      <w:pPr>
        <w:pStyle w:val="BodyText"/>
        <w:spacing w:before="0" w:after="0" w:line="259" w:lineRule="auto"/>
        <w:rPr>
          <w:b/>
          <w:bCs/>
          <w:sz w:val="24"/>
        </w:rPr>
      </w:pPr>
      <w:r w:rsidRPr="004E733A">
        <w:rPr>
          <w:b/>
          <w:bCs/>
          <w:sz w:val="24"/>
        </w:rPr>
        <w:t xml:space="preserve">Recognition of </w:t>
      </w:r>
      <w:r w:rsidR="00CF3419" w:rsidRPr="004E733A">
        <w:rPr>
          <w:b/>
          <w:bCs/>
          <w:sz w:val="24"/>
        </w:rPr>
        <w:t>abuse or neglect</w:t>
      </w:r>
    </w:p>
    <w:p w14:paraId="5E762B33" w14:textId="77777777" w:rsidR="00924442" w:rsidRPr="00C21A10" w:rsidRDefault="00924442" w:rsidP="00C21A10">
      <w:pPr>
        <w:pStyle w:val="BodyText"/>
        <w:spacing w:before="0" w:after="0" w:line="259" w:lineRule="auto"/>
        <w:rPr>
          <w:szCs w:val="22"/>
        </w:rPr>
      </w:pPr>
    </w:p>
    <w:p w14:paraId="197AA687" w14:textId="7B28322D" w:rsidR="00924442" w:rsidRPr="00924442" w:rsidRDefault="00924442" w:rsidP="00C21A10">
      <w:pPr>
        <w:pStyle w:val="BodyText"/>
        <w:spacing w:before="0" w:after="0" w:line="259" w:lineRule="auto"/>
        <w:rPr>
          <w:szCs w:val="22"/>
        </w:rPr>
      </w:pPr>
      <w:r w:rsidRPr="00924442">
        <w:rPr>
          <w:szCs w:val="22"/>
        </w:rPr>
        <w:t>Abuse and neglect are forms of m</w:t>
      </w:r>
      <w:r w:rsidR="00E7479D">
        <w:rPr>
          <w:szCs w:val="22"/>
        </w:rPr>
        <w:t>is</w:t>
      </w:r>
      <w:r w:rsidRPr="00924442">
        <w:rPr>
          <w:szCs w:val="22"/>
        </w:rPr>
        <w:t>treatment of a</w:t>
      </w:r>
      <w:r w:rsidR="008C704C">
        <w:rPr>
          <w:szCs w:val="22"/>
        </w:rPr>
        <w:t xml:space="preserve"> person.</w:t>
      </w:r>
      <w:r w:rsidRPr="00924442">
        <w:rPr>
          <w:szCs w:val="22"/>
        </w:rPr>
        <w:t xml:space="preserve"> Somebody may abuse or neglect a</w:t>
      </w:r>
      <w:r w:rsidR="008C704C">
        <w:rPr>
          <w:szCs w:val="22"/>
        </w:rPr>
        <w:t xml:space="preserve"> person</w:t>
      </w:r>
      <w:r w:rsidR="005C3DDB">
        <w:rPr>
          <w:szCs w:val="22"/>
        </w:rPr>
        <w:t xml:space="preserve"> </w:t>
      </w:r>
      <w:r w:rsidRPr="00924442">
        <w:rPr>
          <w:szCs w:val="22"/>
        </w:rPr>
        <w:t xml:space="preserve"> by inflicting harm, or by failing to act to prevent harm. </w:t>
      </w:r>
      <w:r w:rsidRPr="00C21A10">
        <w:rPr>
          <w:szCs w:val="22"/>
        </w:rPr>
        <w:t xml:space="preserve">It may be a single act or multiple acts. </w:t>
      </w:r>
      <w:r w:rsidR="005C3DDB">
        <w:rPr>
          <w:szCs w:val="22"/>
        </w:rPr>
        <w:t>A person</w:t>
      </w:r>
      <w:r w:rsidRPr="00924442">
        <w:rPr>
          <w:szCs w:val="22"/>
        </w:rPr>
        <w:t xml:space="preserve"> may be abused in a family or in an institutional or community setting, by those known to them or by a stranger. </w:t>
      </w:r>
    </w:p>
    <w:p w14:paraId="11533A33" w14:textId="77777777" w:rsidR="00924442" w:rsidRPr="00924442" w:rsidRDefault="00924442" w:rsidP="00C21A10">
      <w:pPr>
        <w:pStyle w:val="BodyText"/>
        <w:spacing w:before="0" w:after="0" w:line="259" w:lineRule="auto"/>
        <w:rPr>
          <w:szCs w:val="22"/>
        </w:rPr>
      </w:pPr>
    </w:p>
    <w:p w14:paraId="61A07F55" w14:textId="6459222C" w:rsidR="00924442" w:rsidRPr="00C21A10" w:rsidRDefault="00924442" w:rsidP="00C21A10">
      <w:pPr>
        <w:pStyle w:val="BodyText"/>
        <w:spacing w:before="0" w:after="0" w:line="259" w:lineRule="auto"/>
        <w:rPr>
          <w:szCs w:val="22"/>
        </w:rPr>
      </w:pPr>
      <w:r w:rsidRPr="00C21A10">
        <w:rPr>
          <w:szCs w:val="22"/>
        </w:rPr>
        <w:t>A vulnerable</w:t>
      </w:r>
      <w:r w:rsidR="005C3DDB">
        <w:rPr>
          <w:szCs w:val="22"/>
        </w:rPr>
        <w:t xml:space="preserve"> person</w:t>
      </w:r>
      <w:r w:rsidRPr="00C21A10">
        <w:rPr>
          <w:szCs w:val="22"/>
        </w:rPr>
        <w:t xml:space="preserve"> can be put at risk of harm through a variety of actions, inadequate policies, procedures and failures to act.</w:t>
      </w:r>
    </w:p>
    <w:p w14:paraId="317835D6" w14:textId="77777777" w:rsidR="0086208A" w:rsidRDefault="0086208A" w:rsidP="00C21A10">
      <w:pPr>
        <w:pStyle w:val="BodyText"/>
        <w:spacing w:before="0" w:after="0" w:line="259" w:lineRule="auto"/>
        <w:rPr>
          <w:szCs w:val="22"/>
        </w:rPr>
      </w:pPr>
    </w:p>
    <w:p w14:paraId="5C88CF35" w14:textId="5BAEF1F0" w:rsidR="00924442" w:rsidRPr="00C21A10" w:rsidRDefault="00924442" w:rsidP="00C21A10">
      <w:pPr>
        <w:pStyle w:val="BodyText"/>
        <w:spacing w:before="0" w:after="0" w:line="259" w:lineRule="auto"/>
        <w:rPr>
          <w:szCs w:val="22"/>
        </w:rPr>
      </w:pPr>
      <w:r w:rsidRPr="00C21A10">
        <w:rPr>
          <w:szCs w:val="22"/>
        </w:rPr>
        <w:t>Below are descriptions of abuse and neglect with indicators</w:t>
      </w:r>
      <w:r w:rsidR="0086208A">
        <w:rPr>
          <w:szCs w:val="22"/>
        </w:rPr>
        <w:t xml:space="preserve"> to assist in identification as to whether a concern exits</w:t>
      </w:r>
      <w:r w:rsidRPr="00C21A10">
        <w:rPr>
          <w:szCs w:val="22"/>
        </w:rPr>
        <w:t>:</w:t>
      </w:r>
    </w:p>
    <w:p w14:paraId="25BDD6AC" w14:textId="77777777" w:rsidR="00924442" w:rsidRPr="00C21A10" w:rsidRDefault="00924442" w:rsidP="00C21A10">
      <w:pPr>
        <w:pStyle w:val="BodyText"/>
        <w:spacing w:before="0" w:after="0" w:line="259" w:lineRule="auto"/>
        <w:rPr>
          <w:b/>
          <w:bCs/>
          <w:szCs w:val="22"/>
        </w:rPr>
      </w:pPr>
    </w:p>
    <w:p w14:paraId="0009E87E" w14:textId="6541BB5D" w:rsidR="00356A63" w:rsidRPr="00356A63" w:rsidRDefault="00356A63" w:rsidP="00C21A10">
      <w:pPr>
        <w:pStyle w:val="BodyText"/>
        <w:spacing w:before="0" w:after="0" w:line="259" w:lineRule="auto"/>
        <w:rPr>
          <w:b/>
          <w:bCs/>
          <w:szCs w:val="22"/>
        </w:rPr>
      </w:pPr>
      <w:r w:rsidRPr="00356A63">
        <w:rPr>
          <w:b/>
          <w:bCs/>
          <w:szCs w:val="22"/>
        </w:rPr>
        <w:t>Physical abuse</w:t>
      </w:r>
    </w:p>
    <w:p w14:paraId="73053B81" w14:textId="77777777" w:rsidR="004560C9" w:rsidRDefault="004560C9" w:rsidP="00C21A10">
      <w:pPr>
        <w:pStyle w:val="BodyText"/>
        <w:spacing w:before="0" w:after="0" w:line="259" w:lineRule="auto"/>
        <w:rPr>
          <w:szCs w:val="22"/>
        </w:rPr>
      </w:pPr>
    </w:p>
    <w:p w14:paraId="16C805E6" w14:textId="5F87AD03" w:rsidR="00356A63" w:rsidRPr="00356A63" w:rsidRDefault="00356A63" w:rsidP="00C21A10">
      <w:pPr>
        <w:pStyle w:val="BodyText"/>
        <w:spacing w:before="0" w:after="0" w:line="259" w:lineRule="auto"/>
        <w:rPr>
          <w:szCs w:val="22"/>
        </w:rPr>
      </w:pPr>
      <w:r w:rsidRPr="00356A63">
        <w:rPr>
          <w:szCs w:val="22"/>
        </w:rPr>
        <w:t>Examples of physical abuse would include hitting, slapping, punching, kicking, hair-pulling, biting, pushing, rough handling, scalding and burning, physical punishments, inappropriate or unlawful use of restraint, making someone purposefully physically uncomfortable, involuntary isolation or confinement, over-sedation, force feeding or withholding food or physically restricting the person’s movement.</w:t>
      </w:r>
    </w:p>
    <w:p w14:paraId="4BB24E4C" w14:textId="77777777" w:rsidR="00FC5DB2" w:rsidRPr="00C21A10" w:rsidRDefault="00FC5DB2" w:rsidP="00C21A10">
      <w:pPr>
        <w:pStyle w:val="BodyText"/>
        <w:spacing w:before="0" w:after="0" w:line="259" w:lineRule="auto"/>
        <w:rPr>
          <w:b/>
          <w:bCs/>
          <w:szCs w:val="22"/>
        </w:rPr>
      </w:pPr>
    </w:p>
    <w:p w14:paraId="47589123" w14:textId="4F3F5525" w:rsidR="00356A63" w:rsidRPr="00356A63" w:rsidRDefault="00356A63" w:rsidP="00C21A10">
      <w:pPr>
        <w:pStyle w:val="BodyText"/>
        <w:spacing w:before="0" w:after="0" w:line="259" w:lineRule="auto"/>
        <w:rPr>
          <w:b/>
          <w:bCs/>
          <w:szCs w:val="22"/>
        </w:rPr>
      </w:pPr>
      <w:r w:rsidRPr="00356A63">
        <w:rPr>
          <w:b/>
          <w:bCs/>
          <w:szCs w:val="22"/>
        </w:rPr>
        <w:t>Possible indicators of physical abuse</w:t>
      </w:r>
    </w:p>
    <w:p w14:paraId="73A92B66" w14:textId="77777777" w:rsidR="004560C9" w:rsidRDefault="004560C9" w:rsidP="00C21A10">
      <w:pPr>
        <w:pStyle w:val="BodyText"/>
        <w:spacing w:before="0" w:after="0" w:line="259" w:lineRule="auto"/>
        <w:rPr>
          <w:szCs w:val="22"/>
        </w:rPr>
      </w:pPr>
    </w:p>
    <w:p w14:paraId="435F0CE4" w14:textId="2E9300D6" w:rsidR="00356A63" w:rsidRDefault="00356A63" w:rsidP="00C21A10">
      <w:pPr>
        <w:pStyle w:val="BodyText"/>
        <w:spacing w:before="0" w:after="0" w:line="259" w:lineRule="auto"/>
        <w:rPr>
          <w:szCs w:val="22"/>
        </w:rPr>
      </w:pPr>
      <w:r w:rsidRPr="00356A63">
        <w:rPr>
          <w:szCs w:val="22"/>
        </w:rPr>
        <w:t>The individual may present one or more of the following:-</w:t>
      </w:r>
    </w:p>
    <w:p w14:paraId="5893E8E2" w14:textId="77777777" w:rsidR="00F55C2D" w:rsidRPr="00356A63" w:rsidRDefault="00F55C2D" w:rsidP="00C21A10">
      <w:pPr>
        <w:pStyle w:val="BodyText"/>
        <w:spacing w:before="0" w:after="0" w:line="259" w:lineRule="auto"/>
        <w:rPr>
          <w:szCs w:val="22"/>
        </w:rPr>
      </w:pPr>
    </w:p>
    <w:p w14:paraId="307E6CBB" w14:textId="77777777" w:rsidR="00356A63" w:rsidRPr="00356A63" w:rsidRDefault="00356A63" w:rsidP="00C21A10">
      <w:pPr>
        <w:pStyle w:val="BodyText"/>
        <w:numPr>
          <w:ilvl w:val="0"/>
          <w:numId w:val="1"/>
        </w:numPr>
        <w:spacing w:before="0" w:after="0" w:line="259" w:lineRule="auto"/>
        <w:rPr>
          <w:szCs w:val="22"/>
        </w:rPr>
      </w:pPr>
      <w:r w:rsidRPr="00356A63">
        <w:rPr>
          <w:szCs w:val="22"/>
        </w:rPr>
        <w:t>Cuts, lacerations, puncture wounds, open wounds, bruises, welts, discoloration, black eyes, burns, loss of hair in clumps, fractures, broken bones and skull fractures, without an explanation or inconsistent with the account of what happened, or with the person’s lifestyle</w:t>
      </w:r>
    </w:p>
    <w:p w14:paraId="7D1E1CF8" w14:textId="77777777" w:rsidR="00356A63" w:rsidRPr="00356A63" w:rsidRDefault="00356A63" w:rsidP="00C21A10">
      <w:pPr>
        <w:pStyle w:val="BodyText"/>
        <w:numPr>
          <w:ilvl w:val="0"/>
          <w:numId w:val="1"/>
        </w:numPr>
        <w:spacing w:before="0" w:after="0" w:line="259" w:lineRule="auto"/>
        <w:rPr>
          <w:szCs w:val="22"/>
        </w:rPr>
      </w:pPr>
      <w:r w:rsidRPr="00356A63">
        <w:rPr>
          <w:szCs w:val="22"/>
        </w:rPr>
        <w:t>Unexplained falls</w:t>
      </w:r>
    </w:p>
    <w:p w14:paraId="074A4A89" w14:textId="77777777" w:rsidR="00356A63" w:rsidRPr="00356A63" w:rsidRDefault="00356A63" w:rsidP="00C21A10">
      <w:pPr>
        <w:pStyle w:val="BodyText"/>
        <w:numPr>
          <w:ilvl w:val="0"/>
          <w:numId w:val="1"/>
        </w:numPr>
        <w:spacing w:before="0" w:after="0" w:line="259" w:lineRule="auto"/>
        <w:rPr>
          <w:szCs w:val="22"/>
        </w:rPr>
      </w:pPr>
      <w:r w:rsidRPr="00356A63">
        <w:rPr>
          <w:szCs w:val="22"/>
        </w:rPr>
        <w:t>Untreated injuries in various stages of healing or not properly treated</w:t>
      </w:r>
    </w:p>
    <w:p w14:paraId="481A27BC" w14:textId="77777777" w:rsidR="00356A63" w:rsidRPr="00356A63" w:rsidRDefault="00356A63" w:rsidP="00C21A10">
      <w:pPr>
        <w:pStyle w:val="BodyText"/>
        <w:numPr>
          <w:ilvl w:val="0"/>
          <w:numId w:val="1"/>
        </w:numPr>
        <w:spacing w:before="0" w:after="0" w:line="259" w:lineRule="auto"/>
        <w:rPr>
          <w:szCs w:val="22"/>
        </w:rPr>
      </w:pPr>
      <w:r w:rsidRPr="00356A63">
        <w:rPr>
          <w:szCs w:val="22"/>
        </w:rPr>
        <w:t>Poor skin condition or poor skin hygiene</w:t>
      </w:r>
    </w:p>
    <w:p w14:paraId="2E733974" w14:textId="77777777" w:rsidR="00356A63" w:rsidRPr="00356A63" w:rsidRDefault="00356A63" w:rsidP="00C21A10">
      <w:pPr>
        <w:pStyle w:val="BodyText"/>
        <w:numPr>
          <w:ilvl w:val="0"/>
          <w:numId w:val="1"/>
        </w:numPr>
        <w:spacing w:before="0" w:after="0" w:line="259" w:lineRule="auto"/>
        <w:rPr>
          <w:szCs w:val="22"/>
        </w:rPr>
      </w:pPr>
      <w:r w:rsidRPr="00356A63">
        <w:rPr>
          <w:szCs w:val="22"/>
        </w:rPr>
        <w:t>Dehydration and/or malnourished without illness or related cause</w:t>
      </w:r>
    </w:p>
    <w:p w14:paraId="156FEF09" w14:textId="77777777" w:rsidR="00356A63" w:rsidRPr="00356A63" w:rsidRDefault="00356A63" w:rsidP="00C21A10">
      <w:pPr>
        <w:pStyle w:val="BodyText"/>
        <w:numPr>
          <w:ilvl w:val="0"/>
          <w:numId w:val="1"/>
        </w:numPr>
        <w:spacing w:before="0" w:after="0" w:line="259" w:lineRule="auto"/>
        <w:rPr>
          <w:szCs w:val="22"/>
        </w:rPr>
      </w:pPr>
      <w:r w:rsidRPr="00356A63">
        <w:rPr>
          <w:szCs w:val="22"/>
        </w:rPr>
        <w:t>Loss of weight</w:t>
      </w:r>
    </w:p>
    <w:p w14:paraId="0231E239" w14:textId="77777777" w:rsidR="00356A63" w:rsidRPr="00356A63" w:rsidRDefault="00356A63" w:rsidP="00C21A10">
      <w:pPr>
        <w:pStyle w:val="BodyText"/>
        <w:numPr>
          <w:ilvl w:val="0"/>
          <w:numId w:val="1"/>
        </w:numPr>
        <w:spacing w:before="0" w:after="0" w:line="259" w:lineRule="auto"/>
        <w:rPr>
          <w:szCs w:val="22"/>
        </w:rPr>
      </w:pPr>
      <w:r w:rsidRPr="00356A63">
        <w:rPr>
          <w:szCs w:val="22"/>
        </w:rPr>
        <w:t>Soiled clothing or bed</w:t>
      </w:r>
    </w:p>
    <w:p w14:paraId="4EC04FCA" w14:textId="77777777" w:rsidR="00356A63" w:rsidRPr="00356A63" w:rsidRDefault="00356A63" w:rsidP="00C21A10">
      <w:pPr>
        <w:pStyle w:val="BodyText"/>
        <w:numPr>
          <w:ilvl w:val="0"/>
          <w:numId w:val="1"/>
        </w:numPr>
        <w:spacing w:before="0" w:after="0" w:line="259" w:lineRule="auto"/>
        <w:rPr>
          <w:szCs w:val="22"/>
        </w:rPr>
      </w:pPr>
      <w:r w:rsidRPr="00356A63">
        <w:rPr>
          <w:szCs w:val="22"/>
        </w:rPr>
        <w:t>Broken eyeglasses/frames, physical signs of being subjected to punishment or signs of being restrained</w:t>
      </w:r>
    </w:p>
    <w:p w14:paraId="42C1E33C" w14:textId="77777777" w:rsidR="00356A63" w:rsidRPr="00356A63" w:rsidRDefault="00356A63" w:rsidP="00C21A10">
      <w:pPr>
        <w:pStyle w:val="BodyText"/>
        <w:numPr>
          <w:ilvl w:val="0"/>
          <w:numId w:val="1"/>
        </w:numPr>
        <w:spacing w:before="0" w:after="0" w:line="259" w:lineRule="auto"/>
        <w:rPr>
          <w:szCs w:val="22"/>
        </w:rPr>
      </w:pPr>
      <w:r w:rsidRPr="00356A63">
        <w:rPr>
          <w:szCs w:val="22"/>
        </w:rPr>
        <w:t>Inappropriate use of medication, overdosing or under dosing</w:t>
      </w:r>
    </w:p>
    <w:p w14:paraId="23374007" w14:textId="77777777" w:rsidR="00356A63" w:rsidRPr="00356A63" w:rsidRDefault="00356A63" w:rsidP="00C21A10">
      <w:pPr>
        <w:pStyle w:val="BodyText"/>
        <w:numPr>
          <w:ilvl w:val="0"/>
          <w:numId w:val="1"/>
        </w:numPr>
        <w:spacing w:before="0" w:after="0" w:line="259" w:lineRule="auto"/>
        <w:rPr>
          <w:szCs w:val="22"/>
        </w:rPr>
      </w:pPr>
      <w:r w:rsidRPr="00356A63">
        <w:rPr>
          <w:szCs w:val="22"/>
        </w:rPr>
        <w:t>Failure to seek medical treatment or frequent changes of GP</w:t>
      </w:r>
    </w:p>
    <w:p w14:paraId="19A00E1C" w14:textId="77777777" w:rsidR="00356A63" w:rsidRPr="00356A63" w:rsidRDefault="00356A63" w:rsidP="00C21A10">
      <w:pPr>
        <w:pStyle w:val="BodyText"/>
        <w:numPr>
          <w:ilvl w:val="0"/>
          <w:numId w:val="1"/>
        </w:numPr>
        <w:spacing w:before="0" w:after="0" w:line="259" w:lineRule="auto"/>
        <w:rPr>
          <w:szCs w:val="22"/>
        </w:rPr>
      </w:pPr>
      <w:r w:rsidRPr="00356A63">
        <w:rPr>
          <w:szCs w:val="22"/>
        </w:rPr>
        <w:t>Subdued or changed behaviour in the presence of a caregiver</w:t>
      </w:r>
    </w:p>
    <w:p w14:paraId="2C49F92D" w14:textId="77777777" w:rsidR="00356A63" w:rsidRPr="00356A63" w:rsidRDefault="00356A63" w:rsidP="00C21A10">
      <w:pPr>
        <w:pStyle w:val="BodyText"/>
        <w:numPr>
          <w:ilvl w:val="0"/>
          <w:numId w:val="1"/>
        </w:numPr>
        <w:spacing w:before="0" w:after="0" w:line="259" w:lineRule="auto"/>
        <w:rPr>
          <w:szCs w:val="22"/>
        </w:rPr>
      </w:pPr>
      <w:r w:rsidRPr="00356A63">
        <w:rPr>
          <w:szCs w:val="22"/>
        </w:rPr>
        <w:t>A person telling you they have been hit, slapped kicked or mistreated</w:t>
      </w:r>
    </w:p>
    <w:p w14:paraId="2CE9053F" w14:textId="77777777" w:rsidR="00356A63" w:rsidRPr="00356A63" w:rsidRDefault="00356A63" w:rsidP="00C21A10">
      <w:pPr>
        <w:pStyle w:val="BodyText"/>
        <w:spacing w:before="0" w:after="0" w:line="259" w:lineRule="auto"/>
        <w:rPr>
          <w:b/>
          <w:bCs/>
          <w:szCs w:val="22"/>
        </w:rPr>
      </w:pPr>
    </w:p>
    <w:p w14:paraId="45347F27" w14:textId="51D725B5" w:rsidR="00356A63" w:rsidRPr="00356A63" w:rsidRDefault="00356A63" w:rsidP="00C21A10">
      <w:pPr>
        <w:pStyle w:val="BodyText"/>
        <w:spacing w:before="0" w:after="0" w:line="259" w:lineRule="auto"/>
        <w:rPr>
          <w:b/>
          <w:bCs/>
          <w:szCs w:val="22"/>
        </w:rPr>
      </w:pPr>
      <w:r w:rsidRPr="00356A63">
        <w:rPr>
          <w:b/>
          <w:bCs/>
          <w:szCs w:val="22"/>
        </w:rPr>
        <w:lastRenderedPageBreak/>
        <w:t>Psychological or emotional abuse</w:t>
      </w:r>
    </w:p>
    <w:p w14:paraId="700A2634" w14:textId="77777777" w:rsidR="004560C9" w:rsidRDefault="004560C9" w:rsidP="00C21A10">
      <w:pPr>
        <w:pStyle w:val="BodyText"/>
        <w:spacing w:before="0" w:after="0" w:line="259" w:lineRule="auto"/>
        <w:rPr>
          <w:szCs w:val="22"/>
        </w:rPr>
      </w:pPr>
    </w:p>
    <w:p w14:paraId="09FEC80D" w14:textId="3BF2E363" w:rsidR="00356A63" w:rsidRPr="00356A63" w:rsidRDefault="00356A63" w:rsidP="00C21A10">
      <w:pPr>
        <w:pStyle w:val="BodyText"/>
        <w:spacing w:before="0" w:after="0" w:line="259" w:lineRule="auto"/>
        <w:rPr>
          <w:b/>
          <w:bCs/>
          <w:szCs w:val="22"/>
        </w:rPr>
      </w:pPr>
      <w:r w:rsidRPr="00356A63">
        <w:rPr>
          <w:szCs w:val="22"/>
        </w:rPr>
        <w:t>The person may be subjected to behaviour, including emotional abuse, threats of harm or abandonment, deprivation of contact, humiliation, bullying, blaming, controlling, intimidation, coercion, harassment, verbal abuse, social isolation or withdrawal from services or supportive networks, including</w:t>
      </w:r>
      <w:r w:rsidRPr="00356A63">
        <w:rPr>
          <w:b/>
          <w:bCs/>
          <w:szCs w:val="22"/>
        </w:rPr>
        <w:t xml:space="preserve"> </w:t>
      </w:r>
      <w:r w:rsidRPr="00356A63">
        <w:rPr>
          <w:bCs/>
          <w:szCs w:val="22"/>
        </w:rPr>
        <w:t>preventing someone from meeting their religious and cultural needs</w:t>
      </w:r>
      <w:r w:rsidRPr="00356A63">
        <w:rPr>
          <w:szCs w:val="22"/>
        </w:rPr>
        <w:t xml:space="preserve">. </w:t>
      </w:r>
      <w:r w:rsidRPr="00356A63">
        <w:rPr>
          <w:bCs/>
          <w:szCs w:val="22"/>
        </w:rPr>
        <w:t>Removing mobility or communication aids or intentionally leaving someone unattended when they need assistance, failing to respect the person’s privacy, addressing a person in a patronising or infantilising way, preventing them from expressing choice and opinion and preventing stimulation, meaningful occupation or activities, can also amount to abuse.</w:t>
      </w:r>
    </w:p>
    <w:p w14:paraId="4229A1CC" w14:textId="77777777" w:rsidR="00F55C2D" w:rsidRDefault="00F55C2D" w:rsidP="00C21A10">
      <w:pPr>
        <w:pStyle w:val="BodyText"/>
        <w:spacing w:before="0" w:after="0" w:line="259" w:lineRule="auto"/>
        <w:rPr>
          <w:b/>
          <w:bCs/>
          <w:szCs w:val="22"/>
        </w:rPr>
      </w:pPr>
    </w:p>
    <w:p w14:paraId="1960ABF7" w14:textId="3D5A0975" w:rsidR="00FC5DB2" w:rsidRDefault="00356A63" w:rsidP="00C21A10">
      <w:pPr>
        <w:pStyle w:val="BodyText"/>
        <w:spacing w:before="0" w:after="0" w:line="259" w:lineRule="auto"/>
        <w:rPr>
          <w:b/>
          <w:bCs/>
          <w:szCs w:val="22"/>
        </w:rPr>
      </w:pPr>
      <w:r w:rsidRPr="00356A63">
        <w:rPr>
          <w:b/>
          <w:bCs/>
          <w:szCs w:val="22"/>
        </w:rPr>
        <w:t>Possible indicators of psychological or emotional abuse</w:t>
      </w:r>
    </w:p>
    <w:p w14:paraId="53F1CBA4" w14:textId="77777777" w:rsidR="004560C9" w:rsidRPr="00356A63" w:rsidRDefault="004560C9" w:rsidP="00C21A10">
      <w:pPr>
        <w:pStyle w:val="BodyText"/>
        <w:spacing w:before="0" w:after="0" w:line="259" w:lineRule="auto"/>
        <w:rPr>
          <w:b/>
          <w:bCs/>
          <w:szCs w:val="22"/>
        </w:rPr>
      </w:pPr>
    </w:p>
    <w:p w14:paraId="1A6DD700"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Helplessness</w:t>
      </w:r>
    </w:p>
    <w:p w14:paraId="02DDD84C"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Hesitation to speak openly particularly when a certain person is present</w:t>
      </w:r>
    </w:p>
    <w:p w14:paraId="13BF7F0E"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Implausible stories</w:t>
      </w:r>
    </w:p>
    <w:p w14:paraId="3479EC58"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Confusion or disorientation</w:t>
      </w:r>
    </w:p>
    <w:p w14:paraId="446CB58C"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Anger, aggression or tearfulness, without apparent cause</w:t>
      </w:r>
    </w:p>
    <w:p w14:paraId="197DA3F0"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Sudden changes in behaviour, including insomnia, weight gain or loss</w:t>
      </w:r>
    </w:p>
    <w:p w14:paraId="0406ED22"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Emotionally upset, distressed or agitated</w:t>
      </w:r>
    </w:p>
    <w:p w14:paraId="18C3D4A5"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Unusual behaviour (sucking, biting, or rocking)</w:t>
      </w:r>
    </w:p>
    <w:p w14:paraId="2BC186A0"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Unexplained fear</w:t>
      </w:r>
    </w:p>
    <w:p w14:paraId="3A5662F2"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Denial of a situation</w:t>
      </w:r>
    </w:p>
    <w:p w14:paraId="1F1EA7F2"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Extremely withdrawn and non-communicative or responsive</w:t>
      </w:r>
    </w:p>
    <w:p w14:paraId="761DB412" w14:textId="77777777" w:rsidR="00356A63" w:rsidRPr="00356A63" w:rsidRDefault="00356A63" w:rsidP="00C21A10">
      <w:pPr>
        <w:pStyle w:val="BodyText"/>
        <w:numPr>
          <w:ilvl w:val="0"/>
          <w:numId w:val="2"/>
        </w:numPr>
        <w:spacing w:before="0" w:after="0" w:line="259" w:lineRule="auto"/>
        <w:rPr>
          <w:b/>
          <w:bCs/>
          <w:szCs w:val="22"/>
        </w:rPr>
      </w:pPr>
      <w:r w:rsidRPr="00356A63">
        <w:rPr>
          <w:szCs w:val="22"/>
        </w:rPr>
        <w:t>A person telling you they are being verbally or emotionally abused</w:t>
      </w:r>
      <w:r w:rsidRPr="00356A63">
        <w:rPr>
          <w:szCs w:val="22"/>
        </w:rPr>
        <w:br/>
      </w:r>
    </w:p>
    <w:p w14:paraId="6C92097A" w14:textId="50966DDB" w:rsidR="00356A63" w:rsidRDefault="00356A63" w:rsidP="00C21A10">
      <w:pPr>
        <w:pStyle w:val="BodyText"/>
        <w:spacing w:before="0" w:after="0" w:line="259" w:lineRule="auto"/>
        <w:rPr>
          <w:b/>
          <w:bCs/>
          <w:szCs w:val="22"/>
        </w:rPr>
      </w:pPr>
      <w:r w:rsidRPr="00356A63">
        <w:rPr>
          <w:b/>
          <w:bCs/>
          <w:szCs w:val="22"/>
        </w:rPr>
        <w:t>Financial or material abuse</w:t>
      </w:r>
      <w:r w:rsidR="00E7479D">
        <w:rPr>
          <w:b/>
          <w:bCs/>
          <w:szCs w:val="22"/>
        </w:rPr>
        <w:t xml:space="preserve"> </w:t>
      </w:r>
    </w:p>
    <w:p w14:paraId="778FB7B6" w14:textId="77777777" w:rsidR="004560C9" w:rsidRPr="00356A63" w:rsidRDefault="004560C9" w:rsidP="00C21A10">
      <w:pPr>
        <w:pStyle w:val="BodyText"/>
        <w:spacing w:before="0" w:after="0" w:line="259" w:lineRule="auto"/>
        <w:rPr>
          <w:b/>
          <w:bCs/>
          <w:szCs w:val="22"/>
        </w:rPr>
      </w:pPr>
    </w:p>
    <w:p w14:paraId="5E6B3739" w14:textId="77777777" w:rsidR="00356A63" w:rsidRPr="00356A63" w:rsidRDefault="00356A63" w:rsidP="00C21A10">
      <w:pPr>
        <w:pStyle w:val="BodyText"/>
        <w:spacing w:before="0" w:after="0" w:line="259" w:lineRule="auto"/>
        <w:rPr>
          <w:szCs w:val="22"/>
        </w:rPr>
      </w:pPr>
      <w:r w:rsidRPr="00356A63">
        <w:rPr>
          <w:szCs w:val="22"/>
        </w:rPr>
        <w:t xml:space="preserve">The illegal or unauthorised use of a person's assets, which may include theft, fraud, false representation, </w:t>
      </w:r>
      <w:r w:rsidRPr="00356A63">
        <w:rPr>
          <w:bCs/>
          <w:szCs w:val="22"/>
        </w:rPr>
        <w:t>internet scamming,</w:t>
      </w:r>
      <w:r w:rsidRPr="00356A63">
        <w:rPr>
          <w:b/>
          <w:bCs/>
          <w:szCs w:val="22"/>
        </w:rPr>
        <w:t xml:space="preserve"> </w:t>
      </w:r>
      <w:r w:rsidRPr="00356A63">
        <w:rPr>
          <w:szCs w:val="22"/>
        </w:rPr>
        <w:t>exploitation, undue pressure, duress of undue influence in connection with loans, wills, powers of attorney, property, inheritance or financial transactions, or the misuse or misappropriation of property, possessions or benefits including by power of attorney, deputyship, appointeeship or other legal authority, are all forms of financial or material abuse. Preventing or denying a person from accessing their own money or assets or arranging less care than is needed to save money to maximise inheritance are also abusive actions.</w:t>
      </w:r>
    </w:p>
    <w:p w14:paraId="4A79CF20" w14:textId="77777777" w:rsidR="004560C9" w:rsidRDefault="004560C9" w:rsidP="00C21A10">
      <w:pPr>
        <w:pStyle w:val="BodyText"/>
        <w:spacing w:before="0" w:after="0" w:line="259" w:lineRule="auto"/>
        <w:rPr>
          <w:b/>
          <w:bCs/>
          <w:szCs w:val="22"/>
        </w:rPr>
      </w:pPr>
    </w:p>
    <w:p w14:paraId="5E4C4767" w14:textId="3E0BEDD2" w:rsidR="00356A63" w:rsidRDefault="00356A63" w:rsidP="00C21A10">
      <w:pPr>
        <w:pStyle w:val="BodyText"/>
        <w:spacing w:before="0" w:after="0" w:line="259" w:lineRule="auto"/>
        <w:rPr>
          <w:b/>
          <w:bCs/>
          <w:szCs w:val="22"/>
        </w:rPr>
      </w:pPr>
      <w:r w:rsidRPr="00356A63">
        <w:rPr>
          <w:b/>
          <w:bCs/>
          <w:szCs w:val="22"/>
        </w:rPr>
        <w:t>Possible indicators of financial or material abuse</w:t>
      </w:r>
    </w:p>
    <w:p w14:paraId="6AAF5A0B" w14:textId="77777777" w:rsidR="004560C9" w:rsidRPr="00356A63" w:rsidRDefault="004560C9" w:rsidP="00C21A10">
      <w:pPr>
        <w:pStyle w:val="BodyText"/>
        <w:spacing w:before="0" w:after="0" w:line="259" w:lineRule="auto"/>
        <w:rPr>
          <w:szCs w:val="22"/>
        </w:rPr>
      </w:pPr>
    </w:p>
    <w:p w14:paraId="2F5C22A5" w14:textId="256A1DB9" w:rsidR="00356A63" w:rsidRPr="004E733A" w:rsidRDefault="00356A63" w:rsidP="004E733A">
      <w:pPr>
        <w:pStyle w:val="BodyText"/>
        <w:numPr>
          <w:ilvl w:val="0"/>
          <w:numId w:val="3"/>
        </w:numPr>
        <w:spacing w:before="0" w:after="0" w:line="259" w:lineRule="auto"/>
        <w:rPr>
          <w:szCs w:val="22"/>
        </w:rPr>
      </w:pPr>
      <w:r w:rsidRPr="004E733A">
        <w:rPr>
          <w:szCs w:val="22"/>
        </w:rPr>
        <w:t>Signatures on cheques</w:t>
      </w:r>
      <w:r w:rsidR="00CB319D" w:rsidRPr="004E733A">
        <w:rPr>
          <w:szCs w:val="22"/>
        </w:rPr>
        <w:t xml:space="preserve"> or </w:t>
      </w:r>
      <w:r w:rsidR="00B51809" w:rsidRPr="004E733A">
        <w:rPr>
          <w:szCs w:val="22"/>
        </w:rPr>
        <w:t>other</w:t>
      </w:r>
      <w:r w:rsidR="00CB319D" w:rsidRPr="004E733A">
        <w:rPr>
          <w:szCs w:val="22"/>
        </w:rPr>
        <w:t xml:space="preserve"> documents</w:t>
      </w:r>
      <w:r w:rsidRPr="004E733A">
        <w:rPr>
          <w:szCs w:val="22"/>
        </w:rPr>
        <w:t xml:space="preserve"> that do not resemble the person's signature, or signed when the person cannot write</w:t>
      </w:r>
    </w:p>
    <w:p w14:paraId="7CA9E0D1" w14:textId="77777777" w:rsidR="00356A63" w:rsidRPr="004E733A" w:rsidRDefault="00356A63" w:rsidP="004E733A">
      <w:pPr>
        <w:pStyle w:val="BodyText"/>
        <w:numPr>
          <w:ilvl w:val="0"/>
          <w:numId w:val="3"/>
        </w:numPr>
        <w:spacing w:before="0" w:after="0" w:line="259" w:lineRule="auto"/>
        <w:rPr>
          <w:szCs w:val="22"/>
        </w:rPr>
      </w:pPr>
      <w:r w:rsidRPr="004E733A">
        <w:rPr>
          <w:szCs w:val="22"/>
        </w:rPr>
        <w:t>Any sudden changes in bank accounts, including unexplained withdrawals of money by a person accompanying the holder of the account</w:t>
      </w:r>
    </w:p>
    <w:p w14:paraId="1C2299B4" w14:textId="77777777" w:rsidR="00356A63" w:rsidRPr="004E733A" w:rsidRDefault="00356A63" w:rsidP="004E733A">
      <w:pPr>
        <w:pStyle w:val="BodyText"/>
        <w:numPr>
          <w:ilvl w:val="0"/>
          <w:numId w:val="3"/>
        </w:numPr>
        <w:spacing w:before="0" w:after="0" w:line="259" w:lineRule="auto"/>
        <w:rPr>
          <w:szCs w:val="22"/>
        </w:rPr>
      </w:pPr>
      <w:r w:rsidRPr="004E733A">
        <w:rPr>
          <w:szCs w:val="22"/>
        </w:rPr>
        <w:t>Unexplained withdrawals from a cash machine at a time when the account holder could not have accessed the account</w:t>
      </w:r>
    </w:p>
    <w:p w14:paraId="766F57E4" w14:textId="6C5CFC23" w:rsidR="00356A63" w:rsidRPr="004E733A" w:rsidRDefault="00356A63" w:rsidP="004E733A">
      <w:pPr>
        <w:pStyle w:val="BodyText"/>
        <w:numPr>
          <w:ilvl w:val="0"/>
          <w:numId w:val="3"/>
        </w:numPr>
        <w:spacing w:before="0" w:after="0" w:line="259" w:lineRule="auto"/>
        <w:rPr>
          <w:szCs w:val="22"/>
        </w:rPr>
      </w:pPr>
      <w:r w:rsidRPr="004E733A">
        <w:rPr>
          <w:szCs w:val="22"/>
        </w:rPr>
        <w:t>The sudden inclusion of additional names on the person's bank accounts</w:t>
      </w:r>
      <w:r w:rsidR="005E1701" w:rsidRPr="004E733A">
        <w:rPr>
          <w:szCs w:val="22"/>
        </w:rPr>
        <w:t xml:space="preserve"> or benefit payments</w:t>
      </w:r>
      <w:r w:rsidRPr="004E733A">
        <w:rPr>
          <w:szCs w:val="22"/>
        </w:rPr>
        <w:t xml:space="preserve"> </w:t>
      </w:r>
    </w:p>
    <w:p w14:paraId="288BCD4D" w14:textId="4A9D2C99" w:rsidR="00356A63" w:rsidRPr="004E733A" w:rsidRDefault="00356A63" w:rsidP="004E733A">
      <w:pPr>
        <w:pStyle w:val="BodyText"/>
        <w:numPr>
          <w:ilvl w:val="0"/>
          <w:numId w:val="3"/>
        </w:numPr>
        <w:spacing w:before="0" w:after="0" w:line="259" w:lineRule="auto"/>
      </w:pPr>
      <w:r w:rsidRPr="004E733A">
        <w:rPr>
          <w:szCs w:val="22"/>
        </w:rPr>
        <w:t>Abrupt changes to, or unexpected creation of a will</w:t>
      </w:r>
      <w:r w:rsidR="002B3CCA" w:rsidRPr="004E733A">
        <w:rPr>
          <w:rFonts w:eastAsia="Times New Roman" w:cs="Arial"/>
        </w:rPr>
        <w:t xml:space="preserve"> </w:t>
      </w:r>
      <w:r w:rsidR="002B3CCA" w:rsidRPr="004E733A">
        <w:t>that leave most or all of the assets to a new friend or only one relative</w:t>
      </w:r>
    </w:p>
    <w:p w14:paraId="164FC609" w14:textId="5404EA9B" w:rsidR="00356A63" w:rsidRPr="004E733A" w:rsidRDefault="000E4B16" w:rsidP="004E733A">
      <w:pPr>
        <w:pStyle w:val="BodyText"/>
        <w:numPr>
          <w:ilvl w:val="0"/>
          <w:numId w:val="3"/>
        </w:numPr>
        <w:spacing w:before="0" w:after="0" w:line="259" w:lineRule="auto"/>
        <w:rPr>
          <w:szCs w:val="22"/>
        </w:rPr>
      </w:pPr>
      <w:r w:rsidRPr="004E733A">
        <w:rPr>
          <w:szCs w:val="22"/>
        </w:rPr>
        <w:lastRenderedPageBreak/>
        <w:t xml:space="preserve">An </w:t>
      </w:r>
      <w:r w:rsidR="004104C9" w:rsidRPr="004E733A">
        <w:rPr>
          <w:szCs w:val="22"/>
        </w:rPr>
        <w:t xml:space="preserve">ordinary power of attorney or property and financial affairs </w:t>
      </w:r>
      <w:r w:rsidR="00356A63" w:rsidRPr="004E733A">
        <w:rPr>
          <w:szCs w:val="22"/>
        </w:rPr>
        <w:t>Lasting Power of Attorney being obtained after the person has ceased to have mental capacity to manage their own finances and property</w:t>
      </w:r>
    </w:p>
    <w:p w14:paraId="0D6D108E" w14:textId="77777777" w:rsidR="00356A63" w:rsidRPr="004E733A" w:rsidRDefault="00356A63" w:rsidP="004E733A">
      <w:pPr>
        <w:pStyle w:val="BodyText"/>
        <w:numPr>
          <w:ilvl w:val="0"/>
          <w:numId w:val="3"/>
        </w:numPr>
        <w:spacing w:before="0" w:after="0" w:line="259" w:lineRule="auto"/>
        <w:rPr>
          <w:szCs w:val="22"/>
        </w:rPr>
      </w:pPr>
      <w:r w:rsidRPr="004E733A">
        <w:rPr>
          <w:szCs w:val="22"/>
        </w:rPr>
        <w:t>The sudden appearance of previously uninvolved relatives claiming their rights to the person's affairs and possessions</w:t>
      </w:r>
    </w:p>
    <w:p w14:paraId="2C20BD6D" w14:textId="766CF088" w:rsidR="00356A63" w:rsidRPr="004E733A" w:rsidRDefault="00356A63" w:rsidP="004E733A">
      <w:pPr>
        <w:pStyle w:val="BodyText"/>
        <w:numPr>
          <w:ilvl w:val="0"/>
          <w:numId w:val="3"/>
        </w:numPr>
        <w:spacing w:before="0" w:after="0" w:line="259" w:lineRule="auto"/>
      </w:pPr>
      <w:r w:rsidRPr="004E733A">
        <w:rPr>
          <w:szCs w:val="22"/>
        </w:rPr>
        <w:t>Unusual concern or interest shown by  family or others in the assets of the person and how money is being spent</w:t>
      </w:r>
      <w:r w:rsidR="00F03087" w:rsidRPr="004E733A">
        <w:rPr>
          <w:szCs w:val="22"/>
        </w:rPr>
        <w:t>, particularly on the person’s care</w:t>
      </w:r>
      <w:r w:rsidR="00F03087" w:rsidRPr="004E733A">
        <w:rPr>
          <w:rFonts w:eastAsia="Times New Roman"/>
          <w:color w:val="1F1F1F"/>
          <w:sz w:val="24"/>
        </w:rPr>
        <w:t xml:space="preserve"> </w:t>
      </w:r>
      <w:r w:rsidR="00F03087" w:rsidRPr="004E733A">
        <w:t>package</w:t>
      </w:r>
    </w:p>
    <w:p w14:paraId="7F0FCE05" w14:textId="580D5E26" w:rsidR="00356A63" w:rsidRPr="004E733A" w:rsidRDefault="00356A63" w:rsidP="004E733A">
      <w:pPr>
        <w:pStyle w:val="BodyText"/>
        <w:numPr>
          <w:ilvl w:val="0"/>
          <w:numId w:val="3"/>
        </w:numPr>
        <w:spacing w:before="0" w:after="0" w:line="259" w:lineRule="auto"/>
        <w:rPr>
          <w:szCs w:val="22"/>
        </w:rPr>
      </w:pPr>
      <w:r w:rsidRPr="004E733A">
        <w:rPr>
          <w:szCs w:val="22"/>
        </w:rPr>
        <w:t>The unexplained sudden transfers of assets to a family member or someone outside the family</w:t>
      </w:r>
    </w:p>
    <w:p w14:paraId="1C08C10D" w14:textId="77777777" w:rsidR="00F03087" w:rsidRPr="004E733A" w:rsidRDefault="00F03087" w:rsidP="004E733A">
      <w:pPr>
        <w:pStyle w:val="ListParagraph"/>
        <w:numPr>
          <w:ilvl w:val="0"/>
          <w:numId w:val="3"/>
        </w:numPr>
        <w:spacing w:after="0"/>
        <w:rPr>
          <w:rFonts w:ascii="Trebuchet MS" w:eastAsia="Arial Unicode MS" w:hAnsi="Trebuchet MS" w:cs="Times New Roman"/>
          <w:kern w:val="1"/>
          <w:lang w:eastAsia="en-GB"/>
        </w:rPr>
      </w:pPr>
      <w:r w:rsidRPr="004E733A">
        <w:rPr>
          <w:rFonts w:ascii="Trebuchet MS" w:eastAsia="Arial Unicode MS" w:hAnsi="Trebuchet MS" w:cs="Times New Roman"/>
          <w:kern w:val="1"/>
          <w:lang w:eastAsia="en-GB"/>
        </w:rPr>
        <w:t>Numerous small sums of cash being 'given' to, or money regularly disappearing after visits from a relative, carer or neighbour</w:t>
      </w:r>
    </w:p>
    <w:p w14:paraId="1C5F8457" w14:textId="77A5505C" w:rsidR="00356A63" w:rsidRPr="004E733A" w:rsidRDefault="00356A63" w:rsidP="004E733A">
      <w:pPr>
        <w:pStyle w:val="ListParagraph"/>
        <w:numPr>
          <w:ilvl w:val="0"/>
          <w:numId w:val="3"/>
        </w:numPr>
        <w:spacing w:after="0"/>
        <w:rPr>
          <w:rFonts w:ascii="Trebuchet MS" w:eastAsia="Arial Unicode MS" w:hAnsi="Trebuchet MS" w:cs="Times New Roman"/>
          <w:kern w:val="1"/>
          <w:lang w:eastAsia="en-GB"/>
        </w:rPr>
      </w:pPr>
      <w:r w:rsidRPr="004E733A">
        <w:rPr>
          <w:rFonts w:ascii="Trebuchet MS" w:hAnsi="Trebuchet MS"/>
        </w:rPr>
        <w:t>Numerous unpaid bills, overdue rent, care home bills, public utilities bills etc when there is someone who is supposed to be paying the bills</w:t>
      </w:r>
    </w:p>
    <w:p w14:paraId="1764AE16" w14:textId="77777777" w:rsidR="00356A63" w:rsidRPr="004E733A" w:rsidRDefault="00356A63" w:rsidP="004E733A">
      <w:pPr>
        <w:pStyle w:val="BodyText"/>
        <w:numPr>
          <w:ilvl w:val="0"/>
          <w:numId w:val="3"/>
        </w:numPr>
        <w:spacing w:before="0" w:after="0" w:line="259" w:lineRule="auto"/>
        <w:rPr>
          <w:szCs w:val="22"/>
        </w:rPr>
      </w:pPr>
      <w:r w:rsidRPr="004E733A">
        <w:rPr>
          <w:szCs w:val="22"/>
        </w:rPr>
        <w:t>Change in living conditions, lack of heating, clothing or food or inability to pay bills/unexplained shortage of money</w:t>
      </w:r>
    </w:p>
    <w:p w14:paraId="0C77497A" w14:textId="6DC4199D" w:rsidR="00356A63" w:rsidRPr="004E733A" w:rsidRDefault="00356A63" w:rsidP="004E733A">
      <w:pPr>
        <w:pStyle w:val="BodyText"/>
        <w:numPr>
          <w:ilvl w:val="0"/>
          <w:numId w:val="3"/>
        </w:numPr>
        <w:spacing w:before="0" w:after="0" w:line="259" w:lineRule="auto"/>
        <w:rPr>
          <w:szCs w:val="22"/>
        </w:rPr>
      </w:pPr>
      <w:r w:rsidRPr="004E733A">
        <w:rPr>
          <w:szCs w:val="22"/>
        </w:rPr>
        <w:t>Lack of amenities such as TV, personal grooming items, appropriate clothing items, that the person should be able to afford</w:t>
      </w:r>
    </w:p>
    <w:p w14:paraId="7AC25270" w14:textId="77777777" w:rsidR="00D6118F" w:rsidRPr="004E733A" w:rsidRDefault="00D6118F" w:rsidP="004E733A">
      <w:pPr>
        <w:pStyle w:val="ListParagraph"/>
        <w:numPr>
          <w:ilvl w:val="0"/>
          <w:numId w:val="3"/>
        </w:numPr>
        <w:spacing w:after="0"/>
        <w:rPr>
          <w:rFonts w:ascii="Trebuchet MS" w:eastAsia="Arial Unicode MS" w:hAnsi="Trebuchet MS" w:cs="Times New Roman"/>
          <w:kern w:val="1"/>
          <w:lang w:eastAsia="en-GB"/>
        </w:rPr>
      </w:pPr>
      <w:r w:rsidRPr="004E733A">
        <w:rPr>
          <w:rFonts w:ascii="Trebuchet MS" w:eastAsia="Arial Unicode MS" w:hAnsi="Trebuchet MS" w:cs="Times New Roman"/>
          <w:kern w:val="1"/>
          <w:lang w:eastAsia="en-GB"/>
        </w:rPr>
        <w:t>a financial attorney ‘justifying’ the transfer of money to themselves belonging to the donor, as an acceleration of their inheritance, to purchase expensive items, such as cars which they need to carry out their role, charging for their time without proper authority,  or because they deserve recompense for the sacrifice they are making as an attorney</w:t>
      </w:r>
    </w:p>
    <w:p w14:paraId="574A8BBC" w14:textId="6CC91F4A" w:rsidR="00356A63" w:rsidRPr="004E733A" w:rsidRDefault="00356A63" w:rsidP="004E733A">
      <w:pPr>
        <w:pStyle w:val="ListParagraph"/>
        <w:numPr>
          <w:ilvl w:val="0"/>
          <w:numId w:val="3"/>
        </w:numPr>
        <w:spacing w:after="0"/>
        <w:rPr>
          <w:rFonts w:ascii="Trebuchet MS" w:eastAsia="Arial Unicode MS" w:hAnsi="Trebuchet MS" w:cs="Times New Roman"/>
          <w:kern w:val="1"/>
          <w:lang w:eastAsia="en-GB"/>
        </w:rPr>
      </w:pPr>
      <w:r w:rsidRPr="004E733A">
        <w:rPr>
          <w:rFonts w:ascii="Trebuchet MS" w:hAnsi="Trebuchet MS"/>
        </w:rPr>
        <w:t>The person allocated to manage financial affairs is evasive or uncooperative</w:t>
      </w:r>
    </w:p>
    <w:p w14:paraId="61DF90E6" w14:textId="77777777" w:rsidR="00356A63" w:rsidRPr="004E733A" w:rsidRDefault="00356A63" w:rsidP="004E733A">
      <w:pPr>
        <w:pStyle w:val="BodyText"/>
        <w:numPr>
          <w:ilvl w:val="0"/>
          <w:numId w:val="3"/>
        </w:numPr>
        <w:spacing w:before="0" w:after="0" w:line="259" w:lineRule="auto"/>
        <w:rPr>
          <w:szCs w:val="22"/>
        </w:rPr>
      </w:pPr>
      <w:r w:rsidRPr="004E733A">
        <w:rPr>
          <w:szCs w:val="22"/>
        </w:rPr>
        <w:t>The lack of financial records kept by a care home, care service, deputy, attorney or appointee</w:t>
      </w:r>
    </w:p>
    <w:p w14:paraId="58C6AD15" w14:textId="77777777" w:rsidR="00356A63" w:rsidRPr="004E733A" w:rsidRDefault="00356A63" w:rsidP="004E733A">
      <w:pPr>
        <w:pStyle w:val="BodyText"/>
        <w:numPr>
          <w:ilvl w:val="0"/>
          <w:numId w:val="3"/>
        </w:numPr>
        <w:spacing w:before="0" w:after="0" w:line="259" w:lineRule="auto"/>
        <w:rPr>
          <w:szCs w:val="22"/>
        </w:rPr>
      </w:pPr>
      <w:r w:rsidRPr="004E733A">
        <w:rPr>
          <w:szCs w:val="22"/>
        </w:rPr>
        <w:t>The unexplained disappearance of funds or valuables such as art, silverware, jewellery or other personal possessions</w:t>
      </w:r>
    </w:p>
    <w:p w14:paraId="45345D1E" w14:textId="34653224" w:rsidR="00356A63" w:rsidRPr="004E733A" w:rsidRDefault="00356A63" w:rsidP="004E733A">
      <w:pPr>
        <w:pStyle w:val="BodyText"/>
        <w:numPr>
          <w:ilvl w:val="0"/>
          <w:numId w:val="3"/>
        </w:numPr>
        <w:spacing w:before="0" w:after="0" w:line="259" w:lineRule="auto"/>
        <w:rPr>
          <w:szCs w:val="22"/>
        </w:rPr>
      </w:pPr>
      <w:r w:rsidRPr="004E733A">
        <w:rPr>
          <w:szCs w:val="22"/>
        </w:rPr>
        <w:t>Deliberate isolation of the person from their friends and family, resulting in another person having total control</w:t>
      </w:r>
    </w:p>
    <w:p w14:paraId="3B624D0F" w14:textId="77777777" w:rsidR="00F55C2D" w:rsidRPr="004E733A" w:rsidRDefault="00F55C2D" w:rsidP="004E733A">
      <w:pPr>
        <w:pStyle w:val="BodyText"/>
        <w:spacing w:before="0" w:after="0" w:line="259" w:lineRule="auto"/>
        <w:rPr>
          <w:b/>
          <w:bCs/>
          <w:szCs w:val="22"/>
        </w:rPr>
      </w:pPr>
    </w:p>
    <w:p w14:paraId="04E52A35" w14:textId="5230F636" w:rsidR="00356A63" w:rsidRPr="00356A63" w:rsidRDefault="00356A63" w:rsidP="00C21A10">
      <w:pPr>
        <w:pStyle w:val="BodyText"/>
        <w:spacing w:before="0" w:after="0" w:line="259" w:lineRule="auto"/>
        <w:rPr>
          <w:b/>
          <w:bCs/>
          <w:szCs w:val="22"/>
        </w:rPr>
      </w:pPr>
      <w:r w:rsidRPr="00356A63">
        <w:rPr>
          <w:b/>
          <w:bCs/>
          <w:szCs w:val="22"/>
        </w:rPr>
        <w:t>Sexual abuse</w:t>
      </w:r>
    </w:p>
    <w:p w14:paraId="532C143C" w14:textId="77777777" w:rsidR="00F55C2D" w:rsidRDefault="00F55C2D" w:rsidP="00C21A10">
      <w:pPr>
        <w:pStyle w:val="BodyText"/>
        <w:spacing w:before="0" w:after="0" w:line="259" w:lineRule="auto"/>
        <w:rPr>
          <w:szCs w:val="22"/>
        </w:rPr>
      </w:pPr>
    </w:p>
    <w:p w14:paraId="1078F335" w14:textId="45331150" w:rsidR="00356A63" w:rsidRPr="00356A63" w:rsidRDefault="00356A63" w:rsidP="00C21A10">
      <w:pPr>
        <w:pStyle w:val="BodyText"/>
        <w:spacing w:before="0" w:after="0" w:line="259" w:lineRule="auto"/>
        <w:rPr>
          <w:szCs w:val="22"/>
        </w:rPr>
      </w:pPr>
      <w:r w:rsidRPr="00356A63">
        <w:rPr>
          <w:szCs w:val="22"/>
        </w:rPr>
        <w:t>This may involve forcing or manipulating a person to take part in any sexual activity without their consent, irrespective of the relationship. It also includes, indecent exposure, sexual teasing or innuendo, sexual harassment, inappropriate looking or touching, sexual photography or recording,  forced use of pornography or witnessing of sexual acts.</w:t>
      </w:r>
    </w:p>
    <w:p w14:paraId="4BFA394C" w14:textId="77777777" w:rsidR="00FC5DB2" w:rsidRPr="00C21A10" w:rsidRDefault="00FC5DB2" w:rsidP="00C21A10">
      <w:pPr>
        <w:pStyle w:val="BodyText"/>
        <w:spacing w:before="0" w:after="0" w:line="259" w:lineRule="auto"/>
        <w:rPr>
          <w:b/>
          <w:bCs/>
          <w:szCs w:val="22"/>
        </w:rPr>
      </w:pPr>
    </w:p>
    <w:p w14:paraId="0ADC8569" w14:textId="5D112A65" w:rsidR="00356A63" w:rsidRDefault="00356A63" w:rsidP="00C21A10">
      <w:pPr>
        <w:pStyle w:val="BodyText"/>
        <w:spacing w:before="0" w:after="0" w:line="259" w:lineRule="auto"/>
        <w:rPr>
          <w:b/>
          <w:bCs/>
          <w:szCs w:val="22"/>
        </w:rPr>
      </w:pPr>
      <w:r w:rsidRPr="00356A63">
        <w:rPr>
          <w:b/>
          <w:bCs/>
          <w:szCs w:val="22"/>
        </w:rPr>
        <w:t>Possible indicators of sexual abuse</w:t>
      </w:r>
    </w:p>
    <w:p w14:paraId="76945468" w14:textId="77777777" w:rsidR="00F55C2D" w:rsidRPr="00356A63" w:rsidRDefault="00F55C2D" w:rsidP="00C21A10">
      <w:pPr>
        <w:pStyle w:val="BodyText"/>
        <w:spacing w:before="0" w:after="0" w:line="259" w:lineRule="auto"/>
        <w:rPr>
          <w:szCs w:val="22"/>
        </w:rPr>
      </w:pPr>
    </w:p>
    <w:p w14:paraId="48F6B528" w14:textId="77777777" w:rsidR="00356A63" w:rsidRPr="00356A63" w:rsidRDefault="00356A63" w:rsidP="00C21A10">
      <w:pPr>
        <w:pStyle w:val="BodyText"/>
        <w:numPr>
          <w:ilvl w:val="0"/>
          <w:numId w:val="4"/>
        </w:numPr>
        <w:spacing w:before="0" w:after="0" w:line="259" w:lineRule="auto"/>
        <w:rPr>
          <w:szCs w:val="22"/>
        </w:rPr>
      </w:pPr>
      <w:r w:rsidRPr="00356A63">
        <w:rPr>
          <w:szCs w:val="22"/>
        </w:rPr>
        <w:t>Bruises particularly to the thighs, buttocks and upper arms and marks on the neck</w:t>
      </w:r>
    </w:p>
    <w:p w14:paraId="3B909939" w14:textId="77777777" w:rsidR="00356A63" w:rsidRPr="00356A63" w:rsidRDefault="00356A63" w:rsidP="00C21A10">
      <w:pPr>
        <w:pStyle w:val="BodyText"/>
        <w:numPr>
          <w:ilvl w:val="0"/>
          <w:numId w:val="4"/>
        </w:numPr>
        <w:spacing w:before="0" w:after="0" w:line="259" w:lineRule="auto"/>
        <w:rPr>
          <w:szCs w:val="22"/>
        </w:rPr>
      </w:pPr>
      <w:r w:rsidRPr="00356A63">
        <w:rPr>
          <w:szCs w:val="22"/>
        </w:rPr>
        <w:t>Bleeding, pain or itching in the genital area</w:t>
      </w:r>
    </w:p>
    <w:p w14:paraId="3552E371" w14:textId="77777777" w:rsidR="00356A63" w:rsidRPr="00356A63" w:rsidRDefault="00356A63" w:rsidP="00C21A10">
      <w:pPr>
        <w:pStyle w:val="BodyText"/>
        <w:numPr>
          <w:ilvl w:val="0"/>
          <w:numId w:val="4"/>
        </w:numPr>
        <w:spacing w:before="0" w:after="0" w:line="259" w:lineRule="auto"/>
        <w:rPr>
          <w:szCs w:val="22"/>
        </w:rPr>
      </w:pPr>
      <w:r w:rsidRPr="00356A63">
        <w:rPr>
          <w:szCs w:val="22"/>
        </w:rPr>
        <w:t>Unexplained vaginal or anal bleeding</w:t>
      </w:r>
    </w:p>
    <w:p w14:paraId="47EC47AF" w14:textId="77777777" w:rsidR="00356A63" w:rsidRPr="00356A63" w:rsidRDefault="00356A63" w:rsidP="00C21A10">
      <w:pPr>
        <w:pStyle w:val="BodyText"/>
        <w:numPr>
          <w:ilvl w:val="0"/>
          <w:numId w:val="4"/>
        </w:numPr>
        <w:spacing w:before="0" w:after="0" w:line="259" w:lineRule="auto"/>
        <w:rPr>
          <w:szCs w:val="22"/>
        </w:rPr>
      </w:pPr>
      <w:r w:rsidRPr="00356A63">
        <w:rPr>
          <w:szCs w:val="22"/>
        </w:rPr>
        <w:t>Torn, stained or bloody underclothing</w:t>
      </w:r>
    </w:p>
    <w:p w14:paraId="4E86D20D" w14:textId="77777777" w:rsidR="00356A63" w:rsidRPr="00356A63" w:rsidRDefault="00356A63" w:rsidP="00C21A10">
      <w:pPr>
        <w:pStyle w:val="BodyText"/>
        <w:numPr>
          <w:ilvl w:val="0"/>
          <w:numId w:val="4"/>
        </w:numPr>
        <w:spacing w:before="0" w:after="0" w:line="259" w:lineRule="auto"/>
        <w:rPr>
          <w:szCs w:val="22"/>
        </w:rPr>
      </w:pPr>
      <w:r w:rsidRPr="00356A63">
        <w:rPr>
          <w:szCs w:val="22"/>
        </w:rPr>
        <w:t>Unexplained venereal disease or genital infections</w:t>
      </w:r>
    </w:p>
    <w:p w14:paraId="25350F85" w14:textId="77777777" w:rsidR="00356A63" w:rsidRPr="00356A63" w:rsidRDefault="00356A63" w:rsidP="00C21A10">
      <w:pPr>
        <w:pStyle w:val="BodyText"/>
        <w:numPr>
          <w:ilvl w:val="0"/>
          <w:numId w:val="4"/>
        </w:numPr>
        <w:spacing w:before="0" w:after="0" w:line="259" w:lineRule="auto"/>
        <w:rPr>
          <w:szCs w:val="22"/>
        </w:rPr>
      </w:pPr>
      <w:r w:rsidRPr="00356A63">
        <w:rPr>
          <w:szCs w:val="22"/>
        </w:rPr>
        <w:t>Unexplained difficulties in walking or standing</w:t>
      </w:r>
    </w:p>
    <w:p w14:paraId="7FA13023" w14:textId="77777777" w:rsidR="00356A63" w:rsidRPr="00356A63" w:rsidRDefault="00356A63" w:rsidP="00C21A10">
      <w:pPr>
        <w:pStyle w:val="BodyText"/>
        <w:numPr>
          <w:ilvl w:val="0"/>
          <w:numId w:val="4"/>
        </w:numPr>
        <w:spacing w:before="0" w:after="0" w:line="259" w:lineRule="auto"/>
        <w:rPr>
          <w:szCs w:val="22"/>
        </w:rPr>
      </w:pPr>
      <w:r w:rsidRPr="00356A63">
        <w:rPr>
          <w:szCs w:val="22"/>
        </w:rPr>
        <w:t>Incontinence not related to any medical diagnosis</w:t>
      </w:r>
    </w:p>
    <w:p w14:paraId="65C0B236" w14:textId="77777777" w:rsidR="00356A63" w:rsidRPr="00356A63" w:rsidRDefault="00356A63" w:rsidP="00C21A10">
      <w:pPr>
        <w:pStyle w:val="BodyText"/>
        <w:numPr>
          <w:ilvl w:val="0"/>
          <w:numId w:val="4"/>
        </w:numPr>
        <w:spacing w:before="0" w:after="0" w:line="259" w:lineRule="auto"/>
        <w:rPr>
          <w:szCs w:val="22"/>
        </w:rPr>
      </w:pPr>
      <w:r w:rsidRPr="00356A63">
        <w:rPr>
          <w:szCs w:val="22"/>
        </w:rPr>
        <w:t>Marked changes in behaviour, such as self-harming, poor concentration, insomnia, withdrawal, excessive fear or apprehension, or reluctance to be alone with a known individual</w:t>
      </w:r>
    </w:p>
    <w:p w14:paraId="2C81B96E" w14:textId="77777777" w:rsidR="00356A63" w:rsidRPr="00356A63" w:rsidRDefault="00356A63" w:rsidP="00C21A10">
      <w:pPr>
        <w:pStyle w:val="BodyText"/>
        <w:numPr>
          <w:ilvl w:val="0"/>
          <w:numId w:val="4"/>
        </w:numPr>
        <w:spacing w:before="0" w:after="0" w:line="259" w:lineRule="auto"/>
        <w:rPr>
          <w:szCs w:val="22"/>
        </w:rPr>
      </w:pPr>
      <w:r w:rsidRPr="00356A63">
        <w:rPr>
          <w:szCs w:val="22"/>
        </w:rPr>
        <w:lastRenderedPageBreak/>
        <w:t>The uncharacteristic use of explicit sexual language or significant changes in sexual behaviour or attitude</w:t>
      </w:r>
    </w:p>
    <w:p w14:paraId="07B37573" w14:textId="77777777" w:rsidR="00356A63" w:rsidRPr="00356A63" w:rsidRDefault="00356A63" w:rsidP="00C21A10">
      <w:pPr>
        <w:pStyle w:val="BodyText"/>
        <w:numPr>
          <w:ilvl w:val="0"/>
          <w:numId w:val="4"/>
        </w:numPr>
        <w:spacing w:before="0" w:after="0" w:line="259" w:lineRule="auto"/>
        <w:rPr>
          <w:szCs w:val="22"/>
        </w:rPr>
      </w:pPr>
      <w:r w:rsidRPr="00356A63">
        <w:rPr>
          <w:szCs w:val="22"/>
        </w:rPr>
        <w:t>A person tells you that they have been sexually assaulted or raped</w:t>
      </w:r>
    </w:p>
    <w:p w14:paraId="0AAD7102" w14:textId="77777777" w:rsidR="00356A63" w:rsidRPr="00356A63" w:rsidRDefault="00356A63" w:rsidP="00C21A10">
      <w:pPr>
        <w:pStyle w:val="BodyText"/>
        <w:spacing w:before="0" w:after="0" w:line="259" w:lineRule="auto"/>
        <w:rPr>
          <w:b/>
          <w:bCs/>
          <w:szCs w:val="22"/>
        </w:rPr>
      </w:pPr>
    </w:p>
    <w:p w14:paraId="3AD4FDFE" w14:textId="300B91FC" w:rsidR="00356A63" w:rsidRDefault="00356A63" w:rsidP="00C21A10">
      <w:pPr>
        <w:pStyle w:val="BodyText"/>
        <w:spacing w:before="0" w:after="0" w:line="259" w:lineRule="auto"/>
        <w:rPr>
          <w:b/>
          <w:bCs/>
          <w:szCs w:val="22"/>
        </w:rPr>
      </w:pPr>
      <w:r w:rsidRPr="00356A63">
        <w:rPr>
          <w:b/>
          <w:bCs/>
          <w:szCs w:val="22"/>
        </w:rPr>
        <w:t>Neglect, acts of omission and self-neglect</w:t>
      </w:r>
    </w:p>
    <w:p w14:paraId="46EC2E96" w14:textId="77777777" w:rsidR="00D6118F" w:rsidRPr="00356A63" w:rsidRDefault="00D6118F" w:rsidP="00C21A10">
      <w:pPr>
        <w:pStyle w:val="BodyText"/>
        <w:spacing w:before="0" w:after="0" w:line="259" w:lineRule="auto"/>
        <w:rPr>
          <w:szCs w:val="22"/>
        </w:rPr>
      </w:pPr>
    </w:p>
    <w:p w14:paraId="3DD156E6" w14:textId="77777777" w:rsidR="00356A63" w:rsidRPr="00356A63" w:rsidRDefault="00356A63" w:rsidP="00C21A10">
      <w:pPr>
        <w:pStyle w:val="BodyText"/>
        <w:spacing w:before="0" w:after="0" w:line="259" w:lineRule="auto"/>
        <w:rPr>
          <w:szCs w:val="22"/>
        </w:rPr>
      </w:pPr>
      <w:r w:rsidRPr="00356A63">
        <w:rPr>
          <w:szCs w:val="22"/>
        </w:rPr>
        <w:t>This may be demonstrated by the ignoring of medical, emotional, religious, cultural, ethnic, social, recreational or physical care needs, failure to provide access to appropriate health, care and support, housing  or educational services, the withholding of the necessities of life, such as shelter, food, clothing, medication, adequate nutrition and heating.  Self- neglect can involve a wide range of behaviour, such as neglecting to care for one’s personal hygiene, health or surroundings.</w:t>
      </w:r>
    </w:p>
    <w:p w14:paraId="751BC7BE" w14:textId="77777777" w:rsidR="00FC5DB2" w:rsidRPr="00C21A10" w:rsidRDefault="00FC5DB2" w:rsidP="00C21A10">
      <w:pPr>
        <w:pStyle w:val="BodyText"/>
        <w:spacing w:before="0" w:after="0" w:line="259" w:lineRule="auto"/>
        <w:rPr>
          <w:b/>
          <w:bCs/>
          <w:szCs w:val="22"/>
        </w:rPr>
      </w:pPr>
    </w:p>
    <w:p w14:paraId="0E8C5024" w14:textId="0D97E45A" w:rsidR="00356A63" w:rsidRDefault="00356A63" w:rsidP="00C21A10">
      <w:pPr>
        <w:pStyle w:val="BodyText"/>
        <w:spacing w:before="0" w:after="0" w:line="259" w:lineRule="auto"/>
        <w:rPr>
          <w:b/>
          <w:bCs/>
          <w:szCs w:val="22"/>
        </w:rPr>
      </w:pPr>
      <w:r w:rsidRPr="00356A63">
        <w:rPr>
          <w:b/>
          <w:bCs/>
          <w:szCs w:val="22"/>
        </w:rPr>
        <w:t>Possible indicators of neglect, acts of omission or self-neglect</w:t>
      </w:r>
    </w:p>
    <w:p w14:paraId="17200B11" w14:textId="77777777" w:rsidR="004E733A" w:rsidRPr="00356A63" w:rsidRDefault="004E733A" w:rsidP="00C21A10">
      <w:pPr>
        <w:pStyle w:val="BodyText"/>
        <w:spacing w:before="0" w:after="0" w:line="259" w:lineRule="auto"/>
        <w:rPr>
          <w:b/>
          <w:bCs/>
          <w:szCs w:val="22"/>
        </w:rPr>
      </w:pPr>
    </w:p>
    <w:p w14:paraId="37EB32F8" w14:textId="77777777" w:rsidR="00356A63" w:rsidRPr="00356A63" w:rsidRDefault="00356A63" w:rsidP="00C21A10">
      <w:pPr>
        <w:pStyle w:val="BodyText"/>
        <w:numPr>
          <w:ilvl w:val="0"/>
          <w:numId w:val="5"/>
        </w:numPr>
        <w:spacing w:before="0" w:after="0" w:line="259" w:lineRule="auto"/>
        <w:rPr>
          <w:szCs w:val="22"/>
        </w:rPr>
      </w:pPr>
      <w:r w:rsidRPr="00356A63">
        <w:rPr>
          <w:szCs w:val="22"/>
        </w:rPr>
        <w:t xml:space="preserve">Dirty, unhygienic, or other health and safety hazards in the person's living environment whether in their own home or in a care home </w:t>
      </w:r>
    </w:p>
    <w:p w14:paraId="550F2F48" w14:textId="77777777" w:rsidR="00356A63" w:rsidRPr="00356A63" w:rsidRDefault="00356A63" w:rsidP="00C21A10">
      <w:pPr>
        <w:pStyle w:val="BodyText"/>
        <w:numPr>
          <w:ilvl w:val="0"/>
          <w:numId w:val="5"/>
        </w:numPr>
        <w:spacing w:before="0" w:after="0" w:line="259" w:lineRule="auto"/>
        <w:rPr>
          <w:szCs w:val="22"/>
        </w:rPr>
      </w:pPr>
      <w:r w:rsidRPr="00356A63">
        <w:rPr>
          <w:szCs w:val="22"/>
        </w:rPr>
        <w:t>Rashes, sores, ulcers, lice, inadequate clothing</w:t>
      </w:r>
    </w:p>
    <w:p w14:paraId="4295B92B" w14:textId="77777777" w:rsidR="00356A63" w:rsidRPr="00356A63" w:rsidRDefault="00356A63" w:rsidP="00C21A10">
      <w:pPr>
        <w:pStyle w:val="BodyText"/>
        <w:numPr>
          <w:ilvl w:val="0"/>
          <w:numId w:val="5"/>
        </w:numPr>
        <w:spacing w:before="0" w:after="0" w:line="259" w:lineRule="auto"/>
        <w:rPr>
          <w:szCs w:val="22"/>
        </w:rPr>
      </w:pPr>
      <w:r w:rsidRPr="00356A63">
        <w:rPr>
          <w:szCs w:val="22"/>
        </w:rPr>
        <w:t xml:space="preserve">The person is malnourished or dehydrated </w:t>
      </w:r>
    </w:p>
    <w:p w14:paraId="04ED8290" w14:textId="77777777" w:rsidR="00356A63" w:rsidRPr="00356A63" w:rsidRDefault="00356A63" w:rsidP="00C21A10">
      <w:pPr>
        <w:pStyle w:val="BodyText"/>
        <w:numPr>
          <w:ilvl w:val="0"/>
          <w:numId w:val="5"/>
        </w:numPr>
        <w:spacing w:before="0" w:after="0" w:line="259" w:lineRule="auto"/>
        <w:rPr>
          <w:szCs w:val="22"/>
        </w:rPr>
      </w:pPr>
      <w:r w:rsidRPr="00356A63">
        <w:rPr>
          <w:szCs w:val="22"/>
        </w:rPr>
        <w:t>The person has untreated injuries or medical problems</w:t>
      </w:r>
    </w:p>
    <w:p w14:paraId="26B67CEB" w14:textId="77777777" w:rsidR="00356A63" w:rsidRPr="00356A63" w:rsidRDefault="00356A63" w:rsidP="00C21A10">
      <w:pPr>
        <w:pStyle w:val="BodyText"/>
        <w:numPr>
          <w:ilvl w:val="0"/>
          <w:numId w:val="5"/>
        </w:numPr>
        <w:spacing w:before="0" w:after="0" w:line="259" w:lineRule="auto"/>
        <w:rPr>
          <w:szCs w:val="22"/>
        </w:rPr>
      </w:pPr>
      <w:r w:rsidRPr="00356A63">
        <w:rPr>
          <w:szCs w:val="22"/>
        </w:rPr>
        <w:t xml:space="preserve">Poor personal hygiene </w:t>
      </w:r>
    </w:p>
    <w:p w14:paraId="41E31C76" w14:textId="77777777" w:rsidR="00356A63" w:rsidRPr="00356A63" w:rsidRDefault="00356A63" w:rsidP="00C21A10">
      <w:pPr>
        <w:pStyle w:val="BodyText"/>
        <w:numPr>
          <w:ilvl w:val="0"/>
          <w:numId w:val="5"/>
        </w:numPr>
        <w:spacing w:before="0" w:after="0" w:line="259" w:lineRule="auto"/>
        <w:rPr>
          <w:szCs w:val="22"/>
        </w:rPr>
      </w:pPr>
      <w:r w:rsidRPr="00356A63">
        <w:rPr>
          <w:szCs w:val="22"/>
        </w:rPr>
        <w:t xml:space="preserve">The withholding of medication or over medication </w:t>
      </w:r>
    </w:p>
    <w:p w14:paraId="40C7B395" w14:textId="77777777" w:rsidR="00356A63" w:rsidRPr="00356A63" w:rsidRDefault="00356A63" w:rsidP="00C21A10">
      <w:pPr>
        <w:pStyle w:val="BodyText"/>
        <w:numPr>
          <w:ilvl w:val="0"/>
          <w:numId w:val="5"/>
        </w:numPr>
        <w:spacing w:before="0" w:after="0" w:line="259" w:lineRule="auto"/>
        <w:rPr>
          <w:szCs w:val="22"/>
        </w:rPr>
      </w:pPr>
      <w:r w:rsidRPr="00356A63">
        <w:rPr>
          <w:szCs w:val="22"/>
        </w:rPr>
        <w:t xml:space="preserve">Lack of assistance with eating and drinking </w:t>
      </w:r>
    </w:p>
    <w:p w14:paraId="4841375E" w14:textId="77777777" w:rsidR="00356A63" w:rsidRPr="00356A63" w:rsidRDefault="00356A63" w:rsidP="00C21A10">
      <w:pPr>
        <w:pStyle w:val="BodyText"/>
        <w:numPr>
          <w:ilvl w:val="0"/>
          <w:numId w:val="5"/>
        </w:numPr>
        <w:spacing w:before="0" w:after="0" w:line="259" w:lineRule="auto"/>
        <w:rPr>
          <w:szCs w:val="22"/>
        </w:rPr>
      </w:pPr>
      <w:r w:rsidRPr="00356A63">
        <w:rPr>
          <w:szCs w:val="22"/>
        </w:rPr>
        <w:t>Inconsistent or reluctant contact with health and social care organisations</w:t>
      </w:r>
    </w:p>
    <w:p w14:paraId="08F5DBA1" w14:textId="77777777" w:rsidR="00356A63" w:rsidRPr="00356A63" w:rsidRDefault="00356A63" w:rsidP="00C21A10">
      <w:pPr>
        <w:pStyle w:val="BodyText"/>
        <w:numPr>
          <w:ilvl w:val="0"/>
          <w:numId w:val="5"/>
        </w:numPr>
        <w:spacing w:before="0" w:after="0" w:line="259" w:lineRule="auto"/>
        <w:rPr>
          <w:szCs w:val="22"/>
        </w:rPr>
      </w:pPr>
      <w:r w:rsidRPr="00356A63">
        <w:rPr>
          <w:szCs w:val="22"/>
        </w:rPr>
        <w:t>Accumulation of untaken medication</w:t>
      </w:r>
    </w:p>
    <w:p w14:paraId="5AF77818" w14:textId="77777777" w:rsidR="00356A63" w:rsidRPr="00356A63" w:rsidRDefault="00356A63" w:rsidP="00C21A10">
      <w:pPr>
        <w:pStyle w:val="BodyText"/>
        <w:numPr>
          <w:ilvl w:val="0"/>
          <w:numId w:val="5"/>
        </w:numPr>
        <w:spacing w:before="0" w:after="0" w:line="259" w:lineRule="auto"/>
        <w:rPr>
          <w:szCs w:val="22"/>
        </w:rPr>
      </w:pPr>
      <w:r w:rsidRPr="00356A63">
        <w:rPr>
          <w:szCs w:val="22"/>
        </w:rPr>
        <w:t>Uncharacteristic failure to engage in social interaction</w:t>
      </w:r>
    </w:p>
    <w:p w14:paraId="62C70AEE" w14:textId="77777777" w:rsidR="00356A63" w:rsidRPr="00356A63" w:rsidRDefault="00356A63" w:rsidP="00C21A10">
      <w:pPr>
        <w:pStyle w:val="BodyText"/>
        <w:numPr>
          <w:ilvl w:val="0"/>
          <w:numId w:val="5"/>
        </w:numPr>
        <w:spacing w:before="0" w:after="0" w:line="259" w:lineRule="auto"/>
        <w:rPr>
          <w:szCs w:val="22"/>
        </w:rPr>
      </w:pPr>
      <w:r w:rsidRPr="00356A63">
        <w:rPr>
          <w:szCs w:val="22"/>
        </w:rPr>
        <w:t>Inappropriate or inadequate clothing</w:t>
      </w:r>
    </w:p>
    <w:p w14:paraId="08FB40FA" w14:textId="77777777" w:rsidR="00356A63" w:rsidRPr="00356A63" w:rsidRDefault="00356A63" w:rsidP="00C21A10">
      <w:pPr>
        <w:pStyle w:val="BodyText"/>
        <w:numPr>
          <w:ilvl w:val="0"/>
          <w:numId w:val="5"/>
        </w:numPr>
        <w:spacing w:before="0" w:after="0" w:line="259" w:lineRule="auto"/>
        <w:rPr>
          <w:szCs w:val="22"/>
        </w:rPr>
      </w:pPr>
      <w:r w:rsidRPr="00356A63">
        <w:rPr>
          <w:szCs w:val="22"/>
        </w:rPr>
        <w:t>A person tells you that they are not having their needs met</w:t>
      </w:r>
    </w:p>
    <w:p w14:paraId="29F87B9B" w14:textId="77777777" w:rsidR="00356A63" w:rsidRPr="00356A63" w:rsidRDefault="00356A63" w:rsidP="00C21A10">
      <w:pPr>
        <w:pStyle w:val="BodyText"/>
        <w:spacing w:before="0" w:after="0" w:line="259" w:lineRule="auto"/>
        <w:rPr>
          <w:b/>
          <w:bCs/>
          <w:szCs w:val="22"/>
        </w:rPr>
      </w:pPr>
    </w:p>
    <w:p w14:paraId="7C97AB49" w14:textId="435551C2" w:rsidR="00356A63" w:rsidRDefault="00356A63" w:rsidP="00C21A10">
      <w:pPr>
        <w:pStyle w:val="BodyText"/>
        <w:spacing w:before="0" w:after="0" w:line="259" w:lineRule="auto"/>
        <w:rPr>
          <w:b/>
          <w:bCs/>
          <w:szCs w:val="22"/>
        </w:rPr>
      </w:pPr>
      <w:r w:rsidRPr="00356A63">
        <w:rPr>
          <w:b/>
          <w:bCs/>
          <w:szCs w:val="22"/>
        </w:rPr>
        <w:t>Caregiver abuse</w:t>
      </w:r>
    </w:p>
    <w:p w14:paraId="3B2E5D5D" w14:textId="77777777" w:rsidR="004E733A" w:rsidRPr="00356A63" w:rsidRDefault="004E733A" w:rsidP="00C21A10">
      <w:pPr>
        <w:pStyle w:val="BodyText"/>
        <w:spacing w:before="0" w:after="0" w:line="259" w:lineRule="auto"/>
        <w:rPr>
          <w:b/>
          <w:bCs/>
          <w:szCs w:val="22"/>
        </w:rPr>
      </w:pPr>
    </w:p>
    <w:p w14:paraId="618A010E" w14:textId="77777777" w:rsidR="00356A63" w:rsidRPr="00356A63" w:rsidRDefault="00356A63" w:rsidP="00C21A10">
      <w:pPr>
        <w:pStyle w:val="BodyText"/>
        <w:spacing w:before="0" w:after="0" w:line="259" w:lineRule="auto"/>
        <w:rPr>
          <w:szCs w:val="22"/>
        </w:rPr>
      </w:pPr>
      <w:r w:rsidRPr="00356A63">
        <w:rPr>
          <w:szCs w:val="22"/>
        </w:rPr>
        <w:t>A caregiver may be doing their best but cannot provide the level of care and support that is needed. However, there may also be signs that abuse or neglect is deliberate.</w:t>
      </w:r>
    </w:p>
    <w:p w14:paraId="431362F6" w14:textId="77777777" w:rsidR="00FC5DB2" w:rsidRPr="00C21A10" w:rsidRDefault="00FC5DB2" w:rsidP="00C21A10">
      <w:pPr>
        <w:pStyle w:val="BodyText"/>
        <w:spacing w:before="0" w:after="0" w:line="259" w:lineRule="auto"/>
        <w:rPr>
          <w:b/>
          <w:bCs/>
          <w:szCs w:val="22"/>
        </w:rPr>
      </w:pPr>
    </w:p>
    <w:p w14:paraId="06576CA0" w14:textId="7CC0831C" w:rsidR="00356A63" w:rsidRDefault="00356A63" w:rsidP="00C21A10">
      <w:pPr>
        <w:pStyle w:val="BodyText"/>
        <w:spacing w:before="0" w:after="0" w:line="259" w:lineRule="auto"/>
        <w:rPr>
          <w:b/>
          <w:bCs/>
          <w:szCs w:val="22"/>
        </w:rPr>
      </w:pPr>
      <w:r w:rsidRPr="00356A63">
        <w:rPr>
          <w:b/>
          <w:bCs/>
          <w:szCs w:val="22"/>
        </w:rPr>
        <w:t>Indicators of caregiver abuse</w:t>
      </w:r>
    </w:p>
    <w:p w14:paraId="0072D092" w14:textId="77777777" w:rsidR="004E733A" w:rsidRPr="00356A63" w:rsidRDefault="004E733A" w:rsidP="00C21A10">
      <w:pPr>
        <w:pStyle w:val="BodyText"/>
        <w:spacing w:before="0" w:after="0" w:line="259" w:lineRule="auto"/>
        <w:rPr>
          <w:szCs w:val="22"/>
        </w:rPr>
      </w:pPr>
    </w:p>
    <w:p w14:paraId="62EEF73C" w14:textId="77777777" w:rsidR="00356A63" w:rsidRPr="00356A63" w:rsidRDefault="00356A63" w:rsidP="00C21A10">
      <w:pPr>
        <w:pStyle w:val="BodyText"/>
        <w:numPr>
          <w:ilvl w:val="0"/>
          <w:numId w:val="6"/>
        </w:numPr>
        <w:spacing w:before="0" w:after="0" w:line="259" w:lineRule="auto"/>
        <w:rPr>
          <w:szCs w:val="22"/>
        </w:rPr>
      </w:pPr>
      <w:r w:rsidRPr="00356A63">
        <w:rPr>
          <w:szCs w:val="22"/>
        </w:rPr>
        <w:t>The cared for person may not be allowed to speak for themselves, or see others, without the presence of the caregiver and (suspected abuser) being present</w:t>
      </w:r>
    </w:p>
    <w:p w14:paraId="048FB315" w14:textId="77777777" w:rsidR="00356A63" w:rsidRPr="00356A63" w:rsidRDefault="00356A63" w:rsidP="00C21A10">
      <w:pPr>
        <w:pStyle w:val="BodyText"/>
        <w:numPr>
          <w:ilvl w:val="0"/>
          <w:numId w:val="6"/>
        </w:numPr>
        <w:spacing w:before="0" w:after="0" w:line="259" w:lineRule="auto"/>
        <w:rPr>
          <w:szCs w:val="22"/>
        </w:rPr>
      </w:pPr>
      <w:r w:rsidRPr="00356A63">
        <w:rPr>
          <w:szCs w:val="22"/>
        </w:rPr>
        <w:t>Attitudes of indifference or anger towards the cared for person, or the obvious absence of assistance</w:t>
      </w:r>
    </w:p>
    <w:p w14:paraId="17D5F0E4" w14:textId="77777777" w:rsidR="00356A63" w:rsidRPr="00356A63" w:rsidRDefault="00356A63" w:rsidP="00C21A10">
      <w:pPr>
        <w:pStyle w:val="BodyText"/>
        <w:numPr>
          <w:ilvl w:val="0"/>
          <w:numId w:val="6"/>
        </w:numPr>
        <w:spacing w:before="0" w:after="0" w:line="259" w:lineRule="auto"/>
        <w:rPr>
          <w:szCs w:val="22"/>
        </w:rPr>
      </w:pPr>
      <w:r w:rsidRPr="00356A63">
        <w:rPr>
          <w:szCs w:val="22"/>
        </w:rPr>
        <w:t>The caregiver blames the cared for person (e.g. accusation that the incontinence is a deliberate act)</w:t>
      </w:r>
    </w:p>
    <w:p w14:paraId="05872084" w14:textId="77777777" w:rsidR="00356A63" w:rsidRPr="00356A63" w:rsidRDefault="00356A63" w:rsidP="00C21A10">
      <w:pPr>
        <w:pStyle w:val="BodyText"/>
        <w:numPr>
          <w:ilvl w:val="0"/>
          <w:numId w:val="6"/>
        </w:numPr>
        <w:spacing w:before="0" w:after="0" w:line="259" w:lineRule="auto"/>
        <w:rPr>
          <w:szCs w:val="22"/>
        </w:rPr>
      </w:pPr>
      <w:r w:rsidRPr="00356A63">
        <w:rPr>
          <w:szCs w:val="22"/>
        </w:rPr>
        <w:t>Aggressive behaviour (threats, insults, harassment) by the caregiver towards the cared for person</w:t>
      </w:r>
    </w:p>
    <w:p w14:paraId="2BF71895" w14:textId="77777777" w:rsidR="00356A63" w:rsidRPr="00356A63" w:rsidRDefault="00356A63" w:rsidP="00C21A10">
      <w:pPr>
        <w:pStyle w:val="BodyText"/>
        <w:numPr>
          <w:ilvl w:val="0"/>
          <w:numId w:val="6"/>
        </w:numPr>
        <w:spacing w:before="0" w:after="0" w:line="259" w:lineRule="auto"/>
        <w:rPr>
          <w:szCs w:val="22"/>
        </w:rPr>
      </w:pPr>
      <w:r w:rsidRPr="00356A63">
        <w:rPr>
          <w:szCs w:val="22"/>
        </w:rPr>
        <w:t>Previous history of abuse or exploitation by others</w:t>
      </w:r>
    </w:p>
    <w:p w14:paraId="4176E18C" w14:textId="77777777" w:rsidR="00356A63" w:rsidRPr="00356A63" w:rsidRDefault="00356A63" w:rsidP="00C21A10">
      <w:pPr>
        <w:pStyle w:val="BodyText"/>
        <w:numPr>
          <w:ilvl w:val="0"/>
          <w:numId w:val="6"/>
        </w:numPr>
        <w:spacing w:before="0" w:after="0" w:line="259" w:lineRule="auto"/>
        <w:rPr>
          <w:szCs w:val="22"/>
        </w:rPr>
      </w:pPr>
      <w:r w:rsidRPr="00356A63">
        <w:rPr>
          <w:szCs w:val="22"/>
        </w:rPr>
        <w:t>Inappropriate display of affection by the caregiver to the cared for person</w:t>
      </w:r>
    </w:p>
    <w:p w14:paraId="08B79466" w14:textId="77777777" w:rsidR="00356A63" w:rsidRPr="00356A63" w:rsidRDefault="00356A63" w:rsidP="00C21A10">
      <w:pPr>
        <w:pStyle w:val="BodyText"/>
        <w:numPr>
          <w:ilvl w:val="0"/>
          <w:numId w:val="6"/>
        </w:numPr>
        <w:spacing w:before="0" w:after="0" w:line="259" w:lineRule="auto"/>
        <w:rPr>
          <w:szCs w:val="22"/>
        </w:rPr>
      </w:pPr>
      <w:r w:rsidRPr="00356A63">
        <w:rPr>
          <w:szCs w:val="22"/>
        </w:rPr>
        <w:t>Flirtations, coyness, etc, which  might be indicators of inappropriate sexual relationships</w:t>
      </w:r>
    </w:p>
    <w:p w14:paraId="05C4CD0C" w14:textId="77777777" w:rsidR="00356A63" w:rsidRPr="00356A63" w:rsidRDefault="00356A63" w:rsidP="00C21A10">
      <w:pPr>
        <w:pStyle w:val="BodyText"/>
        <w:numPr>
          <w:ilvl w:val="0"/>
          <w:numId w:val="6"/>
        </w:numPr>
        <w:spacing w:before="0" w:after="0" w:line="259" w:lineRule="auto"/>
        <w:rPr>
          <w:szCs w:val="22"/>
        </w:rPr>
      </w:pPr>
      <w:r w:rsidRPr="00356A63">
        <w:rPr>
          <w:szCs w:val="22"/>
        </w:rPr>
        <w:lastRenderedPageBreak/>
        <w:t>Social isolation from family, or isolation or restriction on the activity of the cared for person by the caregiver</w:t>
      </w:r>
    </w:p>
    <w:p w14:paraId="69FAFD7A" w14:textId="77777777" w:rsidR="00356A63" w:rsidRPr="00356A63" w:rsidRDefault="00356A63" w:rsidP="00C21A10">
      <w:pPr>
        <w:pStyle w:val="BodyText"/>
        <w:numPr>
          <w:ilvl w:val="0"/>
          <w:numId w:val="6"/>
        </w:numPr>
        <w:spacing w:before="0" w:after="0" w:line="259" w:lineRule="auto"/>
        <w:rPr>
          <w:szCs w:val="22"/>
        </w:rPr>
      </w:pPr>
      <w:r w:rsidRPr="00356A63">
        <w:rPr>
          <w:szCs w:val="22"/>
        </w:rPr>
        <w:t>Conflicting accounts of incidents by family, supporters or the cared for person</w:t>
      </w:r>
    </w:p>
    <w:p w14:paraId="5CDB3365" w14:textId="77777777" w:rsidR="00356A63" w:rsidRPr="00356A63" w:rsidRDefault="00356A63" w:rsidP="00C21A10">
      <w:pPr>
        <w:pStyle w:val="BodyText"/>
        <w:numPr>
          <w:ilvl w:val="0"/>
          <w:numId w:val="6"/>
        </w:numPr>
        <w:spacing w:before="0" w:after="0" w:line="259" w:lineRule="auto"/>
        <w:rPr>
          <w:szCs w:val="22"/>
        </w:rPr>
      </w:pPr>
      <w:r w:rsidRPr="00356A63">
        <w:rPr>
          <w:szCs w:val="22"/>
        </w:rPr>
        <w:t>Inappropriate or unwarranted defensiveness by the caregiver</w:t>
      </w:r>
    </w:p>
    <w:p w14:paraId="604F901E" w14:textId="77777777" w:rsidR="00356A63" w:rsidRPr="00356A63" w:rsidRDefault="00356A63" w:rsidP="00C21A10">
      <w:pPr>
        <w:pStyle w:val="BodyText"/>
        <w:numPr>
          <w:ilvl w:val="0"/>
          <w:numId w:val="6"/>
        </w:numPr>
        <w:spacing w:before="0" w:after="0" w:line="259" w:lineRule="auto"/>
        <w:rPr>
          <w:szCs w:val="22"/>
        </w:rPr>
      </w:pPr>
      <w:r w:rsidRPr="00356A63">
        <w:rPr>
          <w:szCs w:val="22"/>
        </w:rPr>
        <w:t>Indications of unusual confinement (closed off in the room; tied to furniture; changing routine activity)</w:t>
      </w:r>
    </w:p>
    <w:p w14:paraId="6758B459" w14:textId="77777777" w:rsidR="00356A63" w:rsidRPr="00356A63" w:rsidRDefault="00356A63" w:rsidP="00C21A10">
      <w:pPr>
        <w:pStyle w:val="BodyText"/>
        <w:numPr>
          <w:ilvl w:val="0"/>
          <w:numId w:val="6"/>
        </w:numPr>
        <w:spacing w:before="0" w:after="0" w:line="259" w:lineRule="auto"/>
        <w:rPr>
          <w:szCs w:val="22"/>
        </w:rPr>
      </w:pPr>
      <w:r w:rsidRPr="00356A63">
        <w:rPr>
          <w:szCs w:val="22"/>
        </w:rPr>
        <w:t>Obvious absence of assistance or attendance</w:t>
      </w:r>
    </w:p>
    <w:p w14:paraId="510BB849" w14:textId="77777777" w:rsidR="00356A63" w:rsidRPr="00356A63" w:rsidRDefault="00356A63" w:rsidP="00C21A10">
      <w:pPr>
        <w:pStyle w:val="BodyText"/>
        <w:numPr>
          <w:ilvl w:val="0"/>
          <w:numId w:val="6"/>
        </w:numPr>
        <w:spacing w:before="0" w:after="0" w:line="259" w:lineRule="auto"/>
        <w:rPr>
          <w:szCs w:val="22"/>
        </w:rPr>
      </w:pPr>
      <w:r w:rsidRPr="00356A63">
        <w:rPr>
          <w:szCs w:val="22"/>
        </w:rPr>
        <w:t>Previous history of abusive behaviour</w:t>
      </w:r>
    </w:p>
    <w:p w14:paraId="0DB7BEB9" w14:textId="4FB82D35" w:rsidR="00356A63" w:rsidRDefault="00356A63" w:rsidP="00C21A10">
      <w:pPr>
        <w:pStyle w:val="BodyText"/>
        <w:spacing w:before="0" w:after="0" w:line="259" w:lineRule="auto"/>
        <w:rPr>
          <w:b/>
          <w:bCs/>
          <w:szCs w:val="22"/>
        </w:rPr>
      </w:pPr>
      <w:r w:rsidRPr="00356A63">
        <w:rPr>
          <w:b/>
          <w:bCs/>
          <w:szCs w:val="22"/>
        </w:rPr>
        <w:t>Stranger abuse</w:t>
      </w:r>
    </w:p>
    <w:p w14:paraId="67AB1E9F" w14:textId="77777777" w:rsidR="004E733A" w:rsidRPr="00356A63" w:rsidRDefault="004E733A" w:rsidP="00C21A10">
      <w:pPr>
        <w:pStyle w:val="BodyText"/>
        <w:spacing w:before="0" w:after="0" w:line="259" w:lineRule="auto"/>
        <w:rPr>
          <w:b/>
          <w:bCs/>
          <w:szCs w:val="22"/>
        </w:rPr>
      </w:pPr>
    </w:p>
    <w:p w14:paraId="29BB7A7A" w14:textId="4AD73E5E" w:rsidR="00356A63" w:rsidRDefault="00356A63" w:rsidP="00C21A10">
      <w:pPr>
        <w:pStyle w:val="BodyText"/>
        <w:spacing w:before="0" w:after="0" w:line="259" w:lineRule="auto"/>
        <w:rPr>
          <w:szCs w:val="22"/>
        </w:rPr>
      </w:pPr>
      <w:r w:rsidRPr="00356A63">
        <w:rPr>
          <w:szCs w:val="22"/>
        </w:rPr>
        <w:t xml:space="preserve">This can include distraction burglaries, bogus trades’ people, exploitative ‘cold calling’ or street robbers who target vulnerable people. </w:t>
      </w:r>
      <w:r w:rsidR="006A7DA8">
        <w:rPr>
          <w:szCs w:val="22"/>
        </w:rPr>
        <w:t xml:space="preserve">It can also include </w:t>
      </w:r>
      <w:r w:rsidR="006A7DA8" w:rsidRPr="006A7DA8">
        <w:rPr>
          <w:szCs w:val="22"/>
        </w:rPr>
        <w:t>identity fraud, where the perpetrator gains access to the vulnerable person’s identification documents and obtains credit cards and loans in their name</w:t>
      </w:r>
      <w:r w:rsidR="006A7DA8">
        <w:rPr>
          <w:szCs w:val="22"/>
        </w:rPr>
        <w:t>.</w:t>
      </w:r>
    </w:p>
    <w:p w14:paraId="0A6535EA" w14:textId="77777777" w:rsidR="004E733A" w:rsidRPr="00356A63" w:rsidRDefault="004E733A" w:rsidP="00C21A10">
      <w:pPr>
        <w:pStyle w:val="BodyText"/>
        <w:spacing w:before="0" w:after="0" w:line="259" w:lineRule="auto"/>
        <w:rPr>
          <w:szCs w:val="22"/>
        </w:rPr>
      </w:pPr>
    </w:p>
    <w:p w14:paraId="0250F362" w14:textId="77777777" w:rsidR="004E733A" w:rsidRDefault="00356A63" w:rsidP="00C21A10">
      <w:pPr>
        <w:pStyle w:val="BodyText"/>
        <w:spacing w:before="0" w:after="0" w:line="259" w:lineRule="auto"/>
        <w:rPr>
          <w:b/>
          <w:szCs w:val="22"/>
        </w:rPr>
      </w:pPr>
      <w:r w:rsidRPr="00356A63">
        <w:rPr>
          <w:b/>
          <w:szCs w:val="22"/>
        </w:rPr>
        <w:t>Domestic or family violence</w:t>
      </w:r>
    </w:p>
    <w:p w14:paraId="46460AFE" w14:textId="67D21A89" w:rsidR="00356A63" w:rsidRPr="00356A63" w:rsidRDefault="00356A63" w:rsidP="00C21A10">
      <w:pPr>
        <w:pStyle w:val="BodyText"/>
        <w:spacing w:before="0" w:after="0" w:line="259" w:lineRule="auto"/>
        <w:rPr>
          <w:szCs w:val="22"/>
        </w:rPr>
      </w:pPr>
      <w:r w:rsidRPr="00356A63">
        <w:rPr>
          <w:szCs w:val="22"/>
        </w:rPr>
        <w:t xml:space="preserve"> </w:t>
      </w:r>
    </w:p>
    <w:p w14:paraId="618CBEA6" w14:textId="7695A282" w:rsidR="00356A63" w:rsidRDefault="00356A63" w:rsidP="00C21A10">
      <w:pPr>
        <w:pStyle w:val="BodyText"/>
        <w:spacing w:before="0" w:after="0" w:line="259" w:lineRule="auto"/>
        <w:rPr>
          <w:szCs w:val="22"/>
        </w:rPr>
      </w:pPr>
      <w:r w:rsidRPr="00356A63">
        <w:rPr>
          <w:szCs w:val="22"/>
        </w:rPr>
        <w:t xml:space="preserve">This may be a single incident or pattern of incidents of controlling, coercive or threatening behaviour, violence or abuse by someone who is or has been an intimate partner or family member regardless of gender or sexuality, and  includes: psychological, physical, sexual, financial, emotional abuse; and so called ‘honour’ based violence, such as Female Genital Mutilation and forced marriage. </w:t>
      </w:r>
    </w:p>
    <w:p w14:paraId="65884000" w14:textId="77777777" w:rsidR="004E733A" w:rsidRPr="00356A63" w:rsidRDefault="004E733A" w:rsidP="00C21A10">
      <w:pPr>
        <w:pStyle w:val="BodyText"/>
        <w:spacing w:before="0" w:after="0" w:line="259" w:lineRule="auto"/>
        <w:rPr>
          <w:szCs w:val="22"/>
        </w:rPr>
      </w:pPr>
    </w:p>
    <w:p w14:paraId="733C221C" w14:textId="4B2842BD" w:rsidR="00E064B2" w:rsidRPr="00E064B2" w:rsidRDefault="00E064B2" w:rsidP="00E064B2">
      <w:pPr>
        <w:spacing w:after="0" w:line="240" w:lineRule="auto"/>
        <w:jc w:val="both"/>
        <w:rPr>
          <w:rFonts w:ascii="Trebuchet MS" w:eastAsia="Times New Roman" w:hAnsi="Trebuchet MS" w:cs="Arial"/>
          <w:b/>
          <w:bCs/>
        </w:rPr>
      </w:pPr>
      <w:r w:rsidRPr="00E064B2">
        <w:rPr>
          <w:rFonts w:ascii="Trebuchet MS" w:eastAsia="Times New Roman" w:hAnsi="Trebuchet MS" w:cs="Arial"/>
          <w:b/>
          <w:bCs/>
        </w:rPr>
        <w:t>Romance abuse</w:t>
      </w:r>
      <w:r w:rsidR="009C44DF">
        <w:rPr>
          <w:rFonts w:ascii="Trebuchet MS" w:eastAsia="Times New Roman" w:hAnsi="Trebuchet MS" w:cs="Arial"/>
          <w:b/>
          <w:bCs/>
        </w:rPr>
        <w:t xml:space="preserve"> or predatory</w:t>
      </w:r>
      <w:bookmarkStart w:id="0" w:name="_GoBack"/>
      <w:bookmarkEnd w:id="0"/>
    </w:p>
    <w:p w14:paraId="64F58089" w14:textId="77777777" w:rsidR="00E064B2" w:rsidRPr="00E064B2" w:rsidRDefault="00E064B2" w:rsidP="00E064B2">
      <w:pPr>
        <w:spacing w:after="0" w:line="240" w:lineRule="auto"/>
        <w:jc w:val="both"/>
        <w:rPr>
          <w:rFonts w:ascii="Trebuchet MS" w:eastAsia="Times New Roman" w:hAnsi="Trebuchet MS" w:cs="Arial"/>
        </w:rPr>
      </w:pPr>
    </w:p>
    <w:p w14:paraId="3950E50E" w14:textId="755081C6" w:rsidR="00E064B2" w:rsidRPr="00E064B2" w:rsidRDefault="00E064B2" w:rsidP="00E064B2">
      <w:pPr>
        <w:spacing w:after="0" w:line="240" w:lineRule="auto"/>
        <w:jc w:val="both"/>
        <w:rPr>
          <w:rFonts w:ascii="Trebuchet MS" w:eastAsia="Times New Roman" w:hAnsi="Trebuchet MS" w:cs="Arial"/>
        </w:rPr>
      </w:pPr>
      <w:r w:rsidRPr="00E064B2">
        <w:rPr>
          <w:rFonts w:ascii="Trebuchet MS" w:eastAsia="Times New Roman" w:hAnsi="Trebuchet MS" w:cs="Arial"/>
        </w:rPr>
        <w:t xml:space="preserve">There are increasing stories of vulnerable people being </w:t>
      </w:r>
      <w:r w:rsidRPr="00E064B2">
        <w:rPr>
          <w:rFonts w:ascii="Trebuchet MS" w:eastAsia="Times New Roman" w:hAnsi="Trebuchet MS" w:cs="Arial" w:hint="eastAsia"/>
        </w:rPr>
        <w:t>‘</w:t>
      </w:r>
      <w:r w:rsidRPr="00E064B2">
        <w:rPr>
          <w:rFonts w:ascii="Trebuchet MS" w:eastAsia="Times New Roman" w:hAnsi="Trebuchet MS" w:cs="Arial"/>
        </w:rPr>
        <w:t>groomed</w:t>
      </w:r>
      <w:r w:rsidRPr="00E064B2">
        <w:rPr>
          <w:rFonts w:ascii="Trebuchet MS" w:eastAsia="Times New Roman" w:hAnsi="Trebuchet MS" w:cs="Arial" w:hint="eastAsia"/>
        </w:rPr>
        <w:t>’</w:t>
      </w:r>
      <w:r w:rsidRPr="00E064B2">
        <w:rPr>
          <w:rFonts w:ascii="Trebuchet MS" w:eastAsia="Times New Roman" w:hAnsi="Trebuchet MS" w:cs="Arial"/>
        </w:rPr>
        <w:t xml:space="preserve"> to have a relationship with the perpetrator with the intention of scamming the victim out of money, or marrying them with the intention of inheriting their estate</w:t>
      </w:r>
      <w:r w:rsidR="00E7479D">
        <w:rPr>
          <w:rFonts w:ascii="Trebuchet MS" w:eastAsia="Times New Roman" w:hAnsi="Trebuchet MS" w:cs="Arial"/>
        </w:rPr>
        <w:t xml:space="preserve"> (also known as ‘predatory marriage abuse’)</w:t>
      </w:r>
      <w:r w:rsidRPr="00E064B2">
        <w:rPr>
          <w:rFonts w:ascii="Trebuchet MS" w:eastAsia="Times New Roman" w:hAnsi="Trebuchet MS" w:cs="Arial"/>
        </w:rPr>
        <w:t>.</w:t>
      </w:r>
    </w:p>
    <w:p w14:paraId="33237B40" w14:textId="77777777" w:rsidR="00E064B2" w:rsidRDefault="00E064B2" w:rsidP="00C21A10">
      <w:pPr>
        <w:pStyle w:val="BodyText"/>
        <w:spacing w:before="0" w:after="0" w:line="259" w:lineRule="auto"/>
        <w:rPr>
          <w:b/>
          <w:szCs w:val="22"/>
        </w:rPr>
      </w:pPr>
    </w:p>
    <w:p w14:paraId="54D669D8" w14:textId="2D911D72" w:rsidR="00356A63" w:rsidRDefault="00356A63" w:rsidP="00C21A10">
      <w:pPr>
        <w:pStyle w:val="BodyText"/>
        <w:spacing w:before="0" w:after="0" w:line="259" w:lineRule="auto"/>
        <w:rPr>
          <w:b/>
          <w:szCs w:val="22"/>
        </w:rPr>
      </w:pPr>
      <w:r w:rsidRPr="00356A63">
        <w:rPr>
          <w:b/>
          <w:szCs w:val="22"/>
        </w:rPr>
        <w:t>Modern slavery</w:t>
      </w:r>
    </w:p>
    <w:p w14:paraId="68CC01CE" w14:textId="77777777" w:rsidR="004E733A" w:rsidRPr="00356A63" w:rsidRDefault="004E733A" w:rsidP="00C21A10">
      <w:pPr>
        <w:pStyle w:val="BodyText"/>
        <w:spacing w:before="0" w:after="0" w:line="259" w:lineRule="auto"/>
        <w:rPr>
          <w:b/>
          <w:szCs w:val="22"/>
        </w:rPr>
      </w:pPr>
    </w:p>
    <w:p w14:paraId="6F9C7267" w14:textId="756E3930" w:rsidR="00356A63" w:rsidRDefault="00356A63" w:rsidP="00C21A10">
      <w:pPr>
        <w:pStyle w:val="BodyText"/>
        <w:spacing w:before="0" w:after="0" w:line="259" w:lineRule="auto"/>
        <w:rPr>
          <w:szCs w:val="22"/>
        </w:rPr>
      </w:pPr>
      <w:r w:rsidRPr="00356A63">
        <w:rPr>
          <w:szCs w:val="22"/>
        </w:rPr>
        <w:t>This encompasses slavery, human trafficking, forced labour and domestic servitude. Traffickers and slave masters use whatever means they have at their disposal to coerce, deceive and force individuals into a life of abuse, servitude and inhumane treatment.</w:t>
      </w:r>
      <w:r w:rsidRPr="00356A63">
        <w:rPr>
          <w:szCs w:val="22"/>
          <w:vertAlign w:val="superscript"/>
        </w:rPr>
        <w:footnoteReference w:id="1"/>
      </w:r>
    </w:p>
    <w:p w14:paraId="2094E239" w14:textId="77777777" w:rsidR="004E733A" w:rsidRPr="00356A63" w:rsidRDefault="004E733A" w:rsidP="00C21A10">
      <w:pPr>
        <w:pStyle w:val="BodyText"/>
        <w:spacing w:before="0" w:after="0" w:line="259" w:lineRule="auto"/>
        <w:rPr>
          <w:szCs w:val="22"/>
        </w:rPr>
      </w:pPr>
    </w:p>
    <w:p w14:paraId="09F04EE7" w14:textId="77777777" w:rsidR="004E733A" w:rsidRDefault="00356A63" w:rsidP="00C21A10">
      <w:pPr>
        <w:pStyle w:val="BodyText"/>
        <w:spacing w:before="0" w:after="0" w:line="259" w:lineRule="auto"/>
        <w:rPr>
          <w:b/>
          <w:szCs w:val="22"/>
        </w:rPr>
      </w:pPr>
      <w:r w:rsidRPr="00356A63">
        <w:rPr>
          <w:b/>
          <w:szCs w:val="22"/>
        </w:rPr>
        <w:t>Discriminatory abuse</w:t>
      </w:r>
    </w:p>
    <w:p w14:paraId="10ACA3EE" w14:textId="653A5589" w:rsidR="00356A63" w:rsidRPr="00356A63" w:rsidRDefault="00356A63" w:rsidP="00C21A10">
      <w:pPr>
        <w:pStyle w:val="BodyText"/>
        <w:spacing w:before="0" w:after="0" w:line="259" w:lineRule="auto"/>
        <w:rPr>
          <w:szCs w:val="22"/>
        </w:rPr>
      </w:pPr>
      <w:r w:rsidRPr="00356A63">
        <w:rPr>
          <w:b/>
          <w:szCs w:val="22"/>
        </w:rPr>
        <w:t xml:space="preserve"> </w:t>
      </w:r>
    </w:p>
    <w:p w14:paraId="54FD2FA1" w14:textId="630F9722" w:rsidR="00356A63" w:rsidRDefault="00356A63" w:rsidP="00C21A10">
      <w:pPr>
        <w:pStyle w:val="BodyText"/>
        <w:spacing w:before="0" w:after="0" w:line="259" w:lineRule="auto"/>
        <w:rPr>
          <w:szCs w:val="22"/>
        </w:rPr>
      </w:pPr>
      <w:r w:rsidRPr="00356A63">
        <w:rPr>
          <w:szCs w:val="22"/>
        </w:rPr>
        <w:t>Unequal treatment based on age, disability, gender reassignment, marriage and civil partnership, pregnancy and maternity, race, religion and belief, sex or sexual orientation (which are known as </w:t>
      </w:r>
      <w:hyperlink r:id="rId7" w:tgtFrame="_blank" w:tooltip="Opens in a new window" w:history="1">
        <w:r w:rsidRPr="00E7479D">
          <w:rPr>
            <w:rStyle w:val="Hyperlink"/>
            <w:bCs/>
            <w:color w:val="auto"/>
            <w:szCs w:val="22"/>
            <w:u w:val="none"/>
          </w:rPr>
          <w:t>‘protected characteristics’ under the Equality Act 2010</w:t>
        </w:r>
      </w:hyperlink>
      <w:r w:rsidRPr="00356A63">
        <w:rPr>
          <w:szCs w:val="22"/>
        </w:rPr>
        <w:t xml:space="preserve">) is unlawful. Verbal abuse, derogatory remarks or inappropriate use of language, harassment or deliberate exclusion, substandard service provision, denying basic rights to healthcare, education, employment and criminal justice, which are related to a protected characteristic is unlawful. It also extends to denying a person access to communication </w:t>
      </w:r>
      <w:r w:rsidRPr="00356A63">
        <w:rPr>
          <w:szCs w:val="22"/>
        </w:rPr>
        <w:lastRenderedPageBreak/>
        <w:t xml:space="preserve">aids, not allowing access to an interpreter, signer or lip-reader because of a protected characteristic. </w:t>
      </w:r>
    </w:p>
    <w:p w14:paraId="6825DB6D" w14:textId="77777777" w:rsidR="004E733A" w:rsidRPr="00356A63" w:rsidRDefault="004E733A" w:rsidP="00C21A10">
      <w:pPr>
        <w:pStyle w:val="BodyText"/>
        <w:spacing w:before="0" w:after="0" w:line="259" w:lineRule="auto"/>
        <w:rPr>
          <w:szCs w:val="22"/>
        </w:rPr>
      </w:pPr>
    </w:p>
    <w:p w14:paraId="3037721D" w14:textId="0F5FC9E7" w:rsidR="00356A63" w:rsidRDefault="00356A63" w:rsidP="00C21A10">
      <w:pPr>
        <w:pStyle w:val="BodyText"/>
        <w:spacing w:before="0" w:after="0" w:line="259" w:lineRule="auto"/>
        <w:rPr>
          <w:b/>
          <w:szCs w:val="22"/>
        </w:rPr>
      </w:pPr>
      <w:r w:rsidRPr="00356A63">
        <w:rPr>
          <w:b/>
          <w:szCs w:val="22"/>
        </w:rPr>
        <w:t xml:space="preserve">Organisational or institutional abuse </w:t>
      </w:r>
    </w:p>
    <w:p w14:paraId="68D16C92" w14:textId="77777777" w:rsidR="004E733A" w:rsidRPr="00356A63" w:rsidRDefault="004E733A" w:rsidP="00C21A10">
      <w:pPr>
        <w:pStyle w:val="BodyText"/>
        <w:spacing w:before="0" w:after="0" w:line="259" w:lineRule="auto"/>
        <w:rPr>
          <w:b/>
          <w:szCs w:val="22"/>
        </w:rPr>
      </w:pPr>
    </w:p>
    <w:p w14:paraId="55D2280C" w14:textId="453F0C15" w:rsidR="00356A63" w:rsidRDefault="00356A63" w:rsidP="00C21A10">
      <w:pPr>
        <w:pStyle w:val="BodyText"/>
        <w:spacing w:before="0" w:after="0" w:line="259" w:lineRule="auto"/>
        <w:rPr>
          <w:szCs w:val="22"/>
        </w:rPr>
      </w:pPr>
      <w:r w:rsidRPr="00356A63">
        <w:rPr>
          <w:szCs w:val="22"/>
        </w:rPr>
        <w:t xml:space="preserve">Organisation or institutional abuse,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w:t>
      </w:r>
    </w:p>
    <w:p w14:paraId="1EBF62D0" w14:textId="77777777" w:rsidR="004E733A" w:rsidRPr="00356A63" w:rsidRDefault="004E733A" w:rsidP="00C21A10">
      <w:pPr>
        <w:pStyle w:val="BodyText"/>
        <w:spacing w:before="0" w:after="0" w:line="259" w:lineRule="auto"/>
        <w:rPr>
          <w:szCs w:val="22"/>
        </w:rPr>
      </w:pPr>
    </w:p>
    <w:p w14:paraId="7ED61DB6" w14:textId="2F3E8F98" w:rsidR="00356A63" w:rsidRDefault="00356A63" w:rsidP="00C21A10">
      <w:pPr>
        <w:pStyle w:val="BodyText"/>
        <w:spacing w:before="0" w:after="0" w:line="259" w:lineRule="auto"/>
        <w:rPr>
          <w:b/>
          <w:szCs w:val="22"/>
        </w:rPr>
      </w:pPr>
      <w:r w:rsidRPr="00356A63">
        <w:rPr>
          <w:b/>
          <w:szCs w:val="22"/>
        </w:rPr>
        <w:t>Possible indicators of organisational or institutional abuse</w:t>
      </w:r>
    </w:p>
    <w:p w14:paraId="0E177F62" w14:textId="77777777" w:rsidR="004E733A" w:rsidRPr="00356A63" w:rsidRDefault="004E733A" w:rsidP="00C21A10">
      <w:pPr>
        <w:pStyle w:val="BodyText"/>
        <w:spacing w:before="0" w:after="0" w:line="259" w:lineRule="auto"/>
        <w:rPr>
          <w:b/>
          <w:szCs w:val="22"/>
        </w:rPr>
      </w:pPr>
    </w:p>
    <w:p w14:paraId="773ECDD1" w14:textId="1F1B3AD3" w:rsidR="00356A63" w:rsidRPr="00356A63" w:rsidRDefault="00356A63" w:rsidP="00C21A10">
      <w:pPr>
        <w:pStyle w:val="BodyText"/>
        <w:numPr>
          <w:ilvl w:val="0"/>
          <w:numId w:val="7"/>
        </w:numPr>
        <w:spacing w:before="0" w:after="0" w:line="259" w:lineRule="auto"/>
        <w:rPr>
          <w:szCs w:val="22"/>
        </w:rPr>
      </w:pPr>
      <w:r w:rsidRPr="00356A63">
        <w:rPr>
          <w:szCs w:val="22"/>
        </w:rPr>
        <w:t xml:space="preserve">Lack of flexibility and choice for </w:t>
      </w:r>
      <w:r w:rsidR="00EC69D9">
        <w:rPr>
          <w:szCs w:val="22"/>
        </w:rPr>
        <w:t>people</w:t>
      </w:r>
      <w:r w:rsidRPr="00356A63">
        <w:rPr>
          <w:szCs w:val="22"/>
        </w:rPr>
        <w:t xml:space="preserve"> using the service</w:t>
      </w:r>
    </w:p>
    <w:p w14:paraId="3F6AD11F" w14:textId="77777777" w:rsidR="00356A63" w:rsidRPr="00356A63" w:rsidRDefault="00356A63" w:rsidP="00C21A10">
      <w:pPr>
        <w:pStyle w:val="BodyText"/>
        <w:numPr>
          <w:ilvl w:val="0"/>
          <w:numId w:val="7"/>
        </w:numPr>
        <w:spacing w:before="0" w:after="0" w:line="259" w:lineRule="auto"/>
        <w:rPr>
          <w:szCs w:val="22"/>
        </w:rPr>
      </w:pPr>
      <w:r w:rsidRPr="00356A63">
        <w:rPr>
          <w:szCs w:val="22"/>
        </w:rPr>
        <w:t>Inadequate staffing levels</w:t>
      </w:r>
    </w:p>
    <w:p w14:paraId="7FE57863" w14:textId="77777777" w:rsidR="00356A63" w:rsidRPr="00356A63" w:rsidRDefault="00356A63" w:rsidP="00C21A10">
      <w:pPr>
        <w:pStyle w:val="BodyText"/>
        <w:numPr>
          <w:ilvl w:val="0"/>
          <w:numId w:val="7"/>
        </w:numPr>
        <w:spacing w:before="0" w:after="0" w:line="259" w:lineRule="auto"/>
        <w:rPr>
          <w:szCs w:val="22"/>
        </w:rPr>
      </w:pPr>
      <w:r w:rsidRPr="00356A63">
        <w:rPr>
          <w:szCs w:val="22"/>
        </w:rPr>
        <w:t>People being hungry or dehydrated</w:t>
      </w:r>
    </w:p>
    <w:p w14:paraId="21485DE9" w14:textId="77777777" w:rsidR="00356A63" w:rsidRPr="00356A63" w:rsidRDefault="00356A63" w:rsidP="00C21A10">
      <w:pPr>
        <w:pStyle w:val="BodyText"/>
        <w:numPr>
          <w:ilvl w:val="0"/>
          <w:numId w:val="7"/>
        </w:numPr>
        <w:spacing w:before="0" w:after="0" w:line="259" w:lineRule="auto"/>
        <w:rPr>
          <w:szCs w:val="22"/>
        </w:rPr>
      </w:pPr>
      <w:r w:rsidRPr="00356A63">
        <w:rPr>
          <w:szCs w:val="22"/>
        </w:rPr>
        <w:t>Poor standards of care</w:t>
      </w:r>
    </w:p>
    <w:p w14:paraId="70477581" w14:textId="77777777" w:rsidR="00356A63" w:rsidRPr="00356A63" w:rsidRDefault="00356A63" w:rsidP="00C21A10">
      <w:pPr>
        <w:pStyle w:val="BodyText"/>
        <w:numPr>
          <w:ilvl w:val="0"/>
          <w:numId w:val="7"/>
        </w:numPr>
        <w:spacing w:before="0" w:after="0" w:line="259" w:lineRule="auto"/>
        <w:rPr>
          <w:szCs w:val="22"/>
        </w:rPr>
      </w:pPr>
      <w:r w:rsidRPr="00356A63">
        <w:rPr>
          <w:szCs w:val="22"/>
        </w:rPr>
        <w:t>Lack of personal clothing and possessions and communal use of personal items</w:t>
      </w:r>
    </w:p>
    <w:p w14:paraId="0073C91B" w14:textId="77777777" w:rsidR="00356A63" w:rsidRPr="00356A63" w:rsidRDefault="00356A63" w:rsidP="00C21A10">
      <w:pPr>
        <w:pStyle w:val="BodyText"/>
        <w:numPr>
          <w:ilvl w:val="0"/>
          <w:numId w:val="7"/>
        </w:numPr>
        <w:spacing w:before="0" w:after="0" w:line="259" w:lineRule="auto"/>
        <w:rPr>
          <w:szCs w:val="22"/>
        </w:rPr>
      </w:pPr>
      <w:r w:rsidRPr="00356A63">
        <w:rPr>
          <w:szCs w:val="22"/>
        </w:rPr>
        <w:t>Lack of adequate procedures</w:t>
      </w:r>
    </w:p>
    <w:p w14:paraId="74F6D25E" w14:textId="77777777" w:rsidR="00356A63" w:rsidRPr="00356A63" w:rsidRDefault="00356A63" w:rsidP="00C21A10">
      <w:pPr>
        <w:pStyle w:val="BodyText"/>
        <w:numPr>
          <w:ilvl w:val="0"/>
          <w:numId w:val="7"/>
        </w:numPr>
        <w:spacing w:before="0" w:after="0" w:line="259" w:lineRule="auto"/>
        <w:rPr>
          <w:szCs w:val="22"/>
        </w:rPr>
      </w:pPr>
      <w:r w:rsidRPr="00356A63">
        <w:rPr>
          <w:szCs w:val="22"/>
        </w:rPr>
        <w:t>Poor record-keeping and missing documents</w:t>
      </w:r>
    </w:p>
    <w:p w14:paraId="3BF15DE1" w14:textId="77777777" w:rsidR="00356A63" w:rsidRPr="00356A63" w:rsidRDefault="00356A63" w:rsidP="00C21A10">
      <w:pPr>
        <w:pStyle w:val="BodyText"/>
        <w:numPr>
          <w:ilvl w:val="0"/>
          <w:numId w:val="7"/>
        </w:numPr>
        <w:spacing w:before="0" w:after="0" w:line="259" w:lineRule="auto"/>
        <w:rPr>
          <w:szCs w:val="22"/>
        </w:rPr>
      </w:pPr>
      <w:r w:rsidRPr="00356A63">
        <w:rPr>
          <w:szCs w:val="22"/>
        </w:rPr>
        <w:t>Absence of visitors</w:t>
      </w:r>
    </w:p>
    <w:p w14:paraId="35AB5E2D" w14:textId="77777777" w:rsidR="00356A63" w:rsidRPr="00356A63" w:rsidRDefault="00356A63" w:rsidP="00C21A10">
      <w:pPr>
        <w:pStyle w:val="BodyText"/>
        <w:numPr>
          <w:ilvl w:val="0"/>
          <w:numId w:val="7"/>
        </w:numPr>
        <w:spacing w:before="0" w:after="0" w:line="259" w:lineRule="auto"/>
        <w:rPr>
          <w:szCs w:val="22"/>
        </w:rPr>
      </w:pPr>
      <w:r w:rsidRPr="00356A63">
        <w:rPr>
          <w:szCs w:val="22"/>
        </w:rPr>
        <w:t>Few social, recreational and educational activities</w:t>
      </w:r>
    </w:p>
    <w:p w14:paraId="0A48AB3C" w14:textId="77777777" w:rsidR="00356A63" w:rsidRPr="00356A63" w:rsidRDefault="00356A63" w:rsidP="00C21A10">
      <w:pPr>
        <w:pStyle w:val="BodyText"/>
        <w:numPr>
          <w:ilvl w:val="0"/>
          <w:numId w:val="7"/>
        </w:numPr>
        <w:spacing w:before="0" w:after="0" w:line="259" w:lineRule="auto"/>
        <w:rPr>
          <w:szCs w:val="22"/>
        </w:rPr>
      </w:pPr>
      <w:r w:rsidRPr="00356A63">
        <w:rPr>
          <w:szCs w:val="22"/>
        </w:rPr>
        <w:t>Public discussion of personal matters or unnecessary exposure during bathing or using the toilet</w:t>
      </w:r>
    </w:p>
    <w:p w14:paraId="20DDC9D5" w14:textId="77777777" w:rsidR="00356A63" w:rsidRPr="00356A63" w:rsidRDefault="00356A63" w:rsidP="00C21A10">
      <w:pPr>
        <w:pStyle w:val="BodyText"/>
        <w:numPr>
          <w:ilvl w:val="0"/>
          <w:numId w:val="7"/>
        </w:numPr>
        <w:spacing w:before="0" w:after="0" w:line="259" w:lineRule="auto"/>
        <w:rPr>
          <w:szCs w:val="22"/>
        </w:rPr>
      </w:pPr>
      <w:r w:rsidRPr="00356A63">
        <w:rPr>
          <w:szCs w:val="22"/>
        </w:rPr>
        <w:t>Absence of individual care plans</w:t>
      </w:r>
    </w:p>
    <w:p w14:paraId="7794AA38" w14:textId="77777777" w:rsidR="00356A63" w:rsidRPr="00356A63" w:rsidRDefault="00356A63" w:rsidP="00C21A10">
      <w:pPr>
        <w:pStyle w:val="BodyText"/>
        <w:numPr>
          <w:ilvl w:val="0"/>
          <w:numId w:val="7"/>
        </w:numPr>
        <w:spacing w:before="0" w:after="0" w:line="259" w:lineRule="auto"/>
        <w:rPr>
          <w:szCs w:val="22"/>
        </w:rPr>
      </w:pPr>
      <w:r w:rsidRPr="00356A63">
        <w:rPr>
          <w:szCs w:val="22"/>
        </w:rPr>
        <w:t>Lack of management overview and support</w:t>
      </w:r>
    </w:p>
    <w:p w14:paraId="5E9B6785" w14:textId="000B58FD" w:rsidR="00437B44" w:rsidRPr="00C21A10" w:rsidRDefault="00437B44" w:rsidP="00C21A10">
      <w:pPr>
        <w:spacing w:after="0"/>
        <w:rPr>
          <w:rFonts w:ascii="Trebuchet MS" w:hAnsi="Trebuchet MS"/>
        </w:rPr>
      </w:pPr>
    </w:p>
    <w:p w14:paraId="5C7A1C63" w14:textId="30192DCB" w:rsidR="00437B44" w:rsidRDefault="00437B44" w:rsidP="00C21A10">
      <w:pPr>
        <w:spacing w:after="0"/>
        <w:rPr>
          <w:rFonts w:ascii="Trebuchet MS" w:hAnsi="Trebuchet MS"/>
          <w:b/>
          <w:bCs/>
          <w:sz w:val="24"/>
          <w:szCs w:val="24"/>
        </w:rPr>
      </w:pPr>
      <w:r w:rsidRPr="00E064B2">
        <w:rPr>
          <w:rFonts w:ascii="Trebuchet MS" w:hAnsi="Trebuchet MS"/>
          <w:b/>
          <w:bCs/>
          <w:sz w:val="24"/>
          <w:szCs w:val="24"/>
        </w:rPr>
        <w:t>Principles upon which th</w:t>
      </w:r>
      <w:r w:rsidR="00E516CB" w:rsidRPr="00E064B2">
        <w:rPr>
          <w:rFonts w:ascii="Trebuchet MS" w:hAnsi="Trebuchet MS"/>
          <w:b/>
          <w:bCs/>
          <w:sz w:val="24"/>
          <w:szCs w:val="24"/>
        </w:rPr>
        <w:t>is</w:t>
      </w:r>
      <w:r w:rsidRPr="00E064B2">
        <w:rPr>
          <w:rFonts w:ascii="Trebuchet MS" w:hAnsi="Trebuchet MS"/>
          <w:b/>
          <w:bCs/>
          <w:sz w:val="24"/>
          <w:szCs w:val="24"/>
        </w:rPr>
        <w:t xml:space="preserve"> Safeguarding Vulnerable </w:t>
      </w:r>
      <w:r w:rsidR="008A2C33">
        <w:rPr>
          <w:rFonts w:ascii="Trebuchet MS" w:hAnsi="Trebuchet MS"/>
          <w:b/>
          <w:bCs/>
          <w:sz w:val="24"/>
          <w:szCs w:val="24"/>
        </w:rPr>
        <w:t>Clients’</w:t>
      </w:r>
      <w:r w:rsidRPr="00E064B2">
        <w:rPr>
          <w:rFonts w:ascii="Trebuchet MS" w:hAnsi="Trebuchet MS"/>
          <w:b/>
          <w:bCs/>
          <w:sz w:val="24"/>
          <w:szCs w:val="24"/>
        </w:rPr>
        <w:t xml:space="preserve"> Policy is based</w:t>
      </w:r>
    </w:p>
    <w:p w14:paraId="10957C01" w14:textId="77777777" w:rsidR="00E064B2" w:rsidRPr="00E064B2" w:rsidRDefault="00E064B2" w:rsidP="00C21A10">
      <w:pPr>
        <w:spacing w:after="0"/>
        <w:rPr>
          <w:rFonts w:ascii="Trebuchet MS" w:hAnsi="Trebuchet MS"/>
          <w:b/>
          <w:bCs/>
          <w:sz w:val="24"/>
          <w:szCs w:val="24"/>
        </w:rPr>
      </w:pPr>
    </w:p>
    <w:p w14:paraId="124D022E" w14:textId="031E20C0" w:rsidR="00E064B2" w:rsidRPr="00C21A10" w:rsidRDefault="00E064B2" w:rsidP="00E064B2">
      <w:pPr>
        <w:spacing w:after="0"/>
        <w:rPr>
          <w:rFonts w:ascii="Trebuchet MS" w:hAnsi="Trebuchet MS"/>
        </w:rPr>
      </w:pPr>
      <w:r w:rsidRPr="00C21A10">
        <w:rPr>
          <w:rFonts w:ascii="Trebuchet MS" w:hAnsi="Trebuchet MS"/>
        </w:rPr>
        <w:t xml:space="preserve">This policy is based on </w:t>
      </w:r>
      <w:r w:rsidR="00722FFF">
        <w:rPr>
          <w:rFonts w:ascii="Trebuchet MS" w:hAnsi="Trebuchet MS"/>
        </w:rPr>
        <w:t>English and Welsh Governments policy, which encompasses the</w:t>
      </w:r>
      <w:r w:rsidRPr="00C21A10">
        <w:rPr>
          <w:rFonts w:ascii="Trebuchet MS" w:hAnsi="Trebuchet MS"/>
        </w:rPr>
        <w:t xml:space="preserve"> following principles</w:t>
      </w:r>
    </w:p>
    <w:p w14:paraId="539FEDB6" w14:textId="77777777" w:rsidR="00437B44" w:rsidRPr="00C21A10" w:rsidRDefault="00437B44" w:rsidP="00C21A10">
      <w:pPr>
        <w:spacing w:after="0"/>
        <w:rPr>
          <w:rFonts w:ascii="Trebuchet MS" w:hAnsi="Trebuchet MS"/>
          <w:b/>
          <w:bCs/>
        </w:rPr>
      </w:pPr>
    </w:p>
    <w:tbl>
      <w:tblPr>
        <w:tblStyle w:val="TableGrid"/>
        <w:tblW w:w="0" w:type="auto"/>
        <w:tblLook w:val="04A0" w:firstRow="1" w:lastRow="0" w:firstColumn="1" w:lastColumn="0" w:noHBand="0" w:noVBand="1"/>
      </w:tblPr>
      <w:tblGrid>
        <w:gridCol w:w="2122"/>
        <w:gridCol w:w="6894"/>
      </w:tblGrid>
      <w:tr w:rsidR="00E064B2" w14:paraId="18C07C70" w14:textId="77777777" w:rsidTr="00E064B2">
        <w:tc>
          <w:tcPr>
            <w:tcW w:w="2122" w:type="dxa"/>
          </w:tcPr>
          <w:p w14:paraId="1E278814" w14:textId="7DA62BC3" w:rsidR="00E064B2" w:rsidRDefault="00E064B2" w:rsidP="00C21A10">
            <w:pPr>
              <w:rPr>
                <w:rFonts w:ascii="Trebuchet MS" w:hAnsi="Trebuchet MS"/>
              </w:rPr>
            </w:pPr>
            <w:r w:rsidRPr="00055F6D">
              <w:rPr>
                <w:rFonts w:ascii="Trebuchet MS" w:hAnsi="Trebuchet MS"/>
                <w:b/>
              </w:rPr>
              <w:t>Empowerment</w:t>
            </w:r>
          </w:p>
        </w:tc>
        <w:tc>
          <w:tcPr>
            <w:tcW w:w="6894" w:type="dxa"/>
          </w:tcPr>
          <w:p w14:paraId="6D9C1AE4" w14:textId="48F3D51D" w:rsidR="00E064B2" w:rsidRDefault="00E064B2" w:rsidP="00C21A10">
            <w:pPr>
              <w:rPr>
                <w:rFonts w:ascii="Trebuchet MS" w:hAnsi="Trebuchet MS"/>
              </w:rPr>
            </w:pPr>
            <w:r w:rsidRPr="00055F6D">
              <w:rPr>
                <w:rFonts w:ascii="Trebuchet MS" w:hAnsi="Trebuchet MS"/>
              </w:rPr>
              <w:t xml:space="preserve">People </w:t>
            </w:r>
            <w:r w:rsidRPr="00C21A10">
              <w:rPr>
                <w:rFonts w:ascii="Trebuchet MS" w:hAnsi="Trebuchet MS"/>
              </w:rPr>
              <w:t xml:space="preserve"> should be </w:t>
            </w:r>
            <w:r w:rsidRPr="00055F6D">
              <w:rPr>
                <w:rFonts w:ascii="Trebuchet MS" w:hAnsi="Trebuchet MS"/>
              </w:rPr>
              <w:t xml:space="preserve">supported and encouraged to make their own decisions and </w:t>
            </w:r>
            <w:r w:rsidRPr="00C21A10">
              <w:rPr>
                <w:rFonts w:ascii="Trebuchet MS" w:hAnsi="Trebuchet MS"/>
              </w:rPr>
              <w:t xml:space="preserve">give </w:t>
            </w:r>
            <w:r w:rsidRPr="00055F6D">
              <w:rPr>
                <w:rFonts w:ascii="Trebuchet MS" w:hAnsi="Trebuchet MS"/>
              </w:rPr>
              <w:t>informed consent.</w:t>
            </w:r>
          </w:p>
        </w:tc>
      </w:tr>
      <w:tr w:rsidR="00E064B2" w14:paraId="7F8A448D" w14:textId="77777777" w:rsidTr="00E064B2">
        <w:tc>
          <w:tcPr>
            <w:tcW w:w="2122" w:type="dxa"/>
          </w:tcPr>
          <w:p w14:paraId="2B72A5D6" w14:textId="47350E1A" w:rsidR="00E064B2" w:rsidRDefault="00E064B2" w:rsidP="00C21A10">
            <w:pPr>
              <w:rPr>
                <w:rFonts w:ascii="Trebuchet MS" w:hAnsi="Trebuchet MS"/>
              </w:rPr>
            </w:pPr>
            <w:r w:rsidRPr="00055F6D">
              <w:rPr>
                <w:rFonts w:ascii="Trebuchet MS" w:hAnsi="Trebuchet MS"/>
                <w:b/>
              </w:rPr>
              <w:t>Prevention</w:t>
            </w:r>
          </w:p>
        </w:tc>
        <w:tc>
          <w:tcPr>
            <w:tcW w:w="6894" w:type="dxa"/>
          </w:tcPr>
          <w:p w14:paraId="6850D1B7" w14:textId="6F04B2F7" w:rsidR="00E064B2" w:rsidRDefault="00E064B2" w:rsidP="00C21A10">
            <w:pPr>
              <w:rPr>
                <w:rFonts w:ascii="Trebuchet MS" w:hAnsi="Trebuchet MS"/>
              </w:rPr>
            </w:pPr>
            <w:r w:rsidRPr="00055F6D">
              <w:rPr>
                <w:rFonts w:ascii="Trebuchet MS" w:hAnsi="Trebuchet MS"/>
              </w:rPr>
              <w:t>It is better to take action before harm occurs.</w:t>
            </w:r>
          </w:p>
        </w:tc>
      </w:tr>
      <w:tr w:rsidR="00E064B2" w14:paraId="671E5AE9" w14:textId="77777777" w:rsidTr="00E064B2">
        <w:tc>
          <w:tcPr>
            <w:tcW w:w="2122" w:type="dxa"/>
          </w:tcPr>
          <w:p w14:paraId="7674C4B7" w14:textId="2ED6B90D" w:rsidR="00E064B2" w:rsidRDefault="00E064B2" w:rsidP="00C21A10">
            <w:pPr>
              <w:rPr>
                <w:rFonts w:ascii="Trebuchet MS" w:hAnsi="Trebuchet MS"/>
              </w:rPr>
            </w:pPr>
            <w:r w:rsidRPr="00055F6D">
              <w:rPr>
                <w:rFonts w:ascii="Trebuchet MS" w:hAnsi="Trebuchet MS"/>
                <w:b/>
              </w:rPr>
              <w:t>Proportionality</w:t>
            </w:r>
          </w:p>
        </w:tc>
        <w:tc>
          <w:tcPr>
            <w:tcW w:w="6894" w:type="dxa"/>
          </w:tcPr>
          <w:p w14:paraId="78AB851B" w14:textId="0EACB383" w:rsidR="00E064B2" w:rsidRDefault="00E064B2" w:rsidP="00C21A10">
            <w:pPr>
              <w:rPr>
                <w:rFonts w:ascii="Trebuchet MS" w:hAnsi="Trebuchet MS"/>
              </w:rPr>
            </w:pPr>
            <w:r w:rsidRPr="00055F6D">
              <w:rPr>
                <w:rFonts w:ascii="Trebuchet MS" w:hAnsi="Trebuchet MS"/>
              </w:rPr>
              <w:t>The response</w:t>
            </w:r>
            <w:r w:rsidRPr="00C21A10">
              <w:rPr>
                <w:rFonts w:ascii="Trebuchet MS" w:hAnsi="Trebuchet MS"/>
              </w:rPr>
              <w:t xml:space="preserve"> should be</w:t>
            </w:r>
            <w:r w:rsidRPr="00055F6D">
              <w:rPr>
                <w:rFonts w:ascii="Trebuchet MS" w:hAnsi="Trebuchet MS"/>
              </w:rPr>
              <w:t xml:space="preserve"> appropriate to the risk presented.</w:t>
            </w:r>
          </w:p>
        </w:tc>
      </w:tr>
      <w:tr w:rsidR="00E064B2" w14:paraId="71D608DF" w14:textId="77777777" w:rsidTr="00E064B2">
        <w:tc>
          <w:tcPr>
            <w:tcW w:w="2122" w:type="dxa"/>
          </w:tcPr>
          <w:p w14:paraId="12929176" w14:textId="4B407EAB" w:rsidR="00E064B2" w:rsidRDefault="00E064B2" w:rsidP="00C21A10">
            <w:pPr>
              <w:rPr>
                <w:rFonts w:ascii="Trebuchet MS" w:hAnsi="Trebuchet MS"/>
              </w:rPr>
            </w:pPr>
            <w:r w:rsidRPr="00055F6D">
              <w:rPr>
                <w:rFonts w:ascii="Trebuchet MS" w:hAnsi="Trebuchet MS"/>
                <w:b/>
              </w:rPr>
              <w:t>Protection</w:t>
            </w:r>
          </w:p>
        </w:tc>
        <w:tc>
          <w:tcPr>
            <w:tcW w:w="6894" w:type="dxa"/>
          </w:tcPr>
          <w:p w14:paraId="1BE3162A" w14:textId="4EB81E70" w:rsidR="00E064B2" w:rsidRDefault="00E064B2" w:rsidP="00C21A10">
            <w:pPr>
              <w:rPr>
                <w:rFonts w:ascii="Trebuchet MS" w:hAnsi="Trebuchet MS"/>
              </w:rPr>
            </w:pPr>
            <w:r w:rsidRPr="00055F6D">
              <w:rPr>
                <w:rFonts w:ascii="Trebuchet MS" w:hAnsi="Trebuchet MS"/>
              </w:rPr>
              <w:t xml:space="preserve">Support and representation </w:t>
            </w:r>
            <w:r w:rsidRPr="00C21A10">
              <w:rPr>
                <w:rFonts w:ascii="Trebuchet MS" w:hAnsi="Trebuchet MS"/>
              </w:rPr>
              <w:t xml:space="preserve">should be provided </w:t>
            </w:r>
            <w:r w:rsidRPr="00055F6D">
              <w:rPr>
                <w:rFonts w:ascii="Trebuchet MS" w:hAnsi="Trebuchet MS"/>
              </w:rPr>
              <w:t>for those in need.</w:t>
            </w:r>
          </w:p>
        </w:tc>
      </w:tr>
      <w:tr w:rsidR="00E064B2" w14:paraId="720CCC1E" w14:textId="77777777" w:rsidTr="00E064B2">
        <w:tc>
          <w:tcPr>
            <w:tcW w:w="2122" w:type="dxa"/>
          </w:tcPr>
          <w:p w14:paraId="3B1F3505" w14:textId="5BF949E2" w:rsidR="00E064B2" w:rsidRDefault="00E064B2" w:rsidP="00C21A10">
            <w:pPr>
              <w:rPr>
                <w:rFonts w:ascii="Trebuchet MS" w:hAnsi="Trebuchet MS"/>
              </w:rPr>
            </w:pPr>
            <w:r w:rsidRPr="00055F6D">
              <w:rPr>
                <w:rFonts w:ascii="Trebuchet MS" w:hAnsi="Trebuchet MS"/>
                <w:b/>
              </w:rPr>
              <w:t>Partnership</w:t>
            </w:r>
          </w:p>
        </w:tc>
        <w:tc>
          <w:tcPr>
            <w:tcW w:w="6894" w:type="dxa"/>
          </w:tcPr>
          <w:p w14:paraId="3741CAC6" w14:textId="77CA289E" w:rsidR="00E064B2" w:rsidRDefault="00E064B2" w:rsidP="00C21A10">
            <w:pPr>
              <w:rPr>
                <w:rFonts w:ascii="Trebuchet MS" w:hAnsi="Trebuchet MS"/>
              </w:rPr>
            </w:pPr>
            <w:r w:rsidRPr="00C21A10">
              <w:rPr>
                <w:rFonts w:ascii="Trebuchet MS" w:hAnsi="Trebuchet MS"/>
              </w:rPr>
              <w:t>S</w:t>
            </w:r>
            <w:r w:rsidRPr="00055F6D">
              <w:rPr>
                <w:rFonts w:ascii="Trebuchet MS" w:hAnsi="Trebuchet MS"/>
              </w:rPr>
              <w:t xml:space="preserve">olutions </w:t>
            </w:r>
            <w:r w:rsidRPr="00C21A10">
              <w:rPr>
                <w:rFonts w:ascii="Trebuchet MS" w:hAnsi="Trebuchet MS"/>
              </w:rPr>
              <w:t xml:space="preserve">may require </w:t>
            </w:r>
            <w:r w:rsidRPr="00055F6D">
              <w:rPr>
                <w:rFonts w:ascii="Trebuchet MS" w:hAnsi="Trebuchet MS"/>
              </w:rPr>
              <w:t xml:space="preserve">working with </w:t>
            </w:r>
            <w:r w:rsidRPr="00C21A10">
              <w:rPr>
                <w:rFonts w:ascii="Trebuchet MS" w:hAnsi="Trebuchet MS"/>
              </w:rPr>
              <w:t xml:space="preserve">safeguarding partners, such as the Office of the Public Guardian (OPG), the Local Authority’s Adult </w:t>
            </w:r>
            <w:r w:rsidR="001B40CB">
              <w:rPr>
                <w:rFonts w:ascii="Trebuchet MS" w:hAnsi="Trebuchet MS"/>
              </w:rPr>
              <w:t>or Children</w:t>
            </w:r>
            <w:r w:rsidR="000E5C34">
              <w:rPr>
                <w:rFonts w:ascii="Trebuchet MS" w:hAnsi="Trebuchet MS"/>
              </w:rPr>
              <w:t xml:space="preserve"> </w:t>
            </w:r>
            <w:r w:rsidRPr="00C21A10">
              <w:rPr>
                <w:rFonts w:ascii="Trebuchet MS" w:hAnsi="Trebuchet MS"/>
              </w:rPr>
              <w:t>Protection Team, Care Quality Commission, NHS services and the police.</w:t>
            </w:r>
          </w:p>
        </w:tc>
      </w:tr>
      <w:tr w:rsidR="00E064B2" w14:paraId="27E1EF93" w14:textId="77777777" w:rsidTr="00E064B2">
        <w:tc>
          <w:tcPr>
            <w:tcW w:w="2122" w:type="dxa"/>
          </w:tcPr>
          <w:p w14:paraId="6FFF91F5" w14:textId="4E88F0DC" w:rsidR="00E064B2" w:rsidRDefault="00E064B2" w:rsidP="00C21A10">
            <w:pPr>
              <w:rPr>
                <w:rFonts w:ascii="Trebuchet MS" w:hAnsi="Trebuchet MS"/>
              </w:rPr>
            </w:pPr>
            <w:r w:rsidRPr="00055F6D">
              <w:rPr>
                <w:rFonts w:ascii="Trebuchet MS" w:hAnsi="Trebuchet MS"/>
                <w:b/>
              </w:rPr>
              <w:t>Accountability</w:t>
            </w:r>
          </w:p>
        </w:tc>
        <w:tc>
          <w:tcPr>
            <w:tcW w:w="6894" w:type="dxa"/>
          </w:tcPr>
          <w:p w14:paraId="3A8F55F8" w14:textId="3156BFEF" w:rsidR="00E064B2" w:rsidRDefault="00E064B2" w:rsidP="00C21A10">
            <w:pPr>
              <w:rPr>
                <w:rFonts w:ascii="Trebuchet MS" w:hAnsi="Trebuchet MS"/>
              </w:rPr>
            </w:pPr>
            <w:r w:rsidRPr="00055F6D">
              <w:rPr>
                <w:rFonts w:ascii="Trebuchet MS" w:hAnsi="Trebuchet MS"/>
              </w:rPr>
              <w:t>Accountability and transparency in delivering safeguarding.</w:t>
            </w:r>
          </w:p>
        </w:tc>
      </w:tr>
    </w:tbl>
    <w:p w14:paraId="427A2527" w14:textId="013B157F" w:rsidR="00437B44" w:rsidRPr="00C21A10" w:rsidRDefault="00FB3EFC" w:rsidP="00C21A10">
      <w:pPr>
        <w:spacing w:after="0"/>
        <w:rPr>
          <w:rFonts w:ascii="Trebuchet MS" w:hAnsi="Trebuchet MS"/>
        </w:rPr>
      </w:pPr>
      <w:r w:rsidRPr="00C21A10">
        <w:rPr>
          <w:rFonts w:ascii="Trebuchet MS" w:hAnsi="Trebuchet MS"/>
        </w:rPr>
        <w:tab/>
      </w:r>
    </w:p>
    <w:p w14:paraId="2E32EB9A" w14:textId="62E1A889" w:rsidR="00CC74B2" w:rsidRPr="00CC74B2" w:rsidRDefault="00CC74B2" w:rsidP="00142E85">
      <w:pPr>
        <w:shd w:val="clear" w:color="auto" w:fill="FFFFFF"/>
        <w:spacing w:after="240" w:line="240" w:lineRule="auto"/>
        <w:rPr>
          <w:rFonts w:ascii="Trebuchet MS" w:eastAsia="Times New Roman" w:hAnsi="Trebuchet MS" w:cs="Times New Roman"/>
          <w:b/>
          <w:bCs/>
          <w:i/>
          <w:iCs/>
          <w:color w:val="1F1F1F"/>
          <w:lang w:eastAsia="en-GB"/>
        </w:rPr>
      </w:pPr>
      <w:r w:rsidRPr="00CC74B2">
        <w:rPr>
          <w:rFonts w:ascii="Trebuchet MS" w:eastAsia="Times New Roman" w:hAnsi="Trebuchet MS" w:cs="Times New Roman"/>
          <w:b/>
          <w:bCs/>
          <w:i/>
          <w:iCs/>
          <w:color w:val="1F1F1F"/>
          <w:lang w:eastAsia="en-GB"/>
        </w:rPr>
        <w:t xml:space="preserve">Adults </w:t>
      </w:r>
    </w:p>
    <w:p w14:paraId="6E541679" w14:textId="49C53945" w:rsidR="00142E85" w:rsidRPr="00142E85" w:rsidRDefault="00142E85" w:rsidP="00142E85">
      <w:pPr>
        <w:shd w:val="clear" w:color="auto" w:fill="FFFFFF"/>
        <w:spacing w:after="240" w:line="240" w:lineRule="auto"/>
        <w:rPr>
          <w:rFonts w:ascii="Trebuchet MS" w:eastAsia="Times New Roman" w:hAnsi="Trebuchet MS" w:cs="Times New Roman"/>
          <w:color w:val="1F1F1F"/>
          <w:lang w:eastAsia="en-GB"/>
        </w:rPr>
      </w:pPr>
      <w:r w:rsidRPr="00142E85">
        <w:rPr>
          <w:rFonts w:ascii="Trebuchet MS" w:eastAsia="Times New Roman" w:hAnsi="Trebuchet MS" w:cs="Times New Roman"/>
          <w:color w:val="1F1F1F"/>
          <w:lang w:eastAsia="en-GB"/>
        </w:rPr>
        <w:t>Chapter 14 of the Care and Support Statutory Guidance to the Care Act 2014  is the English guidance to local authorities on safeguarding.</w:t>
      </w:r>
    </w:p>
    <w:p w14:paraId="18247A3F" w14:textId="48944AF7" w:rsidR="00FD7C8E" w:rsidRDefault="00142E85" w:rsidP="00142E85">
      <w:pPr>
        <w:spacing w:after="0"/>
        <w:rPr>
          <w:rFonts w:ascii="Trebuchet MS" w:eastAsia="Times New Roman" w:hAnsi="Trebuchet MS" w:cs="Times New Roman"/>
          <w:color w:val="1F1F1F"/>
          <w:lang w:eastAsia="en-GB"/>
        </w:rPr>
      </w:pPr>
      <w:r w:rsidRPr="00142E85">
        <w:rPr>
          <w:rFonts w:ascii="Trebuchet MS" w:eastAsia="Times New Roman" w:hAnsi="Trebuchet MS" w:cs="Times New Roman"/>
          <w:color w:val="1F1F1F"/>
          <w:lang w:eastAsia="en-GB"/>
        </w:rPr>
        <w:t>In Wales, the statutory  guidance is  contained in relation to Part 7 (Safeguarding) of the Social Services and Well- being (Wales) Act 2014 in volumes 1-6 of ‘Working Together to Safeguard People’.</w:t>
      </w:r>
      <w:r w:rsidR="002663E6">
        <w:rPr>
          <w:rFonts w:ascii="Trebuchet MS" w:eastAsia="Times New Roman" w:hAnsi="Trebuchet MS" w:cs="Times New Roman"/>
          <w:color w:val="1F1F1F"/>
          <w:lang w:eastAsia="en-GB"/>
        </w:rPr>
        <w:t xml:space="preserve"> It applies to both adults and children.</w:t>
      </w:r>
    </w:p>
    <w:p w14:paraId="28E9F769" w14:textId="77777777" w:rsidR="00CC74B2" w:rsidRDefault="00CC74B2" w:rsidP="00142E85">
      <w:pPr>
        <w:spacing w:after="0"/>
        <w:rPr>
          <w:rFonts w:ascii="Trebuchet MS" w:eastAsia="Times New Roman" w:hAnsi="Trebuchet MS" w:cs="Times New Roman"/>
          <w:color w:val="1F1F1F"/>
          <w:lang w:eastAsia="en-GB"/>
        </w:rPr>
      </w:pPr>
    </w:p>
    <w:p w14:paraId="52DA54E1" w14:textId="5FF0BBD3" w:rsidR="008A2C33" w:rsidRDefault="00CC74B2" w:rsidP="00142E85">
      <w:pPr>
        <w:spacing w:after="0"/>
        <w:rPr>
          <w:rFonts w:ascii="Trebuchet MS" w:eastAsia="Times New Roman" w:hAnsi="Trebuchet MS" w:cs="Times New Roman"/>
          <w:b/>
          <w:bCs/>
          <w:i/>
          <w:iCs/>
          <w:color w:val="1F1F1F"/>
          <w:lang w:eastAsia="en-GB"/>
        </w:rPr>
      </w:pPr>
      <w:r w:rsidRPr="00CC74B2">
        <w:rPr>
          <w:rFonts w:ascii="Trebuchet MS" w:eastAsia="Times New Roman" w:hAnsi="Trebuchet MS" w:cs="Times New Roman"/>
          <w:b/>
          <w:bCs/>
          <w:i/>
          <w:iCs/>
          <w:color w:val="1F1F1F"/>
          <w:lang w:eastAsia="en-GB"/>
        </w:rPr>
        <w:t xml:space="preserve">Children </w:t>
      </w:r>
    </w:p>
    <w:p w14:paraId="31626B2A" w14:textId="27B5F81C" w:rsidR="00AD058D" w:rsidRDefault="00AD058D" w:rsidP="00142E85">
      <w:pPr>
        <w:spacing w:after="0"/>
        <w:rPr>
          <w:rFonts w:ascii="Trebuchet MS" w:eastAsia="Times New Roman" w:hAnsi="Trebuchet MS" w:cs="Times New Roman"/>
          <w:b/>
          <w:bCs/>
          <w:i/>
          <w:iCs/>
          <w:color w:val="1F1F1F"/>
          <w:lang w:eastAsia="en-GB"/>
        </w:rPr>
      </w:pPr>
    </w:p>
    <w:p w14:paraId="2A5E9F14" w14:textId="77777777" w:rsidR="00E7479D" w:rsidRDefault="00AD058D" w:rsidP="00E7479D">
      <w:pPr>
        <w:spacing w:after="0"/>
        <w:rPr>
          <w:rFonts w:ascii="Trebuchet MS" w:hAnsi="Trebuchet MS"/>
        </w:rPr>
      </w:pPr>
      <w:r w:rsidRPr="00AD058D">
        <w:rPr>
          <w:rFonts w:ascii="Trebuchet MS" w:eastAsia="Times New Roman" w:hAnsi="Trebuchet MS" w:cs="Times New Roman"/>
          <w:color w:val="1F1F1F"/>
          <w:lang w:eastAsia="en-GB"/>
        </w:rPr>
        <w:t>Section 11 of the </w:t>
      </w:r>
      <w:r>
        <w:rPr>
          <w:rFonts w:ascii="Trebuchet MS" w:eastAsia="Times New Roman" w:hAnsi="Trebuchet MS" w:cs="Times New Roman"/>
          <w:color w:val="1F1F1F"/>
          <w:lang w:eastAsia="en-GB"/>
        </w:rPr>
        <w:t xml:space="preserve">Children Act 1989 </w:t>
      </w:r>
      <w:r w:rsidRPr="00AD058D">
        <w:rPr>
          <w:rFonts w:ascii="Trebuchet MS" w:eastAsia="Times New Roman" w:hAnsi="Trebuchet MS" w:cs="Times New Roman"/>
          <w:color w:val="1F1F1F"/>
          <w:lang w:eastAsia="en-GB"/>
        </w:rPr>
        <w:t> places a statutory duty on certain agencies to co-operate to safeguard and promote the welfare of children. The local authority’s social services department, the police and NHS Clinical Commissioning Group in England are responsible for child protection policy, procedure and guidance at a local level.</w:t>
      </w:r>
      <w:r w:rsidR="00E7479D" w:rsidRPr="00E7479D">
        <w:rPr>
          <w:rFonts w:ascii="Trebuchet MS" w:hAnsi="Trebuchet MS"/>
        </w:rPr>
        <w:t xml:space="preserve"> </w:t>
      </w:r>
    </w:p>
    <w:p w14:paraId="0A3DCEEA" w14:textId="77777777" w:rsidR="00E7479D" w:rsidRDefault="00E7479D" w:rsidP="00E7479D">
      <w:pPr>
        <w:spacing w:after="0"/>
        <w:rPr>
          <w:rFonts w:ascii="Trebuchet MS" w:hAnsi="Trebuchet MS"/>
        </w:rPr>
      </w:pPr>
    </w:p>
    <w:p w14:paraId="30D2FF16" w14:textId="0B0998F6" w:rsidR="00E7479D" w:rsidRPr="00AD058D" w:rsidRDefault="00E7479D" w:rsidP="00E7479D">
      <w:pPr>
        <w:spacing w:after="0"/>
        <w:rPr>
          <w:rFonts w:ascii="Trebuchet MS" w:hAnsi="Trebuchet MS"/>
        </w:rPr>
      </w:pPr>
      <w:r w:rsidRPr="00AD058D">
        <w:rPr>
          <w:rFonts w:ascii="Trebuchet MS" w:hAnsi="Trebuchet MS"/>
        </w:rPr>
        <w:t>A cross government policy document has been published:Working Together to Safeguard Children: A guide to inter-agency working to safeguard and promote the welfare of children (HM Government, July 2018).</w:t>
      </w:r>
      <w:r>
        <w:rPr>
          <w:rFonts w:ascii="Trebuchet MS" w:hAnsi="Trebuchet MS"/>
        </w:rPr>
        <w:t xml:space="preserve"> </w:t>
      </w:r>
    </w:p>
    <w:p w14:paraId="3499D07F" w14:textId="77777777" w:rsidR="00AD058D" w:rsidRPr="00AD058D" w:rsidRDefault="00AD058D" w:rsidP="00AD058D">
      <w:pPr>
        <w:spacing w:after="0"/>
        <w:rPr>
          <w:rFonts w:ascii="Trebuchet MS" w:eastAsia="Times New Roman" w:hAnsi="Trebuchet MS" w:cs="Times New Roman"/>
          <w:color w:val="1F1F1F"/>
          <w:lang w:eastAsia="en-GB"/>
        </w:rPr>
      </w:pPr>
    </w:p>
    <w:p w14:paraId="0AFC1973" w14:textId="0037ADAB" w:rsidR="00AD058D" w:rsidRPr="00AD058D" w:rsidRDefault="00AD058D" w:rsidP="00142E85">
      <w:pPr>
        <w:spacing w:after="0"/>
        <w:rPr>
          <w:rFonts w:ascii="Trebuchet MS" w:eastAsia="Times New Roman" w:hAnsi="Trebuchet MS" w:cs="Times New Roman"/>
          <w:color w:val="1F1F1F"/>
          <w:lang w:eastAsia="en-GB"/>
        </w:rPr>
      </w:pPr>
      <w:r w:rsidRPr="00AD058D">
        <w:rPr>
          <w:rFonts w:ascii="Trebuchet MS" w:eastAsia="Times New Roman" w:hAnsi="Trebuchet MS" w:cs="Times New Roman"/>
          <w:color w:val="1F1F1F"/>
          <w:lang w:eastAsia="en-GB"/>
        </w:rPr>
        <w:t>The Social Services and Well-being (Wales) Act 2014 also provides the legal framework for the creation of local safeguarding children boards which co-ordinate and ensure the effectiveness of work to protect and promote the welfare of children. They are responsible for local child protection policy, procedure and guidance.</w:t>
      </w:r>
      <w:r w:rsidR="00E7479D" w:rsidRPr="00E7479D">
        <w:rPr>
          <w:rFonts w:ascii="Trebuchet MS" w:hAnsi="Trebuchet MS"/>
        </w:rPr>
        <w:t xml:space="preserve"> </w:t>
      </w:r>
      <w:r w:rsidR="00E7479D">
        <w:rPr>
          <w:rFonts w:ascii="Trebuchet MS" w:hAnsi="Trebuchet MS"/>
        </w:rPr>
        <w:t xml:space="preserve">See the </w:t>
      </w:r>
      <w:r w:rsidR="00E7479D" w:rsidRPr="00AD058D">
        <w:rPr>
          <w:rFonts w:ascii="Trebuchet MS" w:hAnsi="Trebuchet MS"/>
        </w:rPr>
        <w:t>All Wales Safeguarding Best Practice Supervision Guidance (June 2017)</w:t>
      </w:r>
      <w:r w:rsidR="00E7479D">
        <w:rPr>
          <w:rFonts w:ascii="Trebuchet MS" w:hAnsi="Trebuchet MS"/>
        </w:rPr>
        <w:t>.</w:t>
      </w:r>
    </w:p>
    <w:p w14:paraId="512950D9" w14:textId="77777777" w:rsidR="00722FFF" w:rsidRDefault="00722FFF" w:rsidP="00C21A10">
      <w:pPr>
        <w:spacing w:after="0"/>
        <w:rPr>
          <w:rFonts w:ascii="Trebuchet MS" w:hAnsi="Trebuchet MS"/>
          <w:b/>
          <w:bCs/>
          <w:sz w:val="24"/>
          <w:szCs w:val="24"/>
        </w:rPr>
      </w:pPr>
    </w:p>
    <w:p w14:paraId="7A709D9C" w14:textId="77777777" w:rsidR="00FD7C8E" w:rsidRPr="00FD7C8E" w:rsidRDefault="00FD7C8E" w:rsidP="00FD7C8E">
      <w:pPr>
        <w:spacing w:after="0"/>
        <w:rPr>
          <w:rFonts w:ascii="Trebuchet MS" w:hAnsi="Trebuchet MS"/>
          <w:b/>
          <w:bCs/>
          <w:sz w:val="24"/>
          <w:szCs w:val="24"/>
        </w:rPr>
      </w:pPr>
      <w:r w:rsidRPr="00FD7C8E">
        <w:rPr>
          <w:rFonts w:ascii="Trebuchet MS" w:hAnsi="Trebuchet MS"/>
          <w:b/>
          <w:bCs/>
          <w:sz w:val="24"/>
          <w:szCs w:val="24"/>
        </w:rPr>
        <w:t>Confidentiality</w:t>
      </w:r>
    </w:p>
    <w:p w14:paraId="4D5B55A5" w14:textId="77777777" w:rsidR="00FD7C8E" w:rsidRPr="004E199B" w:rsidRDefault="00FD7C8E" w:rsidP="00FD7C8E">
      <w:pPr>
        <w:spacing w:after="0"/>
        <w:rPr>
          <w:rFonts w:ascii="Trebuchet MS" w:hAnsi="Trebuchet MS"/>
          <w:b/>
          <w:bCs/>
        </w:rPr>
      </w:pPr>
    </w:p>
    <w:p w14:paraId="43F16B0A" w14:textId="16A34B28" w:rsidR="00FD7C8E" w:rsidRPr="004E199B" w:rsidRDefault="00FD7C8E" w:rsidP="00FD7C8E">
      <w:p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 xml:space="preserve">The </w:t>
      </w:r>
      <w:r w:rsidRPr="004E199B">
        <w:rPr>
          <w:rFonts w:ascii="Trebuchet MS" w:eastAsia="Times New Roman" w:hAnsi="Trebuchet MS" w:cs="Times New Roman"/>
          <w:color w:val="1F1F1F"/>
          <w:lang w:eastAsia="en-GB"/>
        </w:rPr>
        <w:t>duty</w:t>
      </w:r>
      <w:r>
        <w:rPr>
          <w:rFonts w:ascii="Trebuchet MS" w:eastAsia="Times New Roman" w:hAnsi="Trebuchet MS" w:cs="Times New Roman"/>
          <w:color w:val="1F1F1F"/>
          <w:lang w:eastAsia="en-GB"/>
        </w:rPr>
        <w:t xml:space="preserve"> of confidentiality</w:t>
      </w:r>
      <w:r w:rsidRPr="004E199B">
        <w:rPr>
          <w:rFonts w:ascii="Trebuchet MS" w:eastAsia="Times New Roman" w:hAnsi="Trebuchet MS" w:cs="Times New Roman"/>
          <w:color w:val="1F1F1F"/>
          <w:lang w:eastAsia="en-GB"/>
        </w:rPr>
        <w:t xml:space="preserve"> is covered in paragraph 6.3 of the</w:t>
      </w:r>
      <w:r w:rsidR="00E7479D">
        <w:rPr>
          <w:rFonts w:ascii="Trebuchet MS" w:eastAsia="Times New Roman" w:hAnsi="Trebuchet MS" w:cs="Times New Roman"/>
          <w:color w:val="1F1F1F"/>
          <w:lang w:eastAsia="en-GB"/>
        </w:rPr>
        <w:t xml:space="preserve"> Solicitors Regulation Authority</w:t>
      </w:r>
      <w:r w:rsidRPr="004E199B">
        <w:rPr>
          <w:rFonts w:ascii="Trebuchet MS" w:eastAsia="Times New Roman" w:hAnsi="Trebuchet MS" w:cs="Times New Roman"/>
          <w:color w:val="1F1F1F"/>
          <w:lang w:eastAsia="en-GB"/>
        </w:rPr>
        <w:t xml:space="preserve"> </w:t>
      </w:r>
      <w:r w:rsidR="00E7479D">
        <w:rPr>
          <w:rFonts w:ascii="Trebuchet MS" w:eastAsia="Times New Roman" w:hAnsi="Trebuchet MS" w:cs="Times New Roman"/>
          <w:color w:val="1F1F1F"/>
          <w:lang w:eastAsia="en-GB"/>
        </w:rPr>
        <w:t>(</w:t>
      </w:r>
      <w:r w:rsidRPr="004E199B">
        <w:rPr>
          <w:rFonts w:ascii="Trebuchet MS" w:eastAsia="Times New Roman" w:hAnsi="Trebuchet MS" w:cs="Times New Roman"/>
          <w:color w:val="1F1F1F"/>
          <w:lang w:eastAsia="en-GB"/>
        </w:rPr>
        <w:t>SRA</w:t>
      </w:r>
      <w:r w:rsidR="00E7479D">
        <w:rPr>
          <w:rFonts w:ascii="Trebuchet MS" w:eastAsia="Times New Roman" w:hAnsi="Trebuchet MS" w:cs="Times New Roman"/>
          <w:color w:val="1F1F1F"/>
          <w:lang w:eastAsia="en-GB"/>
        </w:rPr>
        <w:t>)</w:t>
      </w:r>
      <w:r w:rsidRPr="004E199B">
        <w:rPr>
          <w:rFonts w:ascii="Trebuchet MS" w:eastAsia="Times New Roman" w:hAnsi="Trebuchet MS" w:cs="Times New Roman"/>
          <w:color w:val="1F1F1F"/>
          <w:lang w:eastAsia="en-GB"/>
        </w:rPr>
        <w:t xml:space="preserve"> Code of Conduct for Solicitors, RELs and RFLs</w:t>
      </w:r>
      <w:r>
        <w:rPr>
          <w:rFonts w:ascii="Trebuchet MS" w:eastAsia="Times New Roman" w:hAnsi="Trebuchet MS" w:cs="Times New Roman"/>
          <w:color w:val="1F1F1F"/>
          <w:lang w:eastAsia="en-GB"/>
        </w:rPr>
        <w:t xml:space="preserve"> 2019</w:t>
      </w:r>
      <w:r w:rsidRPr="004E199B">
        <w:rPr>
          <w:rFonts w:ascii="Trebuchet MS" w:eastAsia="Times New Roman" w:hAnsi="Trebuchet MS" w:cs="Times New Roman"/>
          <w:color w:val="1F1F1F"/>
          <w:lang w:eastAsia="en-GB"/>
        </w:rPr>
        <w:t>, which requires that:</w:t>
      </w:r>
    </w:p>
    <w:p w14:paraId="1FA43F25" w14:textId="77777777" w:rsidR="00FD7C8E" w:rsidRPr="004E199B" w:rsidRDefault="00FD7C8E" w:rsidP="00FD7C8E">
      <w:pPr>
        <w:shd w:val="clear" w:color="auto" w:fill="FFFFFF"/>
        <w:spacing w:after="240"/>
        <w:ind w:left="720"/>
        <w:rPr>
          <w:rFonts w:ascii="Trebuchet MS" w:eastAsia="Times New Roman" w:hAnsi="Trebuchet MS" w:cs="Times New Roman"/>
          <w:color w:val="1F1F1F"/>
          <w:lang w:eastAsia="en-GB"/>
        </w:rPr>
      </w:pPr>
      <w:r w:rsidRPr="004E199B">
        <w:rPr>
          <w:rFonts w:ascii="Trebuchet MS" w:eastAsia="Times New Roman" w:hAnsi="Trebuchet MS" w:cs="Times New Roman"/>
          <w:color w:val="1F1F1F"/>
          <w:lang w:eastAsia="en-GB"/>
        </w:rPr>
        <w:t>‘You keep the affairs of current and former clients confidential unless disclosure is required or permitted by law or the client consents.’</w:t>
      </w:r>
    </w:p>
    <w:p w14:paraId="7B17201E" w14:textId="77777777" w:rsidR="00FD7C8E" w:rsidRPr="004E199B" w:rsidRDefault="00FD7C8E" w:rsidP="00FD7C8E">
      <w:pPr>
        <w:shd w:val="clear" w:color="auto" w:fill="FFFFFF"/>
        <w:spacing w:after="240"/>
        <w:rPr>
          <w:rFonts w:ascii="Trebuchet MS" w:eastAsia="Times New Roman" w:hAnsi="Trebuchet MS" w:cs="Times New Roman"/>
          <w:color w:val="1F1F1F"/>
          <w:lang w:eastAsia="en-GB"/>
        </w:rPr>
      </w:pPr>
      <w:r w:rsidRPr="004E199B">
        <w:rPr>
          <w:rFonts w:ascii="Trebuchet MS" w:eastAsia="Times New Roman" w:hAnsi="Trebuchet MS" w:cs="Times New Roman"/>
          <w:color w:val="1F1F1F"/>
          <w:lang w:eastAsia="en-GB"/>
        </w:rPr>
        <w:t xml:space="preserve">A similar duty applies to firms (paragraph 6.3 of the SRA Code of Conduct for Firms) </w:t>
      </w:r>
    </w:p>
    <w:p w14:paraId="4A92BD18" w14:textId="5BC0F5A7" w:rsidR="00A765FF" w:rsidRDefault="00A765FF" w:rsidP="00FD7C8E">
      <w:p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 xml:space="preserve">Principle 7 of the SRA Principles requires solicitors to act </w:t>
      </w:r>
      <w:r w:rsidRPr="00A765FF">
        <w:rPr>
          <w:rFonts w:ascii="Trebuchet MS" w:eastAsia="Times New Roman" w:hAnsi="Trebuchet MS" w:cs="Times New Roman"/>
          <w:color w:val="1F1F1F"/>
          <w:lang w:eastAsia="en-GB"/>
        </w:rPr>
        <w:t>in the best interests of each</w:t>
      </w:r>
      <w:r>
        <w:rPr>
          <w:rFonts w:ascii="Trebuchet MS" w:eastAsia="Times New Roman" w:hAnsi="Trebuchet MS" w:cs="Times New Roman"/>
          <w:color w:val="1F1F1F"/>
          <w:lang w:eastAsia="en-GB"/>
        </w:rPr>
        <w:t xml:space="preserve"> client.</w:t>
      </w:r>
      <w:r w:rsidRPr="00A765FF">
        <w:rPr>
          <w:rFonts w:ascii="Trebuchet MS" w:eastAsia="Times New Roman" w:hAnsi="Trebuchet MS" w:cs="Times New Roman"/>
          <w:color w:val="1F1F1F"/>
          <w:lang w:eastAsia="en-GB"/>
        </w:rPr>
        <w:t> </w:t>
      </w:r>
    </w:p>
    <w:p w14:paraId="41380926" w14:textId="13181759" w:rsidR="00FD7C8E" w:rsidRDefault="00FD7C8E" w:rsidP="00FD7C8E">
      <w:pPr>
        <w:shd w:val="clear" w:color="auto" w:fill="FFFFFF"/>
        <w:spacing w:after="240"/>
        <w:rPr>
          <w:rFonts w:ascii="Trebuchet MS" w:eastAsia="Times New Roman" w:hAnsi="Trebuchet MS" w:cs="Times New Roman"/>
          <w:color w:val="1F1F1F"/>
          <w:lang w:eastAsia="en-GB"/>
        </w:rPr>
      </w:pPr>
      <w:r w:rsidRPr="004E199B">
        <w:rPr>
          <w:rFonts w:ascii="Trebuchet MS" w:eastAsia="Times New Roman" w:hAnsi="Trebuchet MS" w:cs="Times New Roman"/>
          <w:color w:val="1F1F1F"/>
          <w:lang w:eastAsia="en-GB"/>
        </w:rPr>
        <w:t>Paragraph</w:t>
      </w:r>
      <w:r w:rsidR="008A35FF">
        <w:rPr>
          <w:rFonts w:ascii="Trebuchet MS" w:eastAsia="Times New Roman" w:hAnsi="Trebuchet MS" w:cs="Times New Roman"/>
          <w:color w:val="1F1F1F"/>
          <w:lang w:eastAsia="en-GB"/>
        </w:rPr>
        <w:t>s</w:t>
      </w:r>
      <w:r w:rsidRPr="004E199B">
        <w:rPr>
          <w:rFonts w:ascii="Trebuchet MS" w:eastAsia="Times New Roman" w:hAnsi="Trebuchet MS" w:cs="Times New Roman"/>
          <w:color w:val="1F1F1F"/>
          <w:lang w:eastAsia="en-GB"/>
        </w:rPr>
        <w:t xml:space="preserve"> 3.1</w:t>
      </w:r>
      <w:r w:rsidR="008A35FF">
        <w:rPr>
          <w:rFonts w:ascii="Trebuchet MS" w:eastAsia="Times New Roman" w:hAnsi="Trebuchet MS" w:cs="Times New Roman"/>
          <w:color w:val="1F1F1F"/>
          <w:lang w:eastAsia="en-GB"/>
        </w:rPr>
        <w:t xml:space="preserve"> and 3.4 respectively</w:t>
      </w:r>
      <w:r w:rsidRPr="004E199B">
        <w:rPr>
          <w:rFonts w:ascii="Trebuchet MS" w:eastAsia="Times New Roman" w:hAnsi="Trebuchet MS" w:cs="Times New Roman"/>
          <w:color w:val="1F1F1F"/>
          <w:lang w:eastAsia="en-GB"/>
        </w:rPr>
        <w:t xml:space="preserve"> of the  Code of Conduct for Solicitors, RELs and RFLs states:</w:t>
      </w:r>
    </w:p>
    <w:p w14:paraId="1DC3C029" w14:textId="76E081C3" w:rsidR="00FD7C8E" w:rsidRDefault="008A35FF" w:rsidP="00FD7C8E">
      <w:pPr>
        <w:shd w:val="clear" w:color="auto" w:fill="FFFFFF"/>
        <w:spacing w:after="240"/>
        <w:ind w:left="720"/>
        <w:rPr>
          <w:rFonts w:ascii="Trebuchet MS" w:eastAsia="Times New Roman" w:hAnsi="Trebuchet MS" w:cs="Times New Roman"/>
          <w:color w:val="1F1F1F"/>
          <w:lang w:eastAsia="en-GB"/>
        </w:rPr>
      </w:pPr>
      <w:r w:rsidRPr="004E199B">
        <w:rPr>
          <w:rFonts w:ascii="Trebuchet MS" w:eastAsia="Times New Roman" w:hAnsi="Trebuchet MS" w:cs="Times New Roman"/>
          <w:color w:val="1F1F1F"/>
          <w:lang w:eastAsia="en-GB"/>
        </w:rPr>
        <w:t xml:space="preserve"> </w:t>
      </w:r>
      <w:r w:rsidR="00FD7C8E" w:rsidRPr="004E199B">
        <w:rPr>
          <w:rFonts w:ascii="Trebuchet MS" w:eastAsia="Times New Roman" w:hAnsi="Trebuchet MS" w:cs="Times New Roman"/>
          <w:color w:val="1F1F1F"/>
          <w:lang w:eastAsia="en-GB"/>
        </w:rPr>
        <w:t>‘You only act for </w:t>
      </w:r>
      <w:hyperlink r:id="rId8" w:history="1">
        <w:r w:rsidR="00FD7C8E" w:rsidRPr="004E199B">
          <w:rPr>
            <w:rStyle w:val="Hyperlink"/>
            <w:rFonts w:ascii="Trebuchet MS" w:eastAsia="Times New Roman" w:hAnsi="Trebuchet MS" w:cs="Times New Roman"/>
            <w:color w:val="auto"/>
            <w:u w:val="none"/>
            <w:lang w:eastAsia="en-GB"/>
          </w:rPr>
          <w:t>clients</w:t>
        </w:r>
      </w:hyperlink>
      <w:r w:rsidR="00FD7C8E" w:rsidRPr="004E199B">
        <w:rPr>
          <w:rFonts w:ascii="Trebuchet MS" w:eastAsia="Times New Roman" w:hAnsi="Trebuchet MS" w:cs="Times New Roman"/>
          <w:lang w:eastAsia="en-GB"/>
        </w:rPr>
        <w:t> </w:t>
      </w:r>
      <w:r w:rsidR="00FD7C8E" w:rsidRPr="004E199B">
        <w:rPr>
          <w:rFonts w:ascii="Trebuchet MS" w:eastAsia="Times New Roman" w:hAnsi="Trebuchet MS" w:cs="Times New Roman"/>
          <w:color w:val="1F1F1F"/>
          <w:lang w:eastAsia="en-GB"/>
        </w:rPr>
        <w:t>on instructions from the </w:t>
      </w:r>
      <w:hyperlink r:id="rId9" w:history="1">
        <w:r w:rsidR="00FD7C8E" w:rsidRPr="004E199B">
          <w:rPr>
            <w:rStyle w:val="Hyperlink"/>
            <w:rFonts w:ascii="Trebuchet MS" w:eastAsia="Times New Roman" w:hAnsi="Trebuchet MS" w:cs="Times New Roman"/>
            <w:color w:val="auto"/>
            <w:u w:val="none"/>
            <w:lang w:eastAsia="en-GB"/>
          </w:rPr>
          <w:t>client</w:t>
        </w:r>
      </w:hyperlink>
      <w:r w:rsidR="00FD7C8E" w:rsidRPr="004E199B">
        <w:rPr>
          <w:rFonts w:ascii="Trebuchet MS" w:eastAsia="Times New Roman" w:hAnsi="Trebuchet MS" w:cs="Times New Roman"/>
          <w:color w:val="1F1F1F"/>
          <w:lang w:eastAsia="en-GB"/>
        </w:rPr>
        <w:t>, or from someone properly authorised to provide instructions on their behalf. If you have reason to suspect that the instructions do not represent your </w:t>
      </w:r>
      <w:hyperlink r:id="rId10" w:history="1">
        <w:r w:rsidR="00FD7C8E" w:rsidRPr="004E199B">
          <w:rPr>
            <w:rStyle w:val="Hyperlink"/>
            <w:rFonts w:ascii="Trebuchet MS" w:eastAsia="Times New Roman" w:hAnsi="Trebuchet MS" w:cs="Times New Roman"/>
            <w:color w:val="auto"/>
            <w:u w:val="none"/>
            <w:lang w:eastAsia="en-GB"/>
          </w:rPr>
          <w:t>client's</w:t>
        </w:r>
      </w:hyperlink>
      <w:r w:rsidR="00FD7C8E" w:rsidRPr="004E199B">
        <w:rPr>
          <w:rFonts w:ascii="Trebuchet MS" w:eastAsia="Times New Roman" w:hAnsi="Trebuchet MS" w:cs="Times New Roman"/>
          <w:lang w:eastAsia="en-GB"/>
        </w:rPr>
        <w:t> </w:t>
      </w:r>
      <w:r w:rsidR="00FD7C8E" w:rsidRPr="004E199B">
        <w:rPr>
          <w:rFonts w:ascii="Trebuchet MS" w:eastAsia="Times New Roman" w:hAnsi="Trebuchet MS" w:cs="Times New Roman"/>
          <w:color w:val="1F1F1F"/>
          <w:lang w:eastAsia="en-GB"/>
        </w:rPr>
        <w:t>wishes, you do not act unless you have satisfied yourself that they do. However, in circumstances where you have legal authority to act notwithstanding that it is not possible to obtain or ascertain the instructions of your </w:t>
      </w:r>
      <w:hyperlink r:id="rId11" w:history="1">
        <w:r w:rsidR="00FD7C8E" w:rsidRPr="004E199B">
          <w:rPr>
            <w:rStyle w:val="Hyperlink"/>
            <w:rFonts w:ascii="Trebuchet MS" w:eastAsia="Times New Roman" w:hAnsi="Trebuchet MS" w:cs="Times New Roman"/>
            <w:color w:val="auto"/>
            <w:u w:val="none"/>
            <w:lang w:eastAsia="en-GB"/>
          </w:rPr>
          <w:t>client</w:t>
        </w:r>
      </w:hyperlink>
      <w:r w:rsidR="00FD7C8E" w:rsidRPr="004E199B">
        <w:rPr>
          <w:rFonts w:ascii="Trebuchet MS" w:eastAsia="Times New Roman" w:hAnsi="Trebuchet MS" w:cs="Times New Roman"/>
          <w:color w:val="1F1F1F"/>
          <w:lang w:eastAsia="en-GB"/>
        </w:rPr>
        <w:t>, then you are subject to the overriding obligation to protect your </w:t>
      </w:r>
      <w:hyperlink r:id="rId12" w:history="1">
        <w:r w:rsidR="00FD7C8E" w:rsidRPr="004E199B">
          <w:rPr>
            <w:rStyle w:val="Hyperlink"/>
            <w:rFonts w:ascii="Trebuchet MS" w:eastAsia="Times New Roman" w:hAnsi="Trebuchet MS" w:cs="Times New Roman"/>
            <w:color w:val="auto"/>
            <w:u w:val="none"/>
            <w:lang w:eastAsia="en-GB"/>
          </w:rPr>
          <w:t>client's</w:t>
        </w:r>
      </w:hyperlink>
      <w:r w:rsidR="00FD7C8E" w:rsidRPr="004E199B">
        <w:rPr>
          <w:rFonts w:ascii="Trebuchet MS" w:eastAsia="Times New Roman" w:hAnsi="Trebuchet MS" w:cs="Times New Roman"/>
          <w:color w:val="1F1F1F"/>
          <w:lang w:eastAsia="en-GB"/>
        </w:rPr>
        <w:t> best interests.’</w:t>
      </w:r>
    </w:p>
    <w:p w14:paraId="413266FE" w14:textId="23F6C0B2" w:rsidR="008A35FF" w:rsidRDefault="008A35FF" w:rsidP="00FD7C8E">
      <w:pPr>
        <w:shd w:val="clear" w:color="auto" w:fill="FFFFFF"/>
        <w:spacing w:after="240"/>
        <w:ind w:left="72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And</w:t>
      </w:r>
    </w:p>
    <w:p w14:paraId="1DDF1452" w14:textId="7BC06130" w:rsidR="008A35FF" w:rsidRPr="004E199B" w:rsidRDefault="008A35FF" w:rsidP="008A35FF">
      <w:pPr>
        <w:shd w:val="clear" w:color="auto" w:fill="FFFFFF"/>
        <w:spacing w:after="240"/>
        <w:ind w:left="72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w:t>
      </w:r>
      <w:r w:rsidRPr="008A35FF">
        <w:rPr>
          <w:rFonts w:ascii="Trebuchet MS" w:eastAsia="Times New Roman" w:hAnsi="Trebuchet MS" w:cs="Times New Roman"/>
          <w:color w:val="1F1F1F"/>
          <w:lang w:eastAsia="en-GB"/>
        </w:rPr>
        <w:t>You consider and take account of your client's attributes, needs and circumstances.</w:t>
      </w:r>
      <w:r>
        <w:rPr>
          <w:rFonts w:ascii="Trebuchet MS" w:eastAsia="Times New Roman" w:hAnsi="Trebuchet MS" w:cs="Times New Roman"/>
          <w:color w:val="1F1F1F"/>
          <w:lang w:eastAsia="en-GB"/>
        </w:rPr>
        <w:t>’</w:t>
      </w:r>
    </w:p>
    <w:p w14:paraId="054276AF" w14:textId="77777777" w:rsidR="00035F84" w:rsidRPr="00035F84" w:rsidRDefault="00035F84" w:rsidP="00035F84">
      <w:pPr>
        <w:shd w:val="clear" w:color="auto" w:fill="FFFFFF"/>
        <w:spacing w:after="240"/>
        <w:rPr>
          <w:rFonts w:ascii="Trebuchet MS" w:eastAsia="Times New Roman" w:hAnsi="Trebuchet MS" w:cs="Times New Roman"/>
          <w:b/>
          <w:bCs/>
          <w:i/>
          <w:iCs/>
          <w:color w:val="1F1F1F"/>
          <w:lang w:eastAsia="en-GB"/>
        </w:rPr>
      </w:pPr>
      <w:r w:rsidRPr="00035F84">
        <w:rPr>
          <w:rFonts w:ascii="Trebuchet MS" w:eastAsia="Times New Roman" w:hAnsi="Trebuchet MS" w:cs="Times New Roman"/>
          <w:b/>
          <w:bCs/>
          <w:i/>
          <w:iCs/>
          <w:color w:val="1F1F1F"/>
          <w:lang w:eastAsia="en-GB"/>
        </w:rPr>
        <w:t>Who is your client?</w:t>
      </w:r>
    </w:p>
    <w:p w14:paraId="75B39405" w14:textId="303D9173" w:rsidR="00035F84" w:rsidRDefault="00035F84" w:rsidP="00FD7C8E">
      <w:pPr>
        <w:shd w:val="clear" w:color="auto" w:fill="FFFFFF"/>
        <w:spacing w:after="240"/>
        <w:rPr>
          <w:rFonts w:ascii="Trebuchet MS" w:eastAsia="Times New Roman" w:hAnsi="Trebuchet MS" w:cs="Times New Roman"/>
          <w:color w:val="1F1F1F"/>
          <w:lang w:eastAsia="en-GB"/>
        </w:rPr>
      </w:pPr>
      <w:r w:rsidRPr="00035F84">
        <w:rPr>
          <w:rFonts w:ascii="Trebuchet MS" w:eastAsia="Times New Roman" w:hAnsi="Trebuchet MS" w:cs="Times New Roman"/>
          <w:color w:val="1F1F1F"/>
          <w:lang w:eastAsia="en-GB"/>
        </w:rPr>
        <w:t xml:space="preserve">In some cases where the client lacks capacity to give instructions, you may be taking instructions from an agent such as an attorney or a deputy, if it’s within the scope of their </w:t>
      </w:r>
      <w:r w:rsidRPr="00035F84">
        <w:rPr>
          <w:rFonts w:ascii="Trebuchet MS" w:eastAsia="Times New Roman" w:hAnsi="Trebuchet MS" w:cs="Times New Roman"/>
          <w:color w:val="1F1F1F"/>
          <w:lang w:eastAsia="en-GB"/>
        </w:rPr>
        <w:lastRenderedPageBreak/>
        <w:t>authority. The person for whom the attorney or deputy is acting (the principal) is still your client and you must act in the client’s best interests.</w:t>
      </w:r>
      <w:r w:rsidR="0043738F">
        <w:rPr>
          <w:rFonts w:ascii="Trebuchet MS" w:eastAsia="Times New Roman" w:hAnsi="Trebuchet MS" w:cs="Times New Roman"/>
          <w:color w:val="1F1F1F"/>
          <w:lang w:eastAsia="en-GB"/>
        </w:rPr>
        <w:t xml:space="preserve"> </w:t>
      </w:r>
      <w:r w:rsidR="00E7479D">
        <w:rPr>
          <w:rFonts w:ascii="Trebuchet MS" w:eastAsia="Times New Roman" w:hAnsi="Trebuchet MS" w:cs="Times New Roman"/>
          <w:color w:val="1F1F1F"/>
          <w:lang w:eastAsia="en-GB"/>
        </w:rPr>
        <w:t>The</w:t>
      </w:r>
      <w:r w:rsidR="0043738F">
        <w:rPr>
          <w:rFonts w:ascii="Trebuchet MS" w:eastAsia="Times New Roman" w:hAnsi="Trebuchet MS" w:cs="Times New Roman"/>
          <w:color w:val="1F1F1F"/>
          <w:lang w:eastAsia="en-GB"/>
        </w:rPr>
        <w:t xml:space="preserve"> </w:t>
      </w:r>
      <w:r w:rsidR="001E36EB">
        <w:rPr>
          <w:rFonts w:ascii="Trebuchet MS" w:eastAsia="Times New Roman" w:hAnsi="Trebuchet MS" w:cs="Times New Roman"/>
          <w:color w:val="1F1F1F"/>
          <w:lang w:eastAsia="en-GB"/>
        </w:rPr>
        <w:t>attorney or deputy may be able to give consent to disclose on behalf of the person from whom they act</w:t>
      </w:r>
      <w:r w:rsidR="005246EC">
        <w:rPr>
          <w:rFonts w:ascii="Trebuchet MS" w:eastAsia="Times New Roman" w:hAnsi="Trebuchet MS" w:cs="Times New Roman"/>
          <w:color w:val="1F1F1F"/>
          <w:lang w:eastAsia="en-GB"/>
        </w:rPr>
        <w:t>.</w:t>
      </w:r>
    </w:p>
    <w:p w14:paraId="6B3FE5A3" w14:textId="0563BA45" w:rsidR="00C26AB4" w:rsidRDefault="00C26AB4" w:rsidP="00FD7C8E">
      <w:pPr>
        <w:shd w:val="clear" w:color="auto" w:fill="FFFFFF"/>
        <w:spacing w:after="240"/>
        <w:rPr>
          <w:rFonts w:ascii="Trebuchet MS" w:eastAsia="Times New Roman" w:hAnsi="Trebuchet MS" w:cs="Times New Roman"/>
          <w:b/>
          <w:bCs/>
          <w:i/>
          <w:iCs/>
          <w:color w:val="1F1F1F"/>
          <w:lang w:eastAsia="en-GB"/>
        </w:rPr>
      </w:pPr>
      <w:r>
        <w:rPr>
          <w:rFonts w:ascii="Trebuchet MS" w:eastAsia="Times New Roman" w:hAnsi="Trebuchet MS" w:cs="Times New Roman"/>
          <w:b/>
          <w:bCs/>
          <w:i/>
          <w:iCs/>
          <w:color w:val="1F1F1F"/>
          <w:lang w:eastAsia="en-GB"/>
        </w:rPr>
        <w:t xml:space="preserve">Data Protection Act </w:t>
      </w:r>
      <w:r w:rsidR="00CD4B2D">
        <w:rPr>
          <w:rFonts w:ascii="Trebuchet MS" w:eastAsia="Times New Roman" w:hAnsi="Trebuchet MS" w:cs="Times New Roman"/>
          <w:b/>
          <w:bCs/>
          <w:i/>
          <w:iCs/>
          <w:color w:val="1F1F1F"/>
          <w:lang w:eastAsia="en-GB"/>
        </w:rPr>
        <w:t>2019</w:t>
      </w:r>
    </w:p>
    <w:p w14:paraId="45A5C852" w14:textId="4DB702C8" w:rsidR="00C26AB4" w:rsidRPr="003F038B" w:rsidRDefault="00CD4B2D" w:rsidP="00FD7C8E">
      <w:pPr>
        <w:shd w:val="clear" w:color="auto" w:fill="FFFFFF"/>
        <w:spacing w:after="240"/>
        <w:rPr>
          <w:rFonts w:ascii="Trebuchet MS" w:eastAsia="Times New Roman" w:hAnsi="Trebuchet MS" w:cs="Times New Roman"/>
          <w:color w:val="1F1F1F"/>
          <w:lang w:eastAsia="en-GB"/>
        </w:rPr>
      </w:pPr>
      <w:r w:rsidRPr="00CD4B2D">
        <w:rPr>
          <w:rFonts w:ascii="Trebuchet MS" w:eastAsia="Times New Roman" w:hAnsi="Trebuchet MS" w:cs="Times New Roman"/>
          <w:color w:val="1F1F1F"/>
          <w:lang w:eastAsia="en-GB"/>
        </w:rPr>
        <w:t>The Data Protection Act 2019 and General Data Protection Regulation</w:t>
      </w:r>
      <w:r w:rsidR="00020CBD">
        <w:rPr>
          <w:rFonts w:ascii="Trebuchet MS" w:eastAsia="Times New Roman" w:hAnsi="Trebuchet MS" w:cs="Times New Roman"/>
          <w:color w:val="1F1F1F"/>
          <w:lang w:eastAsia="en-GB"/>
        </w:rPr>
        <w:t xml:space="preserve"> </w:t>
      </w:r>
      <w:r w:rsidRPr="00CD4B2D">
        <w:rPr>
          <w:rFonts w:ascii="Trebuchet MS" w:eastAsia="Times New Roman" w:hAnsi="Trebuchet MS" w:cs="Times New Roman"/>
          <w:color w:val="1F1F1F"/>
          <w:lang w:eastAsia="en-GB"/>
        </w:rPr>
        <w:t xml:space="preserve">do not prevent you from disclosing information to safeguard a person from </w:t>
      </w:r>
      <w:r w:rsidR="003F038B">
        <w:rPr>
          <w:rFonts w:ascii="Trebuchet MS" w:eastAsia="Times New Roman" w:hAnsi="Trebuchet MS" w:cs="Times New Roman"/>
          <w:color w:val="1F1F1F"/>
          <w:lang w:eastAsia="en-GB"/>
        </w:rPr>
        <w:t xml:space="preserve">serious </w:t>
      </w:r>
      <w:r w:rsidRPr="00CD4B2D">
        <w:rPr>
          <w:rFonts w:ascii="Trebuchet MS" w:eastAsia="Times New Roman" w:hAnsi="Trebuchet MS" w:cs="Times New Roman"/>
          <w:color w:val="1F1F1F"/>
          <w:lang w:eastAsia="en-GB"/>
        </w:rPr>
        <w:t>harm</w:t>
      </w:r>
      <w:r w:rsidR="003F038B">
        <w:rPr>
          <w:rFonts w:ascii="Trebuchet MS" w:eastAsia="Times New Roman" w:hAnsi="Trebuchet MS" w:cs="Times New Roman"/>
          <w:color w:val="1F1F1F"/>
          <w:lang w:eastAsia="en-GB"/>
        </w:rPr>
        <w:t>, and falls within the exceptional circumstances when data can be disclosed.</w:t>
      </w:r>
    </w:p>
    <w:p w14:paraId="773B2D49" w14:textId="6E1BD392" w:rsidR="00A12076" w:rsidRPr="00A12076" w:rsidRDefault="00A12076" w:rsidP="00FD7C8E">
      <w:pPr>
        <w:shd w:val="clear" w:color="auto" w:fill="FFFFFF"/>
        <w:spacing w:after="240"/>
        <w:rPr>
          <w:rFonts w:ascii="Trebuchet MS" w:eastAsia="Times New Roman" w:hAnsi="Trebuchet MS" w:cs="Times New Roman"/>
          <w:b/>
          <w:bCs/>
          <w:color w:val="1F1F1F"/>
          <w:sz w:val="24"/>
          <w:szCs w:val="24"/>
          <w:lang w:eastAsia="en-GB"/>
        </w:rPr>
      </w:pPr>
      <w:r w:rsidRPr="00A12076">
        <w:rPr>
          <w:rFonts w:ascii="Trebuchet MS" w:eastAsia="Times New Roman" w:hAnsi="Trebuchet MS" w:cs="Times New Roman"/>
          <w:b/>
          <w:bCs/>
          <w:color w:val="1F1F1F"/>
          <w:sz w:val="24"/>
          <w:szCs w:val="24"/>
          <w:lang w:eastAsia="en-GB"/>
        </w:rPr>
        <w:t>When disclosure must occur</w:t>
      </w:r>
    </w:p>
    <w:p w14:paraId="7A624630" w14:textId="32D6D877" w:rsidR="00A12076" w:rsidRPr="00A12076" w:rsidRDefault="00A12076" w:rsidP="00FD7C8E">
      <w:p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Money Laundering Regulations and Anti- Terrorism legislation set out the circumstances when disclosure must occur. Disclosure can also occur to prevent a crime being committed, such as a family member informing you of their intention to assist in the client’s suicide or euthanise them.</w:t>
      </w:r>
    </w:p>
    <w:p w14:paraId="09F31EB0" w14:textId="7AB7DB3A" w:rsidR="00F517D4" w:rsidRPr="00FC3E19" w:rsidRDefault="00FC3E19" w:rsidP="00FD7C8E">
      <w:pPr>
        <w:shd w:val="clear" w:color="auto" w:fill="FFFFFF"/>
        <w:spacing w:after="240"/>
        <w:rPr>
          <w:rFonts w:ascii="Trebuchet MS" w:eastAsia="Times New Roman" w:hAnsi="Trebuchet MS" w:cs="Times New Roman"/>
          <w:b/>
          <w:bCs/>
          <w:i/>
          <w:iCs/>
          <w:color w:val="1F1F1F"/>
          <w:lang w:eastAsia="en-GB"/>
        </w:rPr>
      </w:pPr>
      <w:r w:rsidRPr="00FC3E19">
        <w:rPr>
          <w:rFonts w:ascii="Trebuchet MS" w:eastAsia="Times New Roman" w:hAnsi="Trebuchet MS" w:cs="Times New Roman"/>
          <w:b/>
          <w:bCs/>
          <w:i/>
          <w:iCs/>
          <w:color w:val="1F1F1F"/>
          <w:lang w:eastAsia="en-GB"/>
        </w:rPr>
        <w:t>Disclosing to safeguard your client</w:t>
      </w:r>
    </w:p>
    <w:p w14:paraId="184DB2C3" w14:textId="1F688BC2" w:rsidR="005C2450" w:rsidRDefault="005C2450" w:rsidP="00FD7C8E">
      <w:p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Y</w:t>
      </w:r>
      <w:r w:rsidRPr="005C2450">
        <w:rPr>
          <w:rFonts w:ascii="Trebuchet MS" w:eastAsia="Times New Roman" w:hAnsi="Trebuchet MS" w:cs="Times New Roman"/>
          <w:color w:val="1F1F1F"/>
          <w:lang w:eastAsia="en-GB"/>
        </w:rPr>
        <w:t>our duty of confidentiality has to be weighed against your duty of care to protect the client in their best interests</w:t>
      </w:r>
      <w:r>
        <w:rPr>
          <w:rFonts w:ascii="Trebuchet MS" w:eastAsia="Times New Roman" w:hAnsi="Trebuchet MS" w:cs="Times New Roman"/>
          <w:color w:val="1F1F1F"/>
          <w:lang w:eastAsia="en-GB"/>
        </w:rPr>
        <w:t xml:space="preserve">. It </w:t>
      </w:r>
      <w:r w:rsidR="008C65B1">
        <w:rPr>
          <w:rFonts w:ascii="Trebuchet MS" w:eastAsia="Times New Roman" w:hAnsi="Trebuchet MS" w:cs="Times New Roman"/>
          <w:color w:val="1F1F1F"/>
          <w:lang w:eastAsia="en-GB"/>
        </w:rPr>
        <w:t xml:space="preserve">would be </w:t>
      </w:r>
      <w:r w:rsidR="008C65B1" w:rsidRPr="008C65B1">
        <w:rPr>
          <w:rFonts w:ascii="Trebuchet MS" w:eastAsia="Times New Roman" w:hAnsi="Trebuchet MS" w:cs="Times New Roman"/>
          <w:color w:val="1F1F1F"/>
          <w:lang w:eastAsia="en-GB"/>
        </w:rPr>
        <w:t>incongruous</w:t>
      </w:r>
      <w:r w:rsidR="008C65B1">
        <w:rPr>
          <w:rFonts w:ascii="Trebuchet MS" w:eastAsia="Times New Roman" w:hAnsi="Trebuchet MS" w:cs="Times New Roman"/>
          <w:color w:val="1F1F1F"/>
          <w:lang w:eastAsia="en-GB"/>
        </w:rPr>
        <w:t xml:space="preserve"> if you could not disclose information which you hold to safeguard a vulnerable client </w:t>
      </w:r>
      <w:r w:rsidR="00F940C4">
        <w:rPr>
          <w:rFonts w:ascii="Trebuchet MS" w:eastAsia="Times New Roman" w:hAnsi="Trebuchet MS" w:cs="Times New Roman"/>
          <w:color w:val="1F1F1F"/>
          <w:lang w:eastAsia="en-GB"/>
        </w:rPr>
        <w:t xml:space="preserve">from harm </w:t>
      </w:r>
      <w:r w:rsidR="008C65B1">
        <w:rPr>
          <w:rFonts w:ascii="Trebuchet MS" w:eastAsia="Times New Roman" w:hAnsi="Trebuchet MS" w:cs="Times New Roman"/>
          <w:color w:val="1F1F1F"/>
          <w:lang w:eastAsia="en-GB"/>
        </w:rPr>
        <w:t>and then be criticised for breaching the client’s confidentiality. However</w:t>
      </w:r>
      <w:r w:rsidR="005246EC">
        <w:rPr>
          <w:rFonts w:ascii="Trebuchet MS" w:eastAsia="Times New Roman" w:hAnsi="Trebuchet MS" w:cs="Times New Roman"/>
          <w:color w:val="1F1F1F"/>
          <w:lang w:eastAsia="en-GB"/>
        </w:rPr>
        <w:t>,</w:t>
      </w:r>
      <w:r w:rsidR="008C65B1">
        <w:rPr>
          <w:rFonts w:ascii="Trebuchet MS" w:eastAsia="Times New Roman" w:hAnsi="Trebuchet MS" w:cs="Times New Roman"/>
          <w:color w:val="1F1F1F"/>
          <w:lang w:eastAsia="en-GB"/>
        </w:rPr>
        <w:t xml:space="preserve"> </w:t>
      </w:r>
      <w:r w:rsidR="00F706F5">
        <w:rPr>
          <w:rFonts w:ascii="Trebuchet MS" w:eastAsia="Times New Roman" w:hAnsi="Trebuchet MS" w:cs="Times New Roman"/>
          <w:color w:val="1F1F1F"/>
          <w:lang w:eastAsia="en-GB"/>
        </w:rPr>
        <w:t xml:space="preserve">whether you can act or what </w:t>
      </w:r>
      <w:r w:rsidR="008C65B1">
        <w:rPr>
          <w:rFonts w:ascii="Trebuchet MS" w:eastAsia="Times New Roman" w:hAnsi="Trebuchet MS" w:cs="Times New Roman"/>
          <w:color w:val="1F1F1F"/>
          <w:lang w:eastAsia="en-GB"/>
        </w:rPr>
        <w:t>action should be taken will involve consideration of the following:</w:t>
      </w:r>
    </w:p>
    <w:p w14:paraId="7A130CE0" w14:textId="79B5CE95" w:rsidR="0087785A" w:rsidRDefault="0087785A" w:rsidP="008C65B1">
      <w:pPr>
        <w:pStyle w:val="ListParagraph"/>
        <w:numPr>
          <w:ilvl w:val="0"/>
          <w:numId w:val="15"/>
        </w:num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 xml:space="preserve">Whether the client is a child and not in a position to take steps to protect </w:t>
      </w:r>
      <w:r w:rsidR="00493B8D">
        <w:rPr>
          <w:rFonts w:ascii="Trebuchet MS" w:eastAsia="Times New Roman" w:hAnsi="Trebuchet MS" w:cs="Times New Roman"/>
          <w:color w:val="1F1F1F"/>
          <w:lang w:eastAsia="en-GB"/>
        </w:rPr>
        <w:t>themselves.</w:t>
      </w:r>
    </w:p>
    <w:p w14:paraId="07785A2B" w14:textId="00E55C50" w:rsidR="008C65B1" w:rsidRDefault="008C65B1" w:rsidP="008C65B1">
      <w:pPr>
        <w:pStyle w:val="ListParagraph"/>
        <w:numPr>
          <w:ilvl w:val="0"/>
          <w:numId w:val="15"/>
        </w:num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Whether the client has capacity to consent to disclosure of confidential information.</w:t>
      </w:r>
    </w:p>
    <w:p w14:paraId="431950FF" w14:textId="0BC55431" w:rsidR="008C65B1" w:rsidRDefault="008C65B1" w:rsidP="008C65B1">
      <w:pPr>
        <w:pStyle w:val="ListParagraph"/>
        <w:numPr>
          <w:ilvl w:val="0"/>
          <w:numId w:val="15"/>
        </w:num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 xml:space="preserve">Whether the client has capacity but because of their circumstances they are not in </w:t>
      </w:r>
      <w:bookmarkStart w:id="1" w:name="_Hlk24621486"/>
      <w:r>
        <w:rPr>
          <w:rFonts w:ascii="Trebuchet MS" w:eastAsia="Times New Roman" w:hAnsi="Trebuchet MS" w:cs="Times New Roman"/>
          <w:color w:val="1F1F1F"/>
          <w:lang w:eastAsia="en-GB"/>
        </w:rPr>
        <w:t>a position to take steps to protect themselves from harm</w:t>
      </w:r>
      <w:bookmarkEnd w:id="1"/>
      <w:r>
        <w:rPr>
          <w:rFonts w:ascii="Trebuchet MS" w:eastAsia="Times New Roman" w:hAnsi="Trebuchet MS" w:cs="Times New Roman"/>
          <w:color w:val="1F1F1F"/>
          <w:lang w:eastAsia="en-GB"/>
        </w:rPr>
        <w:t>, for example they are acting under the undue influence</w:t>
      </w:r>
      <w:r w:rsidR="00113FA8">
        <w:rPr>
          <w:rFonts w:ascii="Trebuchet MS" w:eastAsia="Times New Roman" w:hAnsi="Trebuchet MS" w:cs="Times New Roman"/>
          <w:color w:val="1F1F1F"/>
          <w:lang w:eastAsia="en-GB"/>
        </w:rPr>
        <w:t xml:space="preserve">, duress </w:t>
      </w:r>
      <w:r>
        <w:rPr>
          <w:rFonts w:ascii="Trebuchet MS" w:eastAsia="Times New Roman" w:hAnsi="Trebuchet MS" w:cs="Times New Roman"/>
          <w:color w:val="1F1F1F"/>
          <w:lang w:eastAsia="en-GB"/>
        </w:rPr>
        <w:t>or coercion of another person.</w:t>
      </w:r>
    </w:p>
    <w:p w14:paraId="1547EBF2" w14:textId="53DEB662" w:rsidR="008C65B1" w:rsidRDefault="008C65B1" w:rsidP="008C65B1">
      <w:pPr>
        <w:pStyle w:val="ListParagraph"/>
        <w:numPr>
          <w:ilvl w:val="0"/>
          <w:numId w:val="15"/>
        </w:num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Whether the client lacks capacity and is not in</w:t>
      </w:r>
      <w:r w:rsidRPr="008C65B1">
        <w:t xml:space="preserve"> </w:t>
      </w:r>
      <w:r w:rsidRPr="008C65B1">
        <w:rPr>
          <w:rFonts w:ascii="Trebuchet MS" w:eastAsia="Times New Roman" w:hAnsi="Trebuchet MS" w:cs="Times New Roman"/>
          <w:color w:val="1F1F1F"/>
          <w:lang w:eastAsia="en-GB"/>
        </w:rPr>
        <w:t>a position to take steps to protect themselves from harm</w:t>
      </w:r>
      <w:r w:rsidR="006126E0">
        <w:rPr>
          <w:rFonts w:ascii="Trebuchet MS" w:eastAsia="Times New Roman" w:hAnsi="Trebuchet MS" w:cs="Times New Roman"/>
          <w:color w:val="1F1F1F"/>
          <w:lang w:eastAsia="en-GB"/>
        </w:rPr>
        <w:t>.</w:t>
      </w:r>
    </w:p>
    <w:p w14:paraId="10959F99" w14:textId="194F41B6" w:rsidR="00A06B33" w:rsidRPr="00BF0785" w:rsidRDefault="006126E0" w:rsidP="00BF0785">
      <w:pPr>
        <w:pStyle w:val="ListParagraph"/>
        <w:numPr>
          <w:ilvl w:val="0"/>
          <w:numId w:val="15"/>
        </w:num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The nature of the safeguarding concern and seriousness of risk of harm happening to the client in the event of no action being taken.</w:t>
      </w:r>
      <w:r w:rsidR="001C7B52">
        <w:rPr>
          <w:rFonts w:ascii="Trebuchet MS" w:eastAsia="Times New Roman" w:hAnsi="Trebuchet MS" w:cs="Times New Roman"/>
          <w:color w:val="1F1F1F"/>
          <w:lang w:eastAsia="en-GB"/>
        </w:rPr>
        <w:t xml:space="preserve"> For example, if there is a risk to the person’s life, immediate action should be taken</w:t>
      </w:r>
      <w:r w:rsidR="00BF0785">
        <w:rPr>
          <w:rFonts w:ascii="Trebuchet MS" w:eastAsia="Times New Roman" w:hAnsi="Trebuchet MS" w:cs="Times New Roman"/>
          <w:color w:val="1F1F1F"/>
          <w:lang w:eastAsia="en-GB"/>
        </w:rPr>
        <w:t xml:space="preserve">, or whether other people such as children could </w:t>
      </w:r>
      <w:r w:rsidR="00071982">
        <w:rPr>
          <w:rFonts w:ascii="Trebuchet MS" w:eastAsia="Times New Roman" w:hAnsi="Trebuchet MS" w:cs="Times New Roman"/>
          <w:color w:val="1F1F1F"/>
          <w:lang w:eastAsia="en-GB"/>
        </w:rPr>
        <w:t xml:space="preserve">also </w:t>
      </w:r>
      <w:r w:rsidR="00BF0785">
        <w:rPr>
          <w:rFonts w:ascii="Trebuchet MS" w:eastAsia="Times New Roman" w:hAnsi="Trebuchet MS" w:cs="Times New Roman"/>
          <w:color w:val="1F1F1F"/>
          <w:lang w:eastAsia="en-GB"/>
        </w:rPr>
        <w:t>be at risk</w:t>
      </w:r>
      <w:r w:rsidR="00071982">
        <w:rPr>
          <w:rFonts w:ascii="Trebuchet MS" w:eastAsia="Times New Roman" w:hAnsi="Trebuchet MS" w:cs="Times New Roman"/>
          <w:color w:val="1F1F1F"/>
          <w:lang w:eastAsia="en-GB"/>
        </w:rPr>
        <w:t>.</w:t>
      </w:r>
    </w:p>
    <w:p w14:paraId="3380C468" w14:textId="77777777" w:rsidR="000734C6" w:rsidRDefault="00542675" w:rsidP="00FD7C8E">
      <w:pPr>
        <w:shd w:val="clear" w:color="auto" w:fill="FFFFFF"/>
        <w:spacing w:after="240"/>
        <w:rPr>
          <w:rFonts w:ascii="Trebuchet MS" w:eastAsia="Times New Roman" w:hAnsi="Trebuchet MS" w:cs="Times New Roman"/>
          <w:b/>
          <w:bCs/>
          <w:i/>
          <w:iCs/>
          <w:color w:val="1F1F1F"/>
          <w:lang w:eastAsia="en-GB"/>
        </w:rPr>
      </w:pPr>
      <w:r w:rsidRPr="00542675">
        <w:rPr>
          <w:rFonts w:ascii="Trebuchet MS" w:eastAsia="Times New Roman" w:hAnsi="Trebuchet MS" w:cs="Times New Roman"/>
          <w:b/>
          <w:bCs/>
          <w:i/>
          <w:iCs/>
          <w:color w:val="1F1F1F"/>
          <w:lang w:eastAsia="en-GB"/>
        </w:rPr>
        <w:t>Capacity to consent to disclosure</w:t>
      </w:r>
    </w:p>
    <w:p w14:paraId="1221941D" w14:textId="77777777" w:rsidR="00903A9C" w:rsidRDefault="000734C6" w:rsidP="00FD7C8E">
      <w:p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You</w:t>
      </w:r>
      <w:r w:rsidR="00542675">
        <w:rPr>
          <w:rFonts w:ascii="Trebuchet MS" w:eastAsia="Times New Roman" w:hAnsi="Trebuchet MS" w:cs="Times New Roman"/>
          <w:color w:val="1F1F1F"/>
          <w:lang w:eastAsia="en-GB"/>
        </w:rPr>
        <w:t xml:space="preserve"> will need to assess whether your vulnerable client has mental capacity to consent to the disclosure of </w:t>
      </w:r>
      <w:r w:rsidR="008B03ED">
        <w:rPr>
          <w:rFonts w:ascii="Trebuchet MS" w:eastAsia="Times New Roman" w:hAnsi="Trebuchet MS" w:cs="Times New Roman"/>
          <w:color w:val="1F1F1F"/>
          <w:lang w:eastAsia="en-GB"/>
        </w:rPr>
        <w:t>your concern</w:t>
      </w:r>
      <w:r w:rsidR="00FD0C3D">
        <w:rPr>
          <w:rFonts w:ascii="Trebuchet MS" w:eastAsia="Times New Roman" w:hAnsi="Trebuchet MS" w:cs="Times New Roman"/>
          <w:color w:val="1F1F1F"/>
          <w:lang w:eastAsia="en-GB"/>
        </w:rPr>
        <w:t xml:space="preserve"> </w:t>
      </w:r>
      <w:r w:rsidR="00542675">
        <w:rPr>
          <w:rFonts w:ascii="Trebuchet MS" w:eastAsia="Times New Roman" w:hAnsi="Trebuchet MS" w:cs="Times New Roman"/>
          <w:color w:val="1F1F1F"/>
          <w:lang w:eastAsia="en-GB"/>
        </w:rPr>
        <w:t>and whether you can nevertheless disclose because the law permits or requires you to disclose.</w:t>
      </w:r>
      <w:r w:rsidR="00FD0C3D">
        <w:rPr>
          <w:rFonts w:ascii="Trebuchet MS" w:eastAsia="Times New Roman" w:hAnsi="Trebuchet MS" w:cs="Times New Roman"/>
          <w:color w:val="1F1F1F"/>
          <w:lang w:eastAsia="en-GB"/>
        </w:rPr>
        <w:t xml:space="preserve"> </w:t>
      </w:r>
    </w:p>
    <w:p w14:paraId="6285DD07" w14:textId="2E8F492E" w:rsidR="00542675" w:rsidRDefault="00542675" w:rsidP="00FD7C8E">
      <w:pPr>
        <w:shd w:val="clear" w:color="auto" w:fill="FFFFFF"/>
        <w:spacing w:after="240"/>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A capacity assessment</w:t>
      </w:r>
      <w:r w:rsidR="004B6B2F">
        <w:rPr>
          <w:rFonts w:ascii="Trebuchet MS" w:eastAsia="Times New Roman" w:hAnsi="Trebuchet MS" w:cs="Times New Roman"/>
          <w:color w:val="1F1F1F"/>
          <w:lang w:eastAsia="en-GB"/>
        </w:rPr>
        <w:t xml:space="preserve"> of the client’s ability to consent to the disclosure of information and for action to be taken</w:t>
      </w:r>
      <w:r>
        <w:rPr>
          <w:rFonts w:ascii="Trebuchet MS" w:eastAsia="Times New Roman" w:hAnsi="Trebuchet MS" w:cs="Times New Roman"/>
          <w:color w:val="1F1F1F"/>
          <w:lang w:eastAsia="en-GB"/>
        </w:rPr>
        <w:t xml:space="preserve"> is governed </w:t>
      </w:r>
      <w:r w:rsidR="004B6B2F">
        <w:rPr>
          <w:rFonts w:ascii="Trebuchet MS" w:eastAsia="Times New Roman" w:hAnsi="Trebuchet MS" w:cs="Times New Roman"/>
          <w:color w:val="1F1F1F"/>
          <w:lang w:eastAsia="en-GB"/>
        </w:rPr>
        <w:t xml:space="preserve">(for people aged 16 years or over) </w:t>
      </w:r>
      <w:r>
        <w:rPr>
          <w:rFonts w:ascii="Trebuchet MS" w:eastAsia="Times New Roman" w:hAnsi="Trebuchet MS" w:cs="Times New Roman"/>
          <w:color w:val="1F1F1F"/>
          <w:lang w:eastAsia="en-GB"/>
        </w:rPr>
        <w:t>by the Mental Capacity Act 2005</w:t>
      </w:r>
      <w:r w:rsidR="00E3397A">
        <w:rPr>
          <w:rFonts w:ascii="Trebuchet MS" w:eastAsia="Times New Roman" w:hAnsi="Trebuchet MS" w:cs="Times New Roman"/>
          <w:color w:val="1F1F1F"/>
          <w:lang w:eastAsia="en-GB"/>
        </w:rPr>
        <w:t xml:space="preserve"> (MCA 2005)</w:t>
      </w:r>
      <w:r>
        <w:rPr>
          <w:rFonts w:ascii="Trebuchet MS" w:eastAsia="Times New Roman" w:hAnsi="Trebuchet MS" w:cs="Times New Roman"/>
          <w:color w:val="1F1F1F"/>
          <w:lang w:eastAsia="en-GB"/>
        </w:rPr>
        <w:t>.</w:t>
      </w:r>
    </w:p>
    <w:p w14:paraId="4E6C9D10" w14:textId="77777777" w:rsidR="00E3397A" w:rsidRPr="00E3397A" w:rsidRDefault="00E3397A" w:rsidP="00E3397A">
      <w:pPr>
        <w:shd w:val="clear" w:color="auto" w:fill="FFFFFF"/>
        <w:spacing w:after="240"/>
        <w:rPr>
          <w:rFonts w:ascii="Trebuchet MS" w:eastAsia="Times New Roman" w:hAnsi="Trebuchet MS" w:cs="Times New Roman"/>
          <w:color w:val="1F1F1F"/>
          <w:lang w:eastAsia="en-GB"/>
        </w:rPr>
      </w:pPr>
      <w:r w:rsidRPr="00E3397A">
        <w:rPr>
          <w:rFonts w:ascii="Trebuchet MS" w:eastAsia="Times New Roman" w:hAnsi="Trebuchet MS" w:cs="Times New Roman"/>
          <w:color w:val="1F1F1F"/>
          <w:lang w:eastAsia="en-GB"/>
        </w:rPr>
        <w:t>The MCA 2005 sets out a number of principles for its application, the first three of which act as a starting point for assessing capacity:</w:t>
      </w:r>
    </w:p>
    <w:p w14:paraId="37D253D1" w14:textId="4514587E" w:rsidR="00E3397A" w:rsidRPr="00E3397A" w:rsidRDefault="00E3397A" w:rsidP="00E3397A">
      <w:pPr>
        <w:numPr>
          <w:ilvl w:val="0"/>
          <w:numId w:val="14"/>
        </w:numPr>
        <w:shd w:val="clear" w:color="auto" w:fill="FFFFFF"/>
        <w:spacing w:after="240"/>
        <w:rPr>
          <w:rFonts w:ascii="Trebuchet MS" w:eastAsia="Times New Roman" w:hAnsi="Trebuchet MS" w:cs="Times New Roman"/>
          <w:color w:val="1F1F1F"/>
          <w:lang w:eastAsia="en-GB"/>
        </w:rPr>
      </w:pPr>
      <w:r w:rsidRPr="00E3397A">
        <w:rPr>
          <w:rFonts w:ascii="Trebuchet MS" w:eastAsia="Times New Roman" w:hAnsi="Trebuchet MS" w:cs="Times New Roman"/>
          <w:color w:val="1F1F1F"/>
          <w:lang w:eastAsia="en-GB"/>
        </w:rPr>
        <w:lastRenderedPageBreak/>
        <w:t xml:space="preserve">A person must be assumed to have capacity, unless it is established that </w:t>
      </w:r>
      <w:r w:rsidR="005C71DF">
        <w:rPr>
          <w:rFonts w:ascii="Trebuchet MS" w:eastAsia="Times New Roman" w:hAnsi="Trebuchet MS" w:cs="Times New Roman"/>
          <w:color w:val="1F1F1F"/>
          <w:lang w:eastAsia="en-GB"/>
        </w:rPr>
        <w:t>they</w:t>
      </w:r>
      <w:r w:rsidRPr="00E3397A">
        <w:rPr>
          <w:rFonts w:ascii="Trebuchet MS" w:eastAsia="Times New Roman" w:hAnsi="Trebuchet MS" w:cs="Times New Roman"/>
          <w:color w:val="1F1F1F"/>
          <w:lang w:eastAsia="en-GB"/>
        </w:rPr>
        <w:t xml:space="preserve"> lack capacity - Section 1(2)</w:t>
      </w:r>
    </w:p>
    <w:p w14:paraId="1AE64D13" w14:textId="514B88F0" w:rsidR="00E3397A" w:rsidRPr="00E3397A" w:rsidRDefault="00E3397A" w:rsidP="00E3397A">
      <w:pPr>
        <w:numPr>
          <w:ilvl w:val="0"/>
          <w:numId w:val="14"/>
        </w:numPr>
        <w:shd w:val="clear" w:color="auto" w:fill="FFFFFF"/>
        <w:spacing w:after="240"/>
        <w:rPr>
          <w:rFonts w:ascii="Trebuchet MS" w:eastAsia="Times New Roman" w:hAnsi="Trebuchet MS" w:cs="Times New Roman"/>
          <w:color w:val="1F1F1F"/>
          <w:lang w:eastAsia="en-GB"/>
        </w:rPr>
      </w:pPr>
      <w:r w:rsidRPr="00E3397A">
        <w:rPr>
          <w:rFonts w:ascii="Trebuchet MS" w:eastAsia="Times New Roman" w:hAnsi="Trebuchet MS" w:cs="Times New Roman"/>
          <w:color w:val="1F1F1F"/>
          <w:lang w:eastAsia="en-GB"/>
        </w:rPr>
        <w:t xml:space="preserve">A person is not to be treated as unable to make a decision unless all practicable steps to help </w:t>
      </w:r>
      <w:r w:rsidR="005C71DF">
        <w:rPr>
          <w:rFonts w:ascii="Trebuchet MS" w:eastAsia="Times New Roman" w:hAnsi="Trebuchet MS" w:cs="Times New Roman"/>
          <w:color w:val="1F1F1F"/>
          <w:lang w:eastAsia="en-GB"/>
        </w:rPr>
        <w:t>them</w:t>
      </w:r>
      <w:r w:rsidRPr="00E3397A">
        <w:rPr>
          <w:rFonts w:ascii="Trebuchet MS" w:eastAsia="Times New Roman" w:hAnsi="Trebuchet MS" w:cs="Times New Roman"/>
          <w:color w:val="1F1F1F"/>
          <w:lang w:eastAsia="en-GB"/>
        </w:rPr>
        <w:t xml:space="preserve"> to do so have been taken without success - Section 1(3)</w:t>
      </w:r>
    </w:p>
    <w:p w14:paraId="102784B5" w14:textId="1F6A8E1A" w:rsidR="00E3397A" w:rsidRPr="00E3397A" w:rsidRDefault="00E3397A" w:rsidP="00E3397A">
      <w:pPr>
        <w:numPr>
          <w:ilvl w:val="0"/>
          <w:numId w:val="14"/>
        </w:numPr>
        <w:shd w:val="clear" w:color="auto" w:fill="FFFFFF"/>
        <w:spacing w:after="240"/>
        <w:rPr>
          <w:rFonts w:ascii="Trebuchet MS" w:eastAsia="Times New Roman" w:hAnsi="Trebuchet MS" w:cs="Times New Roman"/>
          <w:color w:val="1F1F1F"/>
          <w:lang w:eastAsia="en-GB"/>
        </w:rPr>
      </w:pPr>
      <w:r w:rsidRPr="00E3397A">
        <w:rPr>
          <w:rFonts w:ascii="Trebuchet MS" w:eastAsia="Times New Roman" w:hAnsi="Trebuchet MS" w:cs="Times New Roman"/>
          <w:color w:val="1F1F1F"/>
          <w:lang w:eastAsia="en-GB"/>
        </w:rPr>
        <w:t xml:space="preserve">A person is not to be treated as unable to make a decision merely because </w:t>
      </w:r>
      <w:r w:rsidR="005C71DF">
        <w:rPr>
          <w:rFonts w:ascii="Trebuchet MS" w:eastAsia="Times New Roman" w:hAnsi="Trebuchet MS" w:cs="Times New Roman"/>
          <w:color w:val="1F1F1F"/>
          <w:lang w:eastAsia="en-GB"/>
        </w:rPr>
        <w:t>they</w:t>
      </w:r>
      <w:r w:rsidRPr="00E3397A">
        <w:rPr>
          <w:rFonts w:ascii="Trebuchet MS" w:eastAsia="Times New Roman" w:hAnsi="Trebuchet MS" w:cs="Times New Roman"/>
          <w:color w:val="1F1F1F"/>
          <w:lang w:eastAsia="en-GB"/>
        </w:rPr>
        <w:t xml:space="preserve"> make an unwise decision - Section 1(4)</w:t>
      </w:r>
    </w:p>
    <w:p w14:paraId="571ACD13" w14:textId="77777777" w:rsidR="00E3397A" w:rsidRPr="00E3397A" w:rsidRDefault="00E3397A" w:rsidP="00E3397A">
      <w:pPr>
        <w:shd w:val="clear" w:color="auto" w:fill="FFFFFF"/>
        <w:spacing w:after="240"/>
        <w:rPr>
          <w:rFonts w:ascii="Trebuchet MS" w:eastAsia="Times New Roman" w:hAnsi="Trebuchet MS" w:cs="Times New Roman"/>
          <w:color w:val="1F1F1F"/>
          <w:lang w:eastAsia="en-GB"/>
        </w:rPr>
      </w:pPr>
      <w:r w:rsidRPr="00E3397A">
        <w:rPr>
          <w:rFonts w:ascii="Trebuchet MS" w:eastAsia="Times New Roman" w:hAnsi="Trebuchet MS" w:cs="Times New Roman"/>
          <w:color w:val="1F1F1F"/>
          <w:lang w:eastAsia="en-GB"/>
        </w:rPr>
        <w:t>The MCA 2005 Code of Practice provides a comprehensive explanation of how these principles are applied.</w:t>
      </w:r>
    </w:p>
    <w:p w14:paraId="11387400" w14:textId="40577E21" w:rsidR="000E58D2" w:rsidRPr="000E58D2" w:rsidRDefault="000E58D2" w:rsidP="000E58D2">
      <w:pPr>
        <w:shd w:val="clear" w:color="auto" w:fill="FFFFFF"/>
        <w:spacing w:after="240"/>
        <w:rPr>
          <w:rFonts w:ascii="Trebuchet MS" w:eastAsia="Times New Roman" w:hAnsi="Trebuchet MS" w:cs="Times New Roman"/>
          <w:color w:val="1F1F1F"/>
          <w:lang w:eastAsia="en-GB"/>
        </w:rPr>
      </w:pPr>
      <w:r w:rsidRPr="000E58D2">
        <w:rPr>
          <w:rFonts w:ascii="Trebuchet MS" w:eastAsia="Times New Roman" w:hAnsi="Trebuchet MS" w:cs="Times New Roman"/>
          <w:color w:val="1F1F1F"/>
          <w:lang w:eastAsia="en-GB"/>
        </w:rPr>
        <w:t xml:space="preserve">Section 2(1) of the MCA </w:t>
      </w:r>
      <w:r>
        <w:rPr>
          <w:rFonts w:ascii="Trebuchet MS" w:eastAsia="Times New Roman" w:hAnsi="Trebuchet MS" w:cs="Times New Roman"/>
          <w:color w:val="1F1F1F"/>
          <w:lang w:eastAsia="en-GB"/>
        </w:rPr>
        <w:t xml:space="preserve">2005 </w:t>
      </w:r>
      <w:r w:rsidRPr="000E58D2">
        <w:rPr>
          <w:rFonts w:ascii="Trebuchet MS" w:eastAsia="Times New Roman" w:hAnsi="Trebuchet MS" w:cs="Times New Roman"/>
          <w:color w:val="1F1F1F"/>
          <w:lang w:eastAsia="en-GB"/>
        </w:rPr>
        <w:t>sets out the following  two stage test for establishing a lack of capacity:</w:t>
      </w:r>
    </w:p>
    <w:p w14:paraId="3DC6E976" w14:textId="778E9D10" w:rsidR="000E58D2" w:rsidRPr="000E58D2" w:rsidRDefault="000E58D2" w:rsidP="00E7479D">
      <w:pPr>
        <w:shd w:val="clear" w:color="auto" w:fill="FFFFFF"/>
        <w:spacing w:after="240"/>
        <w:ind w:left="720"/>
        <w:rPr>
          <w:rFonts w:ascii="Trebuchet MS" w:eastAsia="Times New Roman" w:hAnsi="Trebuchet MS" w:cs="Times New Roman"/>
          <w:color w:val="1F1F1F"/>
          <w:lang w:eastAsia="en-GB"/>
        </w:rPr>
      </w:pPr>
      <w:r w:rsidRPr="000E58D2">
        <w:rPr>
          <w:rFonts w:ascii="Trebuchet MS" w:eastAsia="Times New Roman" w:hAnsi="Trebuchet MS" w:cs="Times New Roman"/>
          <w:color w:val="1F1F1F"/>
          <w:lang w:eastAsia="en-GB"/>
        </w:rPr>
        <w:t>(1)</w:t>
      </w:r>
      <w:r>
        <w:rPr>
          <w:rFonts w:ascii="Trebuchet MS" w:eastAsia="Times New Roman" w:hAnsi="Trebuchet MS" w:cs="Times New Roman"/>
          <w:color w:val="1F1F1F"/>
          <w:lang w:eastAsia="en-GB"/>
        </w:rPr>
        <w:t xml:space="preserve"> </w:t>
      </w:r>
      <w:r w:rsidRPr="000E58D2">
        <w:rPr>
          <w:rFonts w:ascii="Trebuchet MS" w:eastAsia="Times New Roman" w:hAnsi="Trebuchet MS" w:cs="Times New Roman"/>
          <w:color w:val="1F1F1F"/>
          <w:lang w:eastAsia="en-GB"/>
        </w:rPr>
        <w:t xml:space="preserve">the person is unable to make a specific decision at the time it needs to be made </w:t>
      </w:r>
    </w:p>
    <w:p w14:paraId="440E5429" w14:textId="1E56B328" w:rsidR="00E3397A" w:rsidRDefault="000E58D2" w:rsidP="00E7479D">
      <w:pPr>
        <w:shd w:val="clear" w:color="auto" w:fill="FFFFFF"/>
        <w:spacing w:after="240"/>
        <w:ind w:left="720"/>
        <w:rPr>
          <w:rFonts w:ascii="Trebuchet MS" w:eastAsia="Times New Roman" w:hAnsi="Trebuchet MS" w:cs="Times New Roman"/>
          <w:color w:val="1F1F1F"/>
          <w:lang w:eastAsia="en-GB"/>
        </w:rPr>
      </w:pPr>
      <w:r w:rsidRPr="000E58D2">
        <w:rPr>
          <w:rFonts w:ascii="Trebuchet MS" w:eastAsia="Times New Roman" w:hAnsi="Trebuchet MS" w:cs="Times New Roman"/>
          <w:color w:val="1F1F1F"/>
          <w:lang w:eastAsia="en-GB"/>
        </w:rPr>
        <w:t>(2)</w:t>
      </w:r>
      <w:r>
        <w:rPr>
          <w:rFonts w:ascii="Trebuchet MS" w:eastAsia="Times New Roman" w:hAnsi="Trebuchet MS" w:cs="Times New Roman"/>
          <w:color w:val="1F1F1F"/>
          <w:lang w:eastAsia="en-GB"/>
        </w:rPr>
        <w:t xml:space="preserve"> </w:t>
      </w:r>
      <w:r w:rsidRPr="000E58D2">
        <w:rPr>
          <w:rFonts w:ascii="Trebuchet MS" w:eastAsia="Times New Roman" w:hAnsi="Trebuchet MS" w:cs="Times New Roman"/>
          <w:color w:val="1F1F1F"/>
          <w:lang w:eastAsia="en-GB"/>
        </w:rPr>
        <w:t>because they have an impairment or disturbance that affects the way their mind or brain works</w:t>
      </w:r>
    </w:p>
    <w:p w14:paraId="523D29E2" w14:textId="4B33C6FD" w:rsidR="004B6B2F" w:rsidRPr="004B6B2F" w:rsidRDefault="004B6B2F" w:rsidP="004B6B2F">
      <w:pPr>
        <w:shd w:val="clear" w:color="auto" w:fill="FFFFFF"/>
        <w:spacing w:after="240" w:line="240" w:lineRule="auto"/>
        <w:rPr>
          <w:rFonts w:ascii="Trebuchet MS" w:eastAsia="Times New Roman" w:hAnsi="Trebuchet MS" w:cs="Times New Roman"/>
          <w:color w:val="1F1F1F"/>
          <w:lang w:eastAsia="en-GB"/>
        </w:rPr>
      </w:pPr>
      <w:r w:rsidRPr="004B6B2F">
        <w:rPr>
          <w:rFonts w:ascii="Trebuchet MS" w:eastAsia="Times New Roman" w:hAnsi="Trebuchet MS" w:cs="Times New Roman"/>
          <w:color w:val="1F1F1F"/>
          <w:lang w:eastAsia="en-GB"/>
        </w:rPr>
        <w:t xml:space="preserve">An impairment or disturbance </w:t>
      </w:r>
      <w:r>
        <w:rPr>
          <w:rFonts w:ascii="Trebuchet MS" w:eastAsia="Times New Roman" w:hAnsi="Trebuchet MS" w:cs="Times New Roman"/>
          <w:color w:val="1F1F1F"/>
          <w:lang w:eastAsia="en-GB"/>
        </w:rPr>
        <w:t xml:space="preserve">in the mind or brain </w:t>
      </w:r>
      <w:r w:rsidRPr="004B6B2F">
        <w:rPr>
          <w:rFonts w:ascii="Trebuchet MS" w:eastAsia="Times New Roman" w:hAnsi="Trebuchet MS" w:cs="Times New Roman"/>
          <w:color w:val="1F1F1F"/>
          <w:lang w:eastAsia="en-GB"/>
        </w:rPr>
        <w:t>can be temporary, or fluctuate and the relevant time for establishing whether one exists is the time the decision needs to be made.</w:t>
      </w:r>
    </w:p>
    <w:p w14:paraId="0F7CAB8E" w14:textId="7322F725" w:rsidR="004B6B2F" w:rsidRPr="004B6B2F" w:rsidRDefault="004B6B2F" w:rsidP="004B6B2F">
      <w:pPr>
        <w:shd w:val="clear" w:color="auto" w:fill="FFFFFF"/>
        <w:spacing w:after="240" w:line="240" w:lineRule="auto"/>
        <w:rPr>
          <w:rFonts w:ascii="Trebuchet MS" w:eastAsia="Times New Roman" w:hAnsi="Trebuchet MS" w:cs="Times New Roman"/>
          <w:color w:val="1F1F1F"/>
          <w:lang w:eastAsia="en-GB"/>
        </w:rPr>
      </w:pPr>
      <w:r w:rsidRPr="004B6B2F">
        <w:rPr>
          <w:rFonts w:ascii="Trebuchet MS" w:eastAsia="Times New Roman" w:hAnsi="Trebuchet MS" w:cs="Times New Roman"/>
          <w:color w:val="1F1F1F"/>
          <w:lang w:eastAsia="en-GB"/>
        </w:rPr>
        <w:t>For a person to lack capacity to</w:t>
      </w:r>
      <w:r>
        <w:rPr>
          <w:rFonts w:ascii="Trebuchet MS" w:eastAsia="Times New Roman" w:hAnsi="Trebuchet MS" w:cs="Times New Roman"/>
          <w:color w:val="1F1F1F"/>
          <w:lang w:eastAsia="en-GB"/>
        </w:rPr>
        <w:t xml:space="preserve"> </w:t>
      </w:r>
      <w:r w:rsidR="00956F58">
        <w:rPr>
          <w:rFonts w:ascii="Trebuchet MS" w:eastAsia="Times New Roman" w:hAnsi="Trebuchet MS" w:cs="Times New Roman"/>
          <w:color w:val="1F1F1F"/>
          <w:lang w:eastAsia="en-GB"/>
        </w:rPr>
        <w:t>make the decision</w:t>
      </w:r>
      <w:r w:rsidRPr="004B6B2F">
        <w:rPr>
          <w:rFonts w:ascii="Trebuchet MS" w:eastAsia="Times New Roman" w:hAnsi="Trebuchet MS" w:cs="Times New Roman"/>
          <w:color w:val="1F1F1F"/>
          <w:lang w:eastAsia="en-GB"/>
        </w:rPr>
        <w:t xml:space="preserve"> must be established on the balance of probabilities that they are unable:</w:t>
      </w:r>
    </w:p>
    <w:p w14:paraId="3CCE2201" w14:textId="77777777" w:rsidR="004B6B2F" w:rsidRPr="004B6B2F" w:rsidRDefault="004B6B2F" w:rsidP="004B6B2F">
      <w:pPr>
        <w:numPr>
          <w:ilvl w:val="0"/>
          <w:numId w:val="16"/>
        </w:numPr>
        <w:spacing w:before="100" w:beforeAutospacing="1" w:after="100" w:afterAutospacing="1" w:line="360" w:lineRule="atLeast"/>
        <w:ind w:left="567" w:hanging="567"/>
        <w:rPr>
          <w:rFonts w:ascii="Trebuchet MS" w:eastAsia="Times New Roman" w:hAnsi="Trebuchet MS" w:cs="Times New Roman"/>
          <w:color w:val="1F1F1F"/>
          <w:lang w:eastAsia="en-GB"/>
        </w:rPr>
      </w:pPr>
      <w:r w:rsidRPr="004B6B2F">
        <w:rPr>
          <w:rFonts w:ascii="Trebuchet MS" w:eastAsia="Times New Roman" w:hAnsi="Trebuchet MS" w:cs="Times New Roman"/>
          <w:color w:val="1F1F1F"/>
          <w:lang w:eastAsia="en-GB"/>
        </w:rPr>
        <w:t>to understand the information relevant to the decision, or;</w:t>
      </w:r>
    </w:p>
    <w:p w14:paraId="4AFB5BC7" w14:textId="77777777" w:rsidR="004B6B2F" w:rsidRPr="004B6B2F" w:rsidRDefault="004B6B2F" w:rsidP="004B6B2F">
      <w:pPr>
        <w:numPr>
          <w:ilvl w:val="0"/>
          <w:numId w:val="16"/>
        </w:numPr>
        <w:spacing w:before="100" w:beforeAutospacing="1" w:after="100" w:afterAutospacing="1" w:line="360" w:lineRule="atLeast"/>
        <w:ind w:left="567" w:hanging="567"/>
        <w:rPr>
          <w:rFonts w:ascii="Trebuchet MS" w:eastAsia="Times New Roman" w:hAnsi="Trebuchet MS" w:cs="Times New Roman"/>
          <w:color w:val="1F1F1F"/>
          <w:lang w:eastAsia="en-GB"/>
        </w:rPr>
      </w:pPr>
      <w:r w:rsidRPr="004B6B2F">
        <w:rPr>
          <w:rFonts w:ascii="Trebuchet MS" w:eastAsia="Times New Roman" w:hAnsi="Trebuchet MS" w:cs="Times New Roman"/>
          <w:color w:val="1F1F1F"/>
          <w:lang w:eastAsia="en-GB"/>
        </w:rPr>
        <w:t>to retain the information, or;</w:t>
      </w:r>
    </w:p>
    <w:p w14:paraId="27FCABD9" w14:textId="77777777" w:rsidR="004B6B2F" w:rsidRPr="004B6B2F" w:rsidRDefault="004B6B2F" w:rsidP="004B6B2F">
      <w:pPr>
        <w:numPr>
          <w:ilvl w:val="0"/>
          <w:numId w:val="16"/>
        </w:numPr>
        <w:spacing w:before="100" w:beforeAutospacing="1" w:after="100" w:afterAutospacing="1" w:line="360" w:lineRule="atLeast"/>
        <w:ind w:left="567" w:hanging="567"/>
        <w:rPr>
          <w:rFonts w:ascii="Trebuchet MS" w:eastAsia="Times New Roman" w:hAnsi="Trebuchet MS" w:cs="Times New Roman"/>
          <w:color w:val="1F1F1F"/>
          <w:lang w:eastAsia="en-GB"/>
        </w:rPr>
      </w:pPr>
      <w:r w:rsidRPr="004B6B2F">
        <w:rPr>
          <w:rFonts w:ascii="Trebuchet MS" w:eastAsia="Times New Roman" w:hAnsi="Trebuchet MS" w:cs="Times New Roman"/>
          <w:color w:val="1F1F1F"/>
          <w:lang w:eastAsia="en-GB"/>
        </w:rPr>
        <w:t>to use or weigh up the information as part of the process of making the decision, or</w:t>
      </w:r>
    </w:p>
    <w:p w14:paraId="23597368" w14:textId="77777777" w:rsidR="004B6B2F" w:rsidRPr="004B6B2F" w:rsidRDefault="004B6B2F" w:rsidP="004B6B2F">
      <w:pPr>
        <w:numPr>
          <w:ilvl w:val="0"/>
          <w:numId w:val="16"/>
        </w:numPr>
        <w:spacing w:before="100" w:beforeAutospacing="1" w:after="100" w:afterAutospacing="1" w:line="360" w:lineRule="atLeast"/>
        <w:ind w:left="567" w:hanging="567"/>
        <w:rPr>
          <w:rFonts w:ascii="Trebuchet MS" w:eastAsia="Times New Roman" w:hAnsi="Trebuchet MS" w:cs="Times New Roman"/>
          <w:color w:val="1F1F1F"/>
          <w:lang w:eastAsia="en-GB"/>
        </w:rPr>
      </w:pPr>
      <w:r w:rsidRPr="004B6B2F">
        <w:rPr>
          <w:rFonts w:ascii="Trebuchet MS" w:eastAsia="Times New Roman" w:hAnsi="Trebuchet MS" w:cs="Times New Roman"/>
          <w:color w:val="1F1F1F"/>
          <w:lang w:eastAsia="en-GB"/>
        </w:rPr>
        <w:t>to communicate the decision (whether by talking, sign language, or any other means).</w:t>
      </w:r>
    </w:p>
    <w:p w14:paraId="417C3FE2" w14:textId="19C5CA0A" w:rsidR="00FD7C8E" w:rsidRPr="004B6B2F" w:rsidRDefault="00E7479D" w:rsidP="004B6B2F">
      <w:pPr>
        <w:shd w:val="clear" w:color="auto" w:fill="FFFFFF"/>
        <w:spacing w:after="240" w:line="240" w:lineRule="auto"/>
        <w:rPr>
          <w:rFonts w:ascii="Trebuchet MS" w:eastAsia="Times New Roman" w:hAnsi="Trebuchet MS" w:cs="Times New Roman"/>
          <w:color w:val="1F1F1F"/>
          <w:lang w:eastAsia="en-GB"/>
        </w:rPr>
      </w:pPr>
      <w:r>
        <w:rPr>
          <w:rFonts w:ascii="Trebuchet MS" w:eastAsia="Times New Roman" w:hAnsi="Trebuchet MS" w:cs="Times New Roman"/>
          <w:color w:val="1F1F1F"/>
          <w:lang w:eastAsia="en-GB"/>
        </w:rPr>
        <w:t>I</w:t>
      </w:r>
      <w:r w:rsidR="004B6B2F" w:rsidRPr="004B6B2F">
        <w:rPr>
          <w:rFonts w:ascii="Trebuchet MS" w:eastAsia="Times New Roman" w:hAnsi="Trebuchet MS" w:cs="Times New Roman"/>
          <w:color w:val="1F1F1F"/>
          <w:lang w:eastAsia="en-GB"/>
        </w:rPr>
        <w:t xml:space="preserve">mportantly, section 3(4) states that the information relevant to a decision includes information about the reasonably foreseeable consequences of deciding one way or the other or failing to make a decision. This may include understanding the available options, any alternatives and that they have a choice. </w:t>
      </w:r>
    </w:p>
    <w:p w14:paraId="62F0313E" w14:textId="047617D0" w:rsidR="00437B44" w:rsidRPr="00E064B2" w:rsidRDefault="001A7777" w:rsidP="00C21A10">
      <w:pPr>
        <w:spacing w:after="0"/>
        <w:rPr>
          <w:rFonts w:ascii="Trebuchet MS" w:hAnsi="Trebuchet MS"/>
          <w:b/>
          <w:bCs/>
          <w:sz w:val="24"/>
          <w:szCs w:val="24"/>
        </w:rPr>
      </w:pPr>
      <w:r w:rsidRPr="00E064B2">
        <w:rPr>
          <w:rFonts w:ascii="Trebuchet MS" w:hAnsi="Trebuchet MS"/>
          <w:b/>
          <w:bCs/>
          <w:sz w:val="24"/>
          <w:szCs w:val="24"/>
        </w:rPr>
        <w:t>Responding to disclosures of abuse or neglect</w:t>
      </w:r>
    </w:p>
    <w:p w14:paraId="47B7B012" w14:textId="77777777" w:rsidR="000337E4" w:rsidRPr="00C21A10" w:rsidRDefault="000337E4" w:rsidP="00C21A10">
      <w:pPr>
        <w:spacing w:after="0"/>
        <w:rPr>
          <w:rFonts w:ascii="Trebuchet MS" w:hAnsi="Trebuchet MS"/>
          <w:b/>
          <w:bCs/>
          <w:i/>
          <w:iCs/>
        </w:rPr>
      </w:pPr>
    </w:p>
    <w:p w14:paraId="413BB58C" w14:textId="77777777" w:rsidR="00FD7C8E" w:rsidRDefault="000337E4" w:rsidP="00C21A10">
      <w:pPr>
        <w:spacing w:after="0"/>
        <w:rPr>
          <w:rFonts w:ascii="Trebuchet MS" w:hAnsi="Trebuchet MS"/>
        </w:rPr>
      </w:pPr>
      <w:r w:rsidRPr="00C21A10">
        <w:rPr>
          <w:rFonts w:ascii="Trebuchet MS" w:hAnsi="Trebuchet MS"/>
        </w:rPr>
        <w:t xml:space="preserve">The concern may be raised by the vulnerable </w:t>
      </w:r>
      <w:r w:rsidR="008247B8">
        <w:rPr>
          <w:rFonts w:ascii="Trebuchet MS" w:hAnsi="Trebuchet MS"/>
        </w:rPr>
        <w:t>client</w:t>
      </w:r>
      <w:r w:rsidRPr="00C21A10">
        <w:rPr>
          <w:rFonts w:ascii="Trebuchet MS" w:hAnsi="Trebuchet MS"/>
        </w:rPr>
        <w:t xml:space="preserve">, someone else on their behalf or by those working in your organisation. </w:t>
      </w:r>
    </w:p>
    <w:p w14:paraId="50AB8562" w14:textId="77777777" w:rsidR="00FD7C8E" w:rsidRDefault="00FD7C8E" w:rsidP="00C21A10">
      <w:pPr>
        <w:spacing w:after="0"/>
        <w:rPr>
          <w:rFonts w:ascii="Trebuchet MS" w:hAnsi="Trebuchet MS"/>
        </w:rPr>
      </w:pPr>
    </w:p>
    <w:p w14:paraId="58A37E14" w14:textId="2AB08358" w:rsidR="00437B44" w:rsidRPr="00C21A10" w:rsidRDefault="000337E4" w:rsidP="00C21A10">
      <w:pPr>
        <w:spacing w:after="0"/>
        <w:rPr>
          <w:rFonts w:ascii="Trebuchet MS" w:hAnsi="Trebuchet MS"/>
        </w:rPr>
      </w:pPr>
      <w:r w:rsidRPr="00C21A10">
        <w:rPr>
          <w:rFonts w:ascii="Trebuchet MS" w:hAnsi="Trebuchet MS"/>
        </w:rPr>
        <w:t xml:space="preserve">Where the concern is raised by the vulnerable </w:t>
      </w:r>
      <w:r w:rsidR="008247B8">
        <w:rPr>
          <w:rFonts w:ascii="Trebuchet MS" w:hAnsi="Trebuchet MS"/>
        </w:rPr>
        <w:t>client</w:t>
      </w:r>
      <w:r w:rsidRPr="00C21A10">
        <w:rPr>
          <w:rFonts w:ascii="Trebuchet MS" w:hAnsi="Trebuchet MS"/>
        </w:rPr>
        <w:t>:</w:t>
      </w:r>
    </w:p>
    <w:p w14:paraId="0301D15B" w14:textId="77777777" w:rsidR="000337E4" w:rsidRPr="00C21A10" w:rsidRDefault="000337E4" w:rsidP="00C21A10">
      <w:pPr>
        <w:spacing w:after="0"/>
        <w:rPr>
          <w:rFonts w:ascii="Trebuchet MS" w:hAnsi="Trebuchet MS"/>
        </w:rPr>
      </w:pPr>
    </w:p>
    <w:p w14:paraId="1A795B7A" w14:textId="72B0F8AC" w:rsidR="005F551B" w:rsidRPr="005F551B" w:rsidRDefault="00FC6C59" w:rsidP="005F551B">
      <w:pPr>
        <w:pStyle w:val="ListParagraph"/>
        <w:numPr>
          <w:ilvl w:val="0"/>
          <w:numId w:val="8"/>
        </w:numPr>
        <w:spacing w:after="0"/>
        <w:rPr>
          <w:rFonts w:ascii="Trebuchet MS" w:hAnsi="Trebuchet MS"/>
        </w:rPr>
      </w:pPr>
      <w:r>
        <w:rPr>
          <w:rFonts w:ascii="Trebuchet MS" w:hAnsi="Trebuchet MS"/>
        </w:rPr>
        <w:t xml:space="preserve">Try to have the </w:t>
      </w:r>
      <w:r w:rsidR="000F5541">
        <w:rPr>
          <w:rFonts w:ascii="Trebuchet MS" w:hAnsi="Trebuchet MS"/>
        </w:rPr>
        <w:t>conversation</w:t>
      </w:r>
      <w:r w:rsidR="00F0280A">
        <w:rPr>
          <w:rFonts w:ascii="Trebuchet MS" w:hAnsi="Trebuchet MS"/>
        </w:rPr>
        <w:t xml:space="preserve"> in a ‘safe place’</w:t>
      </w:r>
      <w:r w:rsidR="005F551B">
        <w:rPr>
          <w:rFonts w:ascii="Trebuchet MS" w:hAnsi="Trebuchet MS"/>
        </w:rPr>
        <w:t>, where they can speak openly.</w:t>
      </w:r>
    </w:p>
    <w:p w14:paraId="38C06A8D" w14:textId="63BDA741" w:rsidR="00437B44" w:rsidRDefault="00496A16" w:rsidP="00C21A10">
      <w:pPr>
        <w:pStyle w:val="ListParagraph"/>
        <w:numPr>
          <w:ilvl w:val="0"/>
          <w:numId w:val="8"/>
        </w:numPr>
        <w:spacing w:after="0"/>
        <w:rPr>
          <w:rFonts w:ascii="Trebuchet MS" w:hAnsi="Trebuchet MS"/>
        </w:rPr>
      </w:pPr>
      <w:r w:rsidRPr="00C21A10">
        <w:rPr>
          <w:rFonts w:ascii="Trebuchet MS" w:hAnsi="Trebuchet MS"/>
        </w:rPr>
        <w:t>Listen carefully to what the</w:t>
      </w:r>
      <w:r w:rsidR="000337E4" w:rsidRPr="00C21A10">
        <w:rPr>
          <w:rFonts w:ascii="Trebuchet MS" w:hAnsi="Trebuchet MS"/>
        </w:rPr>
        <w:t xml:space="preserve">y </w:t>
      </w:r>
      <w:r w:rsidRPr="00C21A10">
        <w:rPr>
          <w:rFonts w:ascii="Trebuchet MS" w:hAnsi="Trebuchet MS"/>
        </w:rPr>
        <w:t xml:space="preserve">tell you, get </w:t>
      </w:r>
      <w:r w:rsidR="00FD7C8E">
        <w:rPr>
          <w:rFonts w:ascii="Trebuchet MS" w:hAnsi="Trebuchet MS"/>
        </w:rPr>
        <w:t>a</w:t>
      </w:r>
      <w:r w:rsidRPr="00C21A10">
        <w:rPr>
          <w:rFonts w:ascii="Trebuchet MS" w:hAnsi="Trebuchet MS"/>
        </w:rPr>
        <w:t xml:space="preserve"> clear</w:t>
      </w:r>
      <w:r w:rsidR="00FD7C8E">
        <w:rPr>
          <w:rFonts w:ascii="Trebuchet MS" w:hAnsi="Trebuchet MS"/>
        </w:rPr>
        <w:t>er</w:t>
      </w:r>
      <w:r w:rsidRPr="00C21A10">
        <w:rPr>
          <w:rFonts w:ascii="Trebuchet MS" w:hAnsi="Trebuchet MS"/>
        </w:rPr>
        <w:t xml:space="preserve"> picture.</w:t>
      </w:r>
    </w:p>
    <w:p w14:paraId="390623BE" w14:textId="4A6527A6" w:rsidR="008247B8" w:rsidRPr="00C21A10" w:rsidRDefault="008247B8" w:rsidP="00C21A10">
      <w:pPr>
        <w:pStyle w:val="ListParagraph"/>
        <w:numPr>
          <w:ilvl w:val="0"/>
          <w:numId w:val="8"/>
        </w:numPr>
        <w:spacing w:after="0"/>
        <w:rPr>
          <w:rFonts w:ascii="Trebuchet MS" w:hAnsi="Trebuchet MS"/>
        </w:rPr>
      </w:pPr>
      <w:r>
        <w:rPr>
          <w:rFonts w:ascii="Trebuchet MS" w:hAnsi="Trebuchet MS"/>
        </w:rPr>
        <w:t>Give the person your time and your attention:</w:t>
      </w:r>
      <w:r w:rsidRPr="008247B8">
        <w:rPr>
          <w:rFonts w:ascii="Trebuchet MS" w:hAnsi="Trebuchet MS"/>
        </w:rPr>
        <w:t xml:space="preserve"> do not stop </w:t>
      </w:r>
      <w:r>
        <w:rPr>
          <w:rFonts w:ascii="Trebuchet MS" w:hAnsi="Trebuchet MS"/>
        </w:rPr>
        <w:t xml:space="preserve">the person </w:t>
      </w:r>
      <w:r w:rsidRPr="008247B8">
        <w:rPr>
          <w:rFonts w:ascii="Trebuchet MS" w:hAnsi="Trebuchet MS"/>
        </w:rPr>
        <w:t>freely recalling significant events.</w:t>
      </w:r>
    </w:p>
    <w:p w14:paraId="3078C6F6" w14:textId="3B6BF324" w:rsidR="00D1540F" w:rsidRPr="00C21A10" w:rsidRDefault="00D1540F" w:rsidP="00C21A10">
      <w:pPr>
        <w:pStyle w:val="ListParagraph"/>
        <w:numPr>
          <w:ilvl w:val="0"/>
          <w:numId w:val="8"/>
        </w:numPr>
        <w:spacing w:after="0"/>
        <w:rPr>
          <w:rFonts w:ascii="Trebuchet MS" w:hAnsi="Trebuchet MS"/>
        </w:rPr>
      </w:pPr>
      <w:r w:rsidRPr="00C21A10">
        <w:rPr>
          <w:rFonts w:ascii="Trebuchet MS" w:hAnsi="Trebuchet MS"/>
        </w:rPr>
        <w:lastRenderedPageBreak/>
        <w:t>If they have specific communication or understanding needs, provide support and information in a way which is most appropriate for them.</w:t>
      </w:r>
    </w:p>
    <w:p w14:paraId="594E726D" w14:textId="63ECFFA3" w:rsidR="00D1540F" w:rsidRDefault="00D1540F" w:rsidP="00C21A10">
      <w:pPr>
        <w:pStyle w:val="ListParagraph"/>
        <w:numPr>
          <w:ilvl w:val="0"/>
          <w:numId w:val="8"/>
        </w:numPr>
        <w:spacing w:after="0"/>
        <w:rPr>
          <w:rFonts w:ascii="Trebuchet MS" w:hAnsi="Trebuchet MS"/>
        </w:rPr>
      </w:pPr>
      <w:r w:rsidRPr="00C21A10">
        <w:rPr>
          <w:rFonts w:ascii="Trebuchet MS" w:hAnsi="Trebuchet MS"/>
        </w:rPr>
        <w:t>Do not be judgmental or jump to conclusions.</w:t>
      </w:r>
    </w:p>
    <w:p w14:paraId="1617F55F" w14:textId="020000AD" w:rsidR="008247B8" w:rsidRPr="008247B8" w:rsidRDefault="008247B8" w:rsidP="008247B8">
      <w:pPr>
        <w:pStyle w:val="ListParagraph"/>
        <w:numPr>
          <w:ilvl w:val="0"/>
          <w:numId w:val="8"/>
        </w:numPr>
        <w:spacing w:after="0"/>
        <w:rPr>
          <w:rFonts w:ascii="Trebuchet MS" w:hAnsi="Trebuchet MS"/>
        </w:rPr>
      </w:pPr>
      <w:r w:rsidRPr="008247B8">
        <w:rPr>
          <w:rFonts w:ascii="Trebuchet MS" w:hAnsi="Trebuchet MS"/>
        </w:rPr>
        <w:t xml:space="preserve">Reassure the </w:t>
      </w:r>
      <w:r>
        <w:rPr>
          <w:rFonts w:ascii="Trebuchet MS" w:hAnsi="Trebuchet MS"/>
        </w:rPr>
        <w:t>v</w:t>
      </w:r>
      <w:r w:rsidRPr="008247B8">
        <w:rPr>
          <w:rFonts w:ascii="Trebuchet MS" w:hAnsi="Trebuchet MS"/>
        </w:rPr>
        <w:t xml:space="preserve">ulnerable </w:t>
      </w:r>
      <w:r>
        <w:rPr>
          <w:rFonts w:ascii="Trebuchet MS" w:hAnsi="Trebuchet MS"/>
        </w:rPr>
        <w:t xml:space="preserve">client </w:t>
      </w:r>
      <w:r w:rsidRPr="008247B8">
        <w:rPr>
          <w:rFonts w:ascii="Trebuchet MS" w:hAnsi="Trebuchet MS"/>
        </w:rPr>
        <w:t>that</w:t>
      </w:r>
      <w:r>
        <w:rPr>
          <w:rFonts w:ascii="Trebuchet MS" w:hAnsi="Trebuchet MS"/>
        </w:rPr>
        <w:t xml:space="preserve"> </w:t>
      </w:r>
      <w:r w:rsidRPr="008247B8">
        <w:rPr>
          <w:rFonts w:ascii="Trebuchet MS" w:hAnsi="Trebuchet MS"/>
        </w:rPr>
        <w:t>they have done the right thing in telling you</w:t>
      </w:r>
      <w:r>
        <w:rPr>
          <w:rFonts w:ascii="Trebuchet MS" w:hAnsi="Trebuchet MS"/>
        </w:rPr>
        <w:t xml:space="preserve"> and </w:t>
      </w:r>
      <w:r w:rsidRPr="008247B8">
        <w:rPr>
          <w:rFonts w:ascii="Trebuchet MS" w:hAnsi="Trebuchet MS"/>
        </w:rPr>
        <w:t>they have not done anything wrong</w:t>
      </w:r>
      <w:r>
        <w:rPr>
          <w:rFonts w:ascii="Trebuchet MS" w:hAnsi="Trebuchet MS"/>
        </w:rPr>
        <w:t>.</w:t>
      </w:r>
    </w:p>
    <w:p w14:paraId="7A75BD12" w14:textId="3DAD8DF6" w:rsidR="00496A16" w:rsidRPr="00C21A10" w:rsidRDefault="000337E4" w:rsidP="00C21A10">
      <w:pPr>
        <w:pStyle w:val="ListParagraph"/>
        <w:numPr>
          <w:ilvl w:val="0"/>
          <w:numId w:val="8"/>
        </w:numPr>
        <w:spacing w:after="0"/>
        <w:rPr>
          <w:rFonts w:ascii="Trebuchet MS" w:hAnsi="Trebuchet MS"/>
        </w:rPr>
      </w:pPr>
      <w:r w:rsidRPr="00C21A10">
        <w:rPr>
          <w:rFonts w:ascii="Trebuchet MS" w:hAnsi="Trebuchet MS"/>
        </w:rPr>
        <w:t>Assure them that the matter will be taken seriously</w:t>
      </w:r>
      <w:r w:rsidR="00D1540F" w:rsidRPr="00C21A10">
        <w:rPr>
          <w:rFonts w:ascii="Trebuchet MS" w:hAnsi="Trebuchet MS"/>
        </w:rPr>
        <w:t>.</w:t>
      </w:r>
    </w:p>
    <w:p w14:paraId="3E289C6E" w14:textId="2AC19401" w:rsidR="000337E4" w:rsidRDefault="000337E4" w:rsidP="00C21A10">
      <w:pPr>
        <w:pStyle w:val="ListParagraph"/>
        <w:numPr>
          <w:ilvl w:val="0"/>
          <w:numId w:val="8"/>
        </w:numPr>
        <w:spacing w:after="0"/>
        <w:rPr>
          <w:rFonts w:ascii="Trebuchet MS" w:hAnsi="Trebuchet MS"/>
        </w:rPr>
      </w:pPr>
      <w:r w:rsidRPr="00C21A10">
        <w:rPr>
          <w:rFonts w:ascii="Trebuchet MS" w:hAnsi="Trebuchet MS"/>
        </w:rPr>
        <w:t>Ask the person what they would like to happen</w:t>
      </w:r>
      <w:r w:rsidR="00D1540F" w:rsidRPr="00C21A10">
        <w:rPr>
          <w:rFonts w:ascii="Trebuchet MS" w:hAnsi="Trebuchet MS"/>
        </w:rPr>
        <w:t>.</w:t>
      </w:r>
    </w:p>
    <w:p w14:paraId="61BBEC6F" w14:textId="3D0E8320" w:rsidR="00D01E6B" w:rsidRDefault="00D01E6B" w:rsidP="00D01E6B">
      <w:pPr>
        <w:pStyle w:val="ListParagraph"/>
        <w:numPr>
          <w:ilvl w:val="0"/>
          <w:numId w:val="8"/>
        </w:numPr>
        <w:spacing w:after="0"/>
        <w:rPr>
          <w:rFonts w:ascii="Trebuchet MS" w:hAnsi="Trebuchet MS"/>
        </w:rPr>
      </w:pPr>
      <w:r>
        <w:rPr>
          <w:rFonts w:ascii="Trebuchet MS" w:hAnsi="Trebuchet MS"/>
        </w:rPr>
        <w:t>Explain</w:t>
      </w:r>
      <w:r w:rsidR="00226FB6">
        <w:rPr>
          <w:rFonts w:ascii="Trebuchet MS" w:hAnsi="Trebuchet MS"/>
        </w:rPr>
        <w:t xml:space="preserve"> that steps can be taken to make them safer, and </w:t>
      </w:r>
      <w:r w:rsidR="000942E6">
        <w:rPr>
          <w:rFonts w:ascii="Trebuchet MS" w:hAnsi="Trebuchet MS"/>
        </w:rPr>
        <w:t>what these steps might be.</w:t>
      </w:r>
    </w:p>
    <w:p w14:paraId="056A86FB" w14:textId="502FE8F7" w:rsidR="00DD76CF" w:rsidRPr="00D01E6B" w:rsidRDefault="00DD76CF" w:rsidP="00D01E6B">
      <w:pPr>
        <w:pStyle w:val="ListParagraph"/>
        <w:numPr>
          <w:ilvl w:val="0"/>
          <w:numId w:val="8"/>
        </w:numPr>
        <w:spacing w:after="0"/>
        <w:rPr>
          <w:rFonts w:ascii="Trebuchet MS" w:hAnsi="Trebuchet MS"/>
        </w:rPr>
      </w:pPr>
      <w:r>
        <w:rPr>
          <w:rFonts w:ascii="Trebuchet MS" w:hAnsi="Trebuchet MS"/>
        </w:rPr>
        <w:t>Explore whether they have any immediate protection needs.</w:t>
      </w:r>
    </w:p>
    <w:p w14:paraId="6EF43507" w14:textId="435D7ECC" w:rsidR="008247B8" w:rsidRDefault="008247B8" w:rsidP="00C21A10">
      <w:pPr>
        <w:pStyle w:val="ListParagraph"/>
        <w:numPr>
          <w:ilvl w:val="0"/>
          <w:numId w:val="8"/>
        </w:numPr>
        <w:spacing w:after="0"/>
        <w:rPr>
          <w:rFonts w:ascii="Trebuchet MS" w:hAnsi="Trebuchet MS"/>
        </w:rPr>
      </w:pPr>
      <w:r w:rsidRPr="008247B8">
        <w:rPr>
          <w:rFonts w:ascii="Trebuchet MS" w:hAnsi="Trebuchet MS"/>
        </w:rPr>
        <w:t>Explain that you cannot promise not to speak to others about the information they have shared</w:t>
      </w:r>
      <w:r>
        <w:rPr>
          <w:rFonts w:ascii="Trebuchet MS" w:hAnsi="Trebuchet MS"/>
        </w:rPr>
        <w:t>.</w:t>
      </w:r>
    </w:p>
    <w:p w14:paraId="74D62489" w14:textId="2AD8B28E" w:rsidR="008247B8" w:rsidRPr="00C21A10" w:rsidRDefault="008247B8" w:rsidP="00C21A10">
      <w:pPr>
        <w:pStyle w:val="ListParagraph"/>
        <w:numPr>
          <w:ilvl w:val="0"/>
          <w:numId w:val="8"/>
        </w:numPr>
        <w:spacing w:after="0"/>
        <w:rPr>
          <w:rFonts w:ascii="Trebuchet MS" w:hAnsi="Trebuchet MS"/>
        </w:rPr>
      </w:pPr>
      <w:r>
        <w:rPr>
          <w:rFonts w:ascii="Trebuchet MS" w:hAnsi="Trebuchet MS"/>
        </w:rPr>
        <w:t>Explain that you will speak to your Safeguarding Lead.</w:t>
      </w:r>
    </w:p>
    <w:p w14:paraId="7556A304" w14:textId="09F6DD39" w:rsidR="00437B44" w:rsidRPr="00C21A10" w:rsidRDefault="000337E4" w:rsidP="00C21A10">
      <w:pPr>
        <w:pStyle w:val="ListParagraph"/>
        <w:numPr>
          <w:ilvl w:val="0"/>
          <w:numId w:val="8"/>
        </w:numPr>
        <w:spacing w:after="0"/>
        <w:rPr>
          <w:rFonts w:ascii="Trebuchet MS" w:hAnsi="Trebuchet MS"/>
        </w:rPr>
      </w:pPr>
      <w:r w:rsidRPr="00C21A10">
        <w:rPr>
          <w:rFonts w:ascii="Trebuchet MS" w:hAnsi="Trebuchet MS"/>
        </w:rPr>
        <w:t>Reassure them that they will be involved in decisions about what will happen</w:t>
      </w:r>
      <w:r w:rsidR="00FD7C8E">
        <w:rPr>
          <w:rFonts w:ascii="Trebuchet MS" w:hAnsi="Trebuchet MS"/>
        </w:rPr>
        <w:t xml:space="preserve"> next</w:t>
      </w:r>
      <w:r w:rsidR="00D1540F" w:rsidRPr="00C21A10">
        <w:rPr>
          <w:rFonts w:ascii="Trebuchet MS" w:hAnsi="Trebuchet MS"/>
        </w:rPr>
        <w:t>.</w:t>
      </w:r>
    </w:p>
    <w:p w14:paraId="498CE3D1" w14:textId="041D7067" w:rsidR="00D1540F" w:rsidRPr="00C21A10" w:rsidRDefault="00D1540F" w:rsidP="00C21A10">
      <w:pPr>
        <w:pStyle w:val="ListParagraph"/>
        <w:numPr>
          <w:ilvl w:val="0"/>
          <w:numId w:val="8"/>
        </w:numPr>
        <w:spacing w:after="0"/>
        <w:rPr>
          <w:rFonts w:ascii="Trebuchet MS" w:hAnsi="Trebuchet MS"/>
        </w:rPr>
      </w:pPr>
      <w:r w:rsidRPr="00C21A10">
        <w:rPr>
          <w:rFonts w:ascii="Trebuchet MS" w:hAnsi="Trebuchet MS"/>
        </w:rPr>
        <w:t xml:space="preserve">Report the concern to your </w:t>
      </w:r>
      <w:r w:rsidR="008247B8">
        <w:rPr>
          <w:rFonts w:ascii="Trebuchet MS" w:hAnsi="Trebuchet MS"/>
        </w:rPr>
        <w:t>S</w:t>
      </w:r>
      <w:r w:rsidRPr="00C21A10">
        <w:rPr>
          <w:rFonts w:ascii="Trebuchet MS" w:hAnsi="Trebuchet MS"/>
        </w:rPr>
        <w:t xml:space="preserve">afeguarding </w:t>
      </w:r>
      <w:r w:rsidR="008247B8">
        <w:rPr>
          <w:rFonts w:ascii="Trebuchet MS" w:hAnsi="Trebuchet MS"/>
        </w:rPr>
        <w:t>L</w:t>
      </w:r>
      <w:r w:rsidRPr="00C21A10">
        <w:rPr>
          <w:rFonts w:ascii="Trebuchet MS" w:hAnsi="Trebuchet MS"/>
        </w:rPr>
        <w:t>ead.</w:t>
      </w:r>
    </w:p>
    <w:p w14:paraId="7F280E4F" w14:textId="5AEBF72F" w:rsidR="00D1540F" w:rsidRDefault="00D1540F" w:rsidP="00C21A10">
      <w:pPr>
        <w:pStyle w:val="ListParagraph"/>
        <w:numPr>
          <w:ilvl w:val="0"/>
          <w:numId w:val="8"/>
        </w:numPr>
        <w:spacing w:after="0"/>
        <w:rPr>
          <w:rFonts w:ascii="Trebuchet MS" w:hAnsi="Trebuchet MS"/>
        </w:rPr>
      </w:pPr>
      <w:r w:rsidRPr="00C21A10">
        <w:rPr>
          <w:rFonts w:ascii="Trebuchet MS" w:hAnsi="Trebuchet MS"/>
        </w:rPr>
        <w:t>Make a</w:t>
      </w:r>
      <w:r w:rsidR="008247B8">
        <w:rPr>
          <w:rFonts w:ascii="Trebuchet MS" w:hAnsi="Trebuchet MS"/>
        </w:rPr>
        <w:t>n accurate</w:t>
      </w:r>
      <w:r w:rsidRPr="00C21A10">
        <w:rPr>
          <w:rFonts w:ascii="Trebuchet MS" w:hAnsi="Trebuchet MS"/>
        </w:rPr>
        <w:t xml:space="preserve"> record of the concern</w:t>
      </w:r>
      <w:r w:rsidR="008247B8">
        <w:rPr>
          <w:rFonts w:ascii="Trebuchet MS" w:hAnsi="Trebuchet MS"/>
        </w:rPr>
        <w:t>, using the person’s own words of what was said,</w:t>
      </w:r>
      <w:r w:rsidRPr="00C21A10">
        <w:rPr>
          <w:rFonts w:ascii="Trebuchet MS" w:hAnsi="Trebuchet MS"/>
        </w:rPr>
        <w:t xml:space="preserve"> and action taken.</w:t>
      </w:r>
    </w:p>
    <w:p w14:paraId="2CB29D09" w14:textId="77777777" w:rsidR="00D9392B" w:rsidRPr="008247B8" w:rsidRDefault="00D9392B" w:rsidP="008247B8">
      <w:pPr>
        <w:spacing w:after="0"/>
        <w:rPr>
          <w:rFonts w:ascii="Trebuchet MS" w:hAnsi="Trebuchet MS"/>
          <w:b/>
          <w:bCs/>
        </w:rPr>
      </w:pPr>
    </w:p>
    <w:p w14:paraId="17B8D11C" w14:textId="11EA9E3B" w:rsidR="00437B44" w:rsidRPr="003E23CE" w:rsidRDefault="00437B44" w:rsidP="00C21A10">
      <w:pPr>
        <w:spacing w:after="0"/>
        <w:rPr>
          <w:rFonts w:ascii="Trebuchet MS" w:hAnsi="Trebuchet MS"/>
          <w:b/>
          <w:bCs/>
          <w:sz w:val="24"/>
          <w:szCs w:val="24"/>
        </w:rPr>
      </w:pPr>
      <w:r w:rsidRPr="003E23CE">
        <w:rPr>
          <w:rFonts w:ascii="Trebuchet MS" w:hAnsi="Trebuchet MS"/>
          <w:b/>
          <w:bCs/>
          <w:sz w:val="24"/>
          <w:szCs w:val="24"/>
        </w:rPr>
        <w:t xml:space="preserve">Immediate </w:t>
      </w:r>
      <w:r w:rsidR="00962D64" w:rsidRPr="003E23CE">
        <w:rPr>
          <w:rFonts w:ascii="Trebuchet MS" w:hAnsi="Trebuchet MS"/>
          <w:b/>
          <w:bCs/>
          <w:sz w:val="24"/>
          <w:szCs w:val="24"/>
        </w:rPr>
        <w:t>a</w:t>
      </w:r>
      <w:r w:rsidRPr="003E23CE">
        <w:rPr>
          <w:rFonts w:ascii="Trebuchet MS" w:hAnsi="Trebuchet MS"/>
          <w:b/>
          <w:bCs/>
          <w:sz w:val="24"/>
          <w:szCs w:val="24"/>
        </w:rPr>
        <w:t xml:space="preserve">ction to </w:t>
      </w:r>
      <w:r w:rsidR="00962D64" w:rsidRPr="003E23CE">
        <w:rPr>
          <w:rFonts w:ascii="Trebuchet MS" w:hAnsi="Trebuchet MS"/>
          <w:b/>
          <w:bCs/>
          <w:sz w:val="24"/>
          <w:szCs w:val="24"/>
        </w:rPr>
        <w:t>e</w:t>
      </w:r>
      <w:r w:rsidRPr="003E23CE">
        <w:rPr>
          <w:rFonts w:ascii="Trebuchet MS" w:hAnsi="Trebuchet MS"/>
          <w:b/>
          <w:bCs/>
          <w:sz w:val="24"/>
          <w:szCs w:val="24"/>
        </w:rPr>
        <w:t xml:space="preserve">nsure </w:t>
      </w:r>
      <w:r w:rsidR="00962D64" w:rsidRPr="003E23CE">
        <w:rPr>
          <w:rFonts w:ascii="Trebuchet MS" w:hAnsi="Trebuchet MS"/>
          <w:b/>
          <w:bCs/>
          <w:sz w:val="24"/>
          <w:szCs w:val="24"/>
        </w:rPr>
        <w:t>s</w:t>
      </w:r>
      <w:r w:rsidRPr="003E23CE">
        <w:rPr>
          <w:rFonts w:ascii="Trebuchet MS" w:hAnsi="Trebuchet MS"/>
          <w:b/>
          <w:bCs/>
          <w:sz w:val="24"/>
          <w:szCs w:val="24"/>
        </w:rPr>
        <w:t>afety</w:t>
      </w:r>
    </w:p>
    <w:p w14:paraId="3AEF2F54" w14:textId="77777777" w:rsidR="00437B44" w:rsidRPr="00C21A10" w:rsidRDefault="00437B44" w:rsidP="00C21A10">
      <w:pPr>
        <w:spacing w:after="0"/>
        <w:rPr>
          <w:rFonts w:ascii="Trebuchet MS" w:hAnsi="Trebuchet MS"/>
        </w:rPr>
      </w:pPr>
    </w:p>
    <w:p w14:paraId="283ACE01" w14:textId="30320E8F" w:rsidR="00437B44" w:rsidRPr="00C21A10" w:rsidRDefault="00437B44" w:rsidP="00C21A10">
      <w:pPr>
        <w:spacing w:after="0"/>
        <w:rPr>
          <w:rFonts w:ascii="Trebuchet MS" w:hAnsi="Trebuchet MS"/>
        </w:rPr>
      </w:pPr>
      <w:r w:rsidRPr="00C21A10">
        <w:rPr>
          <w:rFonts w:ascii="Trebuchet MS" w:hAnsi="Trebuchet MS"/>
        </w:rPr>
        <w:t xml:space="preserve">Immediate action may be necessary at any </w:t>
      </w:r>
      <w:r w:rsidR="00962D64">
        <w:rPr>
          <w:rFonts w:ascii="Trebuchet MS" w:hAnsi="Trebuchet MS"/>
        </w:rPr>
        <w:t xml:space="preserve">time when working </w:t>
      </w:r>
      <w:r w:rsidRPr="00C21A10">
        <w:rPr>
          <w:rFonts w:ascii="Trebuchet MS" w:hAnsi="Trebuchet MS"/>
        </w:rPr>
        <w:t xml:space="preserve">with </w:t>
      </w:r>
      <w:r w:rsidR="00962D64">
        <w:rPr>
          <w:rFonts w:ascii="Trebuchet MS" w:hAnsi="Trebuchet MS"/>
        </w:rPr>
        <w:t>v</w:t>
      </w:r>
      <w:r w:rsidRPr="00C21A10">
        <w:rPr>
          <w:rFonts w:ascii="Trebuchet MS" w:hAnsi="Trebuchet MS"/>
        </w:rPr>
        <w:t xml:space="preserve">ulnerable </w:t>
      </w:r>
      <w:r w:rsidR="00962D64">
        <w:rPr>
          <w:rFonts w:ascii="Trebuchet MS" w:hAnsi="Trebuchet MS"/>
        </w:rPr>
        <w:t>clients, which may include:</w:t>
      </w:r>
    </w:p>
    <w:p w14:paraId="2537FA16" w14:textId="77777777" w:rsidR="00437B44" w:rsidRPr="00C21A10" w:rsidRDefault="00437B44" w:rsidP="00C21A10">
      <w:pPr>
        <w:spacing w:after="0"/>
        <w:rPr>
          <w:rFonts w:ascii="Trebuchet MS" w:hAnsi="Trebuchet MS"/>
        </w:rPr>
      </w:pPr>
    </w:p>
    <w:p w14:paraId="44FC1EF7" w14:textId="6A2792C6" w:rsidR="00962D64" w:rsidRDefault="00ED7D05" w:rsidP="0034257D">
      <w:pPr>
        <w:pStyle w:val="ListParagraph"/>
        <w:numPr>
          <w:ilvl w:val="0"/>
          <w:numId w:val="10"/>
        </w:numPr>
        <w:spacing w:after="0"/>
        <w:rPr>
          <w:rFonts w:ascii="Trebuchet MS" w:hAnsi="Trebuchet MS"/>
        </w:rPr>
      </w:pPr>
      <w:r>
        <w:rPr>
          <w:rFonts w:ascii="Trebuchet MS" w:hAnsi="Trebuchet MS"/>
        </w:rPr>
        <w:t xml:space="preserve">Contacting </w:t>
      </w:r>
      <w:r w:rsidR="00962D64" w:rsidRPr="0034257D">
        <w:rPr>
          <w:rFonts w:ascii="Trebuchet MS" w:hAnsi="Trebuchet MS"/>
        </w:rPr>
        <w:t xml:space="preserve">the police </w:t>
      </w:r>
      <w:r w:rsidR="0034257D">
        <w:rPr>
          <w:rFonts w:ascii="Trebuchet MS" w:hAnsi="Trebuchet MS"/>
        </w:rPr>
        <w:t xml:space="preserve">by </w:t>
      </w:r>
      <w:r w:rsidR="0034257D" w:rsidRPr="0034257D">
        <w:rPr>
          <w:rFonts w:ascii="Trebuchet MS" w:hAnsi="Trebuchet MS"/>
        </w:rPr>
        <w:t>dial</w:t>
      </w:r>
      <w:r w:rsidR="0034257D">
        <w:rPr>
          <w:rFonts w:ascii="Trebuchet MS" w:hAnsi="Trebuchet MS"/>
        </w:rPr>
        <w:t>ling</w:t>
      </w:r>
      <w:r w:rsidR="00962D64" w:rsidRPr="0034257D">
        <w:rPr>
          <w:rFonts w:ascii="Trebuchet MS" w:hAnsi="Trebuchet MS"/>
        </w:rPr>
        <w:t xml:space="preserve"> 999</w:t>
      </w:r>
      <w:r w:rsidR="0034257D">
        <w:rPr>
          <w:rFonts w:ascii="Trebuchet MS" w:hAnsi="Trebuchet MS"/>
        </w:rPr>
        <w:t xml:space="preserve"> where you believe a criminal offence is being or will be committed. This covers</w:t>
      </w:r>
      <w:r w:rsidR="00C31292" w:rsidRPr="00C31292">
        <w:rPr>
          <w:rFonts w:ascii="Trebuchet MS" w:hAnsi="Trebuchet MS"/>
        </w:rPr>
        <w:t xml:space="preserve"> cases</w:t>
      </w:r>
      <w:r w:rsidR="00811F53">
        <w:rPr>
          <w:rFonts w:ascii="Trebuchet MS" w:hAnsi="Trebuchet MS"/>
        </w:rPr>
        <w:t xml:space="preserve"> </w:t>
      </w:r>
      <w:r w:rsidR="00C31292" w:rsidRPr="00C31292">
        <w:rPr>
          <w:rFonts w:ascii="Trebuchet MS" w:hAnsi="Trebuchet MS"/>
        </w:rPr>
        <w:t xml:space="preserve">of female genital mutilation (FGM) in </w:t>
      </w:r>
      <w:r w:rsidR="00C31292">
        <w:rPr>
          <w:rFonts w:ascii="Trebuchet MS" w:hAnsi="Trebuchet MS"/>
        </w:rPr>
        <w:t xml:space="preserve">people </w:t>
      </w:r>
      <w:r w:rsidR="00C31292" w:rsidRPr="00C31292">
        <w:rPr>
          <w:rFonts w:ascii="Trebuchet MS" w:hAnsi="Trebuchet MS"/>
        </w:rPr>
        <w:t>under 18</w:t>
      </w:r>
      <w:r w:rsidR="003E23CE">
        <w:rPr>
          <w:rFonts w:ascii="Trebuchet MS" w:hAnsi="Trebuchet MS"/>
        </w:rPr>
        <w:t xml:space="preserve"> years</w:t>
      </w:r>
      <w:r w:rsidR="00C31292" w:rsidRPr="00C31292">
        <w:rPr>
          <w:rFonts w:ascii="Trebuchet MS" w:hAnsi="Trebuchet MS"/>
        </w:rPr>
        <w:t>.</w:t>
      </w:r>
    </w:p>
    <w:p w14:paraId="2E3B9C59" w14:textId="1A1E0999" w:rsidR="00437B44" w:rsidRDefault="00ED7D05" w:rsidP="00C21A10">
      <w:pPr>
        <w:pStyle w:val="ListParagraph"/>
        <w:numPr>
          <w:ilvl w:val="0"/>
          <w:numId w:val="10"/>
        </w:numPr>
        <w:spacing w:after="0"/>
        <w:rPr>
          <w:rFonts w:ascii="Trebuchet MS" w:hAnsi="Trebuchet MS"/>
        </w:rPr>
      </w:pPr>
      <w:r>
        <w:rPr>
          <w:rFonts w:ascii="Trebuchet MS" w:hAnsi="Trebuchet MS"/>
        </w:rPr>
        <w:t>C</w:t>
      </w:r>
      <w:r w:rsidRPr="00C31292">
        <w:rPr>
          <w:rFonts w:ascii="Trebuchet MS" w:hAnsi="Trebuchet MS"/>
        </w:rPr>
        <w:t xml:space="preserve">alling an ambulance </w:t>
      </w:r>
      <w:r>
        <w:rPr>
          <w:rFonts w:ascii="Trebuchet MS" w:hAnsi="Trebuchet MS"/>
        </w:rPr>
        <w:t xml:space="preserve">by </w:t>
      </w:r>
      <w:r w:rsidRPr="00C31292">
        <w:rPr>
          <w:rFonts w:ascii="Trebuchet MS" w:hAnsi="Trebuchet MS"/>
        </w:rPr>
        <w:t>dial</w:t>
      </w:r>
      <w:r>
        <w:rPr>
          <w:rFonts w:ascii="Trebuchet MS" w:hAnsi="Trebuchet MS"/>
        </w:rPr>
        <w:t>ling</w:t>
      </w:r>
      <w:r w:rsidRPr="00C31292">
        <w:rPr>
          <w:rFonts w:ascii="Trebuchet MS" w:hAnsi="Trebuchet MS"/>
        </w:rPr>
        <w:t xml:space="preserve"> 999 or </w:t>
      </w:r>
      <w:r>
        <w:rPr>
          <w:rFonts w:ascii="Trebuchet MS" w:hAnsi="Trebuchet MS"/>
        </w:rPr>
        <w:t>making arrangements for the v</w:t>
      </w:r>
      <w:r w:rsidRPr="00C31292">
        <w:rPr>
          <w:rFonts w:ascii="Trebuchet MS" w:hAnsi="Trebuchet MS"/>
        </w:rPr>
        <w:t>ulnerable</w:t>
      </w:r>
      <w:r>
        <w:rPr>
          <w:rFonts w:ascii="Trebuchet MS" w:hAnsi="Trebuchet MS"/>
        </w:rPr>
        <w:t xml:space="preserve"> client to be taken</w:t>
      </w:r>
      <w:r w:rsidRPr="00C31292">
        <w:rPr>
          <w:rFonts w:ascii="Trebuchet MS" w:hAnsi="Trebuchet MS"/>
        </w:rPr>
        <w:t xml:space="preserve"> to the nearest Accident and Emergency Department </w:t>
      </w:r>
      <w:r>
        <w:rPr>
          <w:rFonts w:ascii="Trebuchet MS" w:hAnsi="Trebuchet MS"/>
        </w:rPr>
        <w:t xml:space="preserve">where </w:t>
      </w:r>
      <w:r w:rsidR="00437B44" w:rsidRPr="00C31292">
        <w:rPr>
          <w:rFonts w:ascii="Trebuchet MS" w:hAnsi="Trebuchet MS"/>
        </w:rPr>
        <w:t>emergency medical attention can be secured.</w:t>
      </w:r>
    </w:p>
    <w:p w14:paraId="6CC49ECA" w14:textId="7DA9339F" w:rsidR="00D57C77" w:rsidRPr="00C31292" w:rsidRDefault="00ED7D05" w:rsidP="00C21A10">
      <w:pPr>
        <w:pStyle w:val="ListParagraph"/>
        <w:numPr>
          <w:ilvl w:val="0"/>
          <w:numId w:val="10"/>
        </w:numPr>
        <w:spacing w:after="0"/>
        <w:rPr>
          <w:rFonts w:ascii="Trebuchet MS" w:hAnsi="Trebuchet MS"/>
        </w:rPr>
      </w:pPr>
      <w:r>
        <w:rPr>
          <w:rFonts w:ascii="Trebuchet MS" w:hAnsi="Trebuchet MS"/>
        </w:rPr>
        <w:t xml:space="preserve">Contacting </w:t>
      </w:r>
      <w:r w:rsidRPr="00ED7D05">
        <w:rPr>
          <w:rFonts w:ascii="Trebuchet MS" w:hAnsi="Trebuchet MS"/>
        </w:rPr>
        <w:t>the Forced Marriage Unit by telephoning 020 7008 0151 (Monday to Friday: 09.00 to 17.00) or out of hours: 020 7008 1500 (ask for the</w:t>
      </w:r>
      <w:r>
        <w:rPr>
          <w:rFonts w:ascii="Trebuchet MS" w:hAnsi="Trebuchet MS"/>
        </w:rPr>
        <w:t xml:space="preserve"> </w:t>
      </w:r>
      <w:r w:rsidRPr="00ED7D05">
        <w:rPr>
          <w:rFonts w:ascii="Trebuchet MS" w:hAnsi="Trebuchet MS"/>
        </w:rPr>
        <w:t xml:space="preserve">Global Response Centre) or email: </w:t>
      </w:r>
      <w:hyperlink r:id="rId13" w:history="1">
        <w:r w:rsidRPr="00F74F85">
          <w:rPr>
            <w:rStyle w:val="Hyperlink"/>
            <w:rFonts w:ascii="Trebuchet MS" w:hAnsi="Trebuchet MS"/>
            <w:i/>
            <w:iCs/>
          </w:rPr>
          <w:t>fmu@fco.gov.uk</w:t>
        </w:r>
      </w:hyperlink>
      <w:r>
        <w:rPr>
          <w:rFonts w:ascii="Trebuchet MS" w:hAnsi="Trebuchet MS"/>
        </w:rPr>
        <w:t>, where</w:t>
      </w:r>
      <w:r w:rsidRPr="00ED7D05">
        <w:rPr>
          <w:rFonts w:ascii="Trebuchet MS" w:hAnsi="Trebuchet MS"/>
        </w:rPr>
        <w:t xml:space="preserve"> </w:t>
      </w:r>
      <w:r>
        <w:rPr>
          <w:rFonts w:ascii="Trebuchet MS" w:hAnsi="Trebuchet MS"/>
        </w:rPr>
        <w:t xml:space="preserve">you believe  a marriage is being planned in respect of </w:t>
      </w:r>
      <w:r w:rsidRPr="00ED7D05">
        <w:rPr>
          <w:rFonts w:ascii="Trebuchet MS" w:hAnsi="Trebuchet MS"/>
        </w:rPr>
        <w:t xml:space="preserve">a person </w:t>
      </w:r>
      <w:r>
        <w:rPr>
          <w:rFonts w:ascii="Trebuchet MS" w:hAnsi="Trebuchet MS"/>
        </w:rPr>
        <w:t xml:space="preserve">who </w:t>
      </w:r>
      <w:r w:rsidRPr="00ED7D05">
        <w:rPr>
          <w:rFonts w:ascii="Trebuchet MS" w:hAnsi="Trebuchet MS"/>
        </w:rPr>
        <w:t>does not consent or lacks capacity to consent to a marriage</w:t>
      </w:r>
      <w:r>
        <w:rPr>
          <w:rFonts w:ascii="Trebuchet MS" w:hAnsi="Trebuchet MS"/>
        </w:rPr>
        <w:t>.</w:t>
      </w:r>
    </w:p>
    <w:p w14:paraId="513C4115" w14:textId="6B30AA24" w:rsidR="00437B44" w:rsidRPr="00C21A10" w:rsidRDefault="00437B44" w:rsidP="00C21A10">
      <w:pPr>
        <w:spacing w:after="0"/>
        <w:rPr>
          <w:rFonts w:ascii="Trebuchet MS" w:hAnsi="Trebuchet MS"/>
        </w:rPr>
      </w:pPr>
    </w:p>
    <w:p w14:paraId="2062E17B" w14:textId="0F71D1FE" w:rsidR="00437B44" w:rsidRPr="003E23CE" w:rsidRDefault="000060E1" w:rsidP="00C21A10">
      <w:pPr>
        <w:spacing w:after="0"/>
        <w:rPr>
          <w:rFonts w:ascii="Trebuchet MS" w:hAnsi="Trebuchet MS"/>
          <w:b/>
          <w:bCs/>
          <w:sz w:val="24"/>
          <w:szCs w:val="24"/>
        </w:rPr>
      </w:pPr>
      <w:r>
        <w:rPr>
          <w:rFonts w:ascii="Trebuchet MS" w:hAnsi="Trebuchet MS"/>
          <w:b/>
          <w:bCs/>
          <w:sz w:val="24"/>
          <w:szCs w:val="24"/>
        </w:rPr>
        <w:t>People within our organisation</w:t>
      </w:r>
      <w:r w:rsidR="00811F53" w:rsidRPr="003E23CE">
        <w:rPr>
          <w:rFonts w:ascii="Trebuchet MS" w:hAnsi="Trebuchet MS"/>
          <w:b/>
          <w:bCs/>
          <w:sz w:val="24"/>
          <w:szCs w:val="24"/>
        </w:rPr>
        <w:t xml:space="preserve"> have a </w:t>
      </w:r>
      <w:r w:rsidR="003E23CE">
        <w:rPr>
          <w:rFonts w:ascii="Trebuchet MS" w:hAnsi="Trebuchet MS"/>
          <w:b/>
          <w:bCs/>
          <w:sz w:val="24"/>
          <w:szCs w:val="24"/>
        </w:rPr>
        <w:t xml:space="preserve">safeguarding </w:t>
      </w:r>
      <w:r w:rsidR="00811F53" w:rsidRPr="003E23CE">
        <w:rPr>
          <w:rFonts w:ascii="Trebuchet MS" w:hAnsi="Trebuchet MS"/>
          <w:b/>
          <w:bCs/>
          <w:sz w:val="24"/>
          <w:szCs w:val="24"/>
        </w:rPr>
        <w:t>c</w:t>
      </w:r>
      <w:r w:rsidR="00437B44" w:rsidRPr="003E23CE">
        <w:rPr>
          <w:rFonts w:ascii="Trebuchet MS" w:hAnsi="Trebuchet MS"/>
          <w:b/>
          <w:bCs/>
          <w:sz w:val="24"/>
          <w:szCs w:val="24"/>
        </w:rPr>
        <w:t>oncern</w:t>
      </w:r>
    </w:p>
    <w:p w14:paraId="61AC73E0" w14:textId="134E398C" w:rsidR="00437B44" w:rsidRPr="00C21A10" w:rsidRDefault="00437B44" w:rsidP="00C21A10">
      <w:pPr>
        <w:spacing w:after="0"/>
        <w:rPr>
          <w:rFonts w:ascii="Trebuchet MS" w:hAnsi="Trebuchet MS"/>
        </w:rPr>
      </w:pPr>
      <w:r w:rsidRPr="00C21A10">
        <w:rPr>
          <w:rFonts w:ascii="Trebuchet MS" w:hAnsi="Trebuchet MS"/>
        </w:rPr>
        <w:t xml:space="preserve"> </w:t>
      </w:r>
    </w:p>
    <w:p w14:paraId="2FE63C41" w14:textId="7C2D927C" w:rsidR="00437B44" w:rsidRPr="00C21A10" w:rsidRDefault="00437B44" w:rsidP="00C21A10">
      <w:pPr>
        <w:spacing w:after="0"/>
        <w:rPr>
          <w:rFonts w:ascii="Trebuchet MS" w:hAnsi="Trebuchet MS"/>
        </w:rPr>
      </w:pPr>
      <w:r w:rsidRPr="00C21A10">
        <w:rPr>
          <w:rFonts w:ascii="Trebuchet MS" w:hAnsi="Trebuchet MS"/>
        </w:rPr>
        <w:t>Because of your observations of, or information received</w:t>
      </w:r>
      <w:r w:rsidR="00917CCE">
        <w:rPr>
          <w:rFonts w:ascii="Trebuchet MS" w:hAnsi="Trebuchet MS"/>
        </w:rPr>
        <w:t>,</w:t>
      </w:r>
      <w:r w:rsidRPr="00C21A10">
        <w:rPr>
          <w:rFonts w:ascii="Trebuchet MS" w:hAnsi="Trebuchet MS"/>
        </w:rPr>
        <w:t xml:space="preserve"> you may be concerned about a </w:t>
      </w:r>
      <w:r w:rsidR="00811F53">
        <w:rPr>
          <w:rFonts w:ascii="Trebuchet MS" w:hAnsi="Trebuchet MS"/>
        </w:rPr>
        <w:t>v</w:t>
      </w:r>
      <w:r w:rsidRPr="00C21A10">
        <w:rPr>
          <w:rFonts w:ascii="Trebuchet MS" w:hAnsi="Trebuchet MS"/>
        </w:rPr>
        <w:t xml:space="preserve">ulnerable </w:t>
      </w:r>
      <w:r w:rsidR="00811F53">
        <w:rPr>
          <w:rFonts w:ascii="Trebuchet MS" w:hAnsi="Trebuchet MS"/>
        </w:rPr>
        <w:t>client</w:t>
      </w:r>
      <w:r w:rsidRPr="00C21A10">
        <w:rPr>
          <w:rFonts w:ascii="Trebuchet MS" w:hAnsi="Trebuchet MS"/>
        </w:rPr>
        <w:t xml:space="preserve"> who has not spoken to you.</w:t>
      </w:r>
      <w:r w:rsidR="00811F53" w:rsidRPr="00811F53">
        <w:rPr>
          <w:rFonts w:ascii="Trebuchet MS" w:hAnsi="Trebuchet MS"/>
        </w:rPr>
        <w:t xml:space="preserve"> </w:t>
      </w:r>
      <w:r w:rsidR="00811F53">
        <w:rPr>
          <w:rFonts w:ascii="Trebuchet MS" w:hAnsi="Trebuchet MS"/>
        </w:rPr>
        <w:t xml:space="preserve">You should speak to </w:t>
      </w:r>
      <w:r w:rsidR="00917CCE">
        <w:rPr>
          <w:rFonts w:ascii="Trebuchet MS" w:hAnsi="Trebuchet MS"/>
        </w:rPr>
        <w:t xml:space="preserve">the </w:t>
      </w:r>
      <w:r w:rsidR="00811F53">
        <w:rPr>
          <w:rFonts w:ascii="Trebuchet MS" w:hAnsi="Trebuchet MS"/>
        </w:rPr>
        <w:t>Safeguarding Lead at any point for advice and information.</w:t>
      </w:r>
    </w:p>
    <w:p w14:paraId="2EA26853" w14:textId="77777777" w:rsidR="00437B44" w:rsidRPr="00C21A10" w:rsidRDefault="00437B44" w:rsidP="00C21A10">
      <w:pPr>
        <w:spacing w:after="0"/>
        <w:rPr>
          <w:rFonts w:ascii="Trebuchet MS" w:hAnsi="Trebuchet MS"/>
        </w:rPr>
      </w:pPr>
    </w:p>
    <w:p w14:paraId="365CA068" w14:textId="0CACF3B3" w:rsidR="001F4BD8" w:rsidRDefault="00437B44" w:rsidP="00C21A10">
      <w:pPr>
        <w:spacing w:after="0"/>
        <w:rPr>
          <w:rFonts w:ascii="Trebuchet MS" w:hAnsi="Trebuchet MS"/>
        </w:rPr>
      </w:pPr>
      <w:r w:rsidRPr="00C21A10">
        <w:rPr>
          <w:rFonts w:ascii="Trebuchet MS" w:hAnsi="Trebuchet MS"/>
        </w:rPr>
        <w:t>It is good practice to ask a</w:t>
      </w:r>
      <w:r w:rsidR="00811F53">
        <w:rPr>
          <w:rFonts w:ascii="Trebuchet MS" w:hAnsi="Trebuchet MS"/>
        </w:rPr>
        <w:t xml:space="preserve">ppropriate questions to the vulnerable client or their family or carers to </w:t>
      </w:r>
      <w:r w:rsidRPr="00C21A10">
        <w:rPr>
          <w:rFonts w:ascii="Trebuchet MS" w:hAnsi="Trebuchet MS"/>
        </w:rPr>
        <w:t xml:space="preserve">help clarify vague concerns and </w:t>
      </w:r>
      <w:r w:rsidR="00811F53">
        <w:rPr>
          <w:rFonts w:ascii="Trebuchet MS" w:hAnsi="Trebuchet MS"/>
        </w:rPr>
        <w:t>take</w:t>
      </w:r>
      <w:r w:rsidRPr="00C21A10">
        <w:rPr>
          <w:rFonts w:ascii="Trebuchet MS" w:hAnsi="Trebuchet MS"/>
        </w:rPr>
        <w:t xml:space="preserve"> appropriate action.</w:t>
      </w:r>
      <w:r w:rsidR="00811F53">
        <w:rPr>
          <w:rFonts w:ascii="Trebuchet MS" w:hAnsi="Trebuchet MS"/>
        </w:rPr>
        <w:t xml:space="preserve"> </w:t>
      </w:r>
    </w:p>
    <w:p w14:paraId="5CCC2D88" w14:textId="77777777" w:rsidR="00DB370E" w:rsidRDefault="00DB370E" w:rsidP="00C21A10">
      <w:pPr>
        <w:spacing w:after="0"/>
        <w:rPr>
          <w:rFonts w:ascii="Trebuchet MS" w:hAnsi="Trebuchet MS"/>
          <w:sz w:val="24"/>
          <w:szCs w:val="24"/>
        </w:rPr>
      </w:pPr>
    </w:p>
    <w:p w14:paraId="24CA6A69" w14:textId="0B20522A" w:rsidR="00D41963" w:rsidRPr="00214493" w:rsidRDefault="00214493" w:rsidP="00C21A10">
      <w:pPr>
        <w:spacing w:after="0"/>
        <w:rPr>
          <w:rFonts w:ascii="Trebuchet MS" w:hAnsi="Trebuchet MS"/>
          <w:b/>
          <w:bCs/>
          <w:sz w:val="24"/>
          <w:szCs w:val="24"/>
        </w:rPr>
      </w:pPr>
      <w:r w:rsidRPr="00214493">
        <w:rPr>
          <w:rFonts w:ascii="Trebuchet MS" w:hAnsi="Trebuchet MS"/>
          <w:b/>
          <w:bCs/>
          <w:sz w:val="24"/>
          <w:szCs w:val="24"/>
        </w:rPr>
        <w:t xml:space="preserve">The risk of ill treatment and neglect by </w:t>
      </w:r>
      <w:r>
        <w:rPr>
          <w:rFonts w:ascii="Trebuchet MS" w:hAnsi="Trebuchet MS"/>
          <w:b/>
          <w:bCs/>
          <w:sz w:val="24"/>
          <w:szCs w:val="24"/>
        </w:rPr>
        <w:t>deputies</w:t>
      </w:r>
      <w:r w:rsidR="00DD4C83" w:rsidRPr="00214493">
        <w:rPr>
          <w:rFonts w:ascii="Trebuchet MS" w:hAnsi="Trebuchet MS"/>
          <w:b/>
          <w:bCs/>
          <w:sz w:val="24"/>
          <w:szCs w:val="24"/>
        </w:rPr>
        <w:t xml:space="preserve"> and attorneys</w:t>
      </w:r>
      <w:r w:rsidR="003F74FA" w:rsidRPr="00214493">
        <w:rPr>
          <w:rFonts w:ascii="Trebuchet MS" w:hAnsi="Trebuchet MS"/>
          <w:b/>
          <w:bCs/>
          <w:sz w:val="24"/>
          <w:szCs w:val="24"/>
        </w:rPr>
        <w:t xml:space="preserve"> </w:t>
      </w:r>
    </w:p>
    <w:p w14:paraId="72735F2D" w14:textId="4F172860" w:rsidR="00503079" w:rsidRDefault="00503079" w:rsidP="00C21A10">
      <w:pPr>
        <w:spacing w:after="0"/>
        <w:rPr>
          <w:rFonts w:ascii="Trebuchet MS" w:hAnsi="Trebuchet MS"/>
          <w:b/>
          <w:bCs/>
          <w:sz w:val="24"/>
          <w:szCs w:val="24"/>
        </w:rPr>
      </w:pPr>
    </w:p>
    <w:p w14:paraId="790FC287" w14:textId="43690FDB" w:rsidR="00553C65" w:rsidRDefault="00503079" w:rsidP="00C21A10">
      <w:pPr>
        <w:spacing w:after="0"/>
        <w:rPr>
          <w:rFonts w:ascii="Trebuchet MS" w:hAnsi="Trebuchet MS"/>
        </w:rPr>
      </w:pPr>
      <w:r w:rsidRPr="00991311">
        <w:rPr>
          <w:rFonts w:ascii="Trebuchet MS" w:hAnsi="Trebuchet MS"/>
        </w:rPr>
        <w:t>If the person for whom a deputy or attorney acts is refusing care and support</w:t>
      </w:r>
      <w:r w:rsidR="00D35320" w:rsidRPr="00991311">
        <w:rPr>
          <w:rFonts w:ascii="Trebuchet MS" w:hAnsi="Trebuchet MS"/>
        </w:rPr>
        <w:t xml:space="preserve">, which could </w:t>
      </w:r>
      <w:r w:rsidR="00DB370E" w:rsidRPr="00991311">
        <w:rPr>
          <w:rFonts w:ascii="Trebuchet MS" w:hAnsi="Trebuchet MS"/>
        </w:rPr>
        <w:t xml:space="preserve">have serious consequences, the deputy or attorney should </w:t>
      </w:r>
      <w:r w:rsidR="00AE3F4E">
        <w:rPr>
          <w:rFonts w:ascii="Trebuchet MS" w:hAnsi="Trebuchet MS"/>
        </w:rPr>
        <w:t xml:space="preserve">at the very least </w:t>
      </w:r>
      <w:r w:rsidR="00DB370E" w:rsidRPr="00991311">
        <w:rPr>
          <w:rFonts w:ascii="Trebuchet MS" w:hAnsi="Trebuchet MS"/>
        </w:rPr>
        <w:t>undertake a capacity assessmen</w:t>
      </w:r>
      <w:r w:rsidR="00991311">
        <w:rPr>
          <w:rFonts w:ascii="Trebuchet MS" w:hAnsi="Trebuchet MS"/>
        </w:rPr>
        <w:t>t</w:t>
      </w:r>
      <w:r w:rsidR="00AE3F4E">
        <w:rPr>
          <w:rFonts w:ascii="Trebuchet MS" w:hAnsi="Trebuchet MS"/>
        </w:rPr>
        <w:t xml:space="preserve"> of the</w:t>
      </w:r>
      <w:r w:rsidR="00E7479D">
        <w:rPr>
          <w:rFonts w:ascii="Trebuchet MS" w:hAnsi="Trebuchet MS"/>
        </w:rPr>
        <w:t xml:space="preserve"> client’s</w:t>
      </w:r>
      <w:r w:rsidR="00AE3F4E">
        <w:rPr>
          <w:rFonts w:ascii="Trebuchet MS" w:hAnsi="Trebuchet MS"/>
        </w:rPr>
        <w:t xml:space="preserve"> decision to refuse. </w:t>
      </w:r>
      <w:r w:rsidR="00553C65">
        <w:rPr>
          <w:rFonts w:ascii="Trebuchet MS" w:hAnsi="Trebuchet MS"/>
        </w:rPr>
        <w:t xml:space="preserve">If the client lacks capacity to refuse </w:t>
      </w:r>
      <w:r w:rsidR="00553C65">
        <w:rPr>
          <w:rFonts w:ascii="Trebuchet MS" w:hAnsi="Trebuchet MS"/>
        </w:rPr>
        <w:lastRenderedPageBreak/>
        <w:t xml:space="preserve">consent to care and support, </w:t>
      </w:r>
      <w:r w:rsidR="0009050E">
        <w:rPr>
          <w:rFonts w:ascii="Trebuchet MS" w:hAnsi="Trebuchet MS"/>
        </w:rPr>
        <w:t>a referral should be made to the local authority adult safeguarding team.</w:t>
      </w:r>
    </w:p>
    <w:p w14:paraId="524D6604" w14:textId="77777777" w:rsidR="00553C65" w:rsidRDefault="00553C65" w:rsidP="00C21A10">
      <w:pPr>
        <w:spacing w:after="0"/>
        <w:rPr>
          <w:rFonts w:ascii="Trebuchet MS" w:hAnsi="Trebuchet MS"/>
        </w:rPr>
      </w:pPr>
    </w:p>
    <w:p w14:paraId="4674BB6C" w14:textId="0A858CF0" w:rsidR="00503079" w:rsidRPr="00991311" w:rsidRDefault="006D4F59" w:rsidP="00C21A10">
      <w:pPr>
        <w:spacing w:after="0"/>
        <w:rPr>
          <w:rFonts w:ascii="Trebuchet MS" w:hAnsi="Trebuchet MS"/>
        </w:rPr>
      </w:pPr>
      <w:r>
        <w:rPr>
          <w:rFonts w:ascii="Trebuchet MS" w:hAnsi="Trebuchet MS"/>
        </w:rPr>
        <w:t>A deputy or attorney (whether for personal welfare or property and financial affairs) could be found guilty of the offence of ill treatment and neglect under section 44 of the MCA 2005</w:t>
      </w:r>
      <w:r w:rsidR="00353117">
        <w:rPr>
          <w:rFonts w:ascii="Trebuchet MS" w:hAnsi="Trebuchet MS"/>
        </w:rPr>
        <w:t xml:space="preserve">, if they </w:t>
      </w:r>
      <w:r w:rsidR="00917CCE">
        <w:rPr>
          <w:rFonts w:ascii="Trebuchet MS" w:hAnsi="Trebuchet MS"/>
        </w:rPr>
        <w:t xml:space="preserve">incorrectly </w:t>
      </w:r>
      <w:r w:rsidR="00353117">
        <w:rPr>
          <w:rFonts w:ascii="Trebuchet MS" w:hAnsi="Trebuchet MS"/>
        </w:rPr>
        <w:t>assume the client has capacity and allows the client to self neglect.</w:t>
      </w:r>
    </w:p>
    <w:p w14:paraId="4BF77856" w14:textId="77777777" w:rsidR="00D41963" w:rsidRDefault="00D41963" w:rsidP="00811F53">
      <w:pPr>
        <w:spacing w:after="0"/>
        <w:rPr>
          <w:rFonts w:ascii="Trebuchet MS" w:hAnsi="Trebuchet MS"/>
          <w:b/>
          <w:sz w:val="24"/>
          <w:szCs w:val="24"/>
        </w:rPr>
      </w:pPr>
    </w:p>
    <w:p w14:paraId="5E49B3B7" w14:textId="13E8259B" w:rsidR="00811F53" w:rsidRPr="003E23CE" w:rsidRDefault="00811F53" w:rsidP="00811F53">
      <w:pPr>
        <w:spacing w:after="0"/>
        <w:rPr>
          <w:rFonts w:ascii="Trebuchet MS" w:hAnsi="Trebuchet MS"/>
          <w:b/>
          <w:sz w:val="24"/>
          <w:szCs w:val="24"/>
        </w:rPr>
      </w:pPr>
      <w:r w:rsidRPr="003E23CE">
        <w:rPr>
          <w:rFonts w:ascii="Trebuchet MS" w:hAnsi="Trebuchet MS"/>
          <w:b/>
          <w:sz w:val="24"/>
          <w:szCs w:val="24"/>
        </w:rPr>
        <w:t>Local authority’s duty to make enquiries</w:t>
      </w:r>
    </w:p>
    <w:p w14:paraId="4C806F56" w14:textId="77777777" w:rsidR="00811F53" w:rsidRPr="00811F53" w:rsidRDefault="00811F53" w:rsidP="00811F53">
      <w:pPr>
        <w:spacing w:after="0"/>
        <w:rPr>
          <w:rFonts w:ascii="Trebuchet MS" w:hAnsi="Trebuchet MS"/>
        </w:rPr>
      </w:pPr>
    </w:p>
    <w:p w14:paraId="3A446E03" w14:textId="1428BB07" w:rsidR="00811F53" w:rsidRDefault="00811F53" w:rsidP="00811F53">
      <w:pPr>
        <w:spacing w:after="0"/>
        <w:rPr>
          <w:rFonts w:ascii="Trebuchet MS" w:hAnsi="Trebuchet MS"/>
        </w:rPr>
      </w:pPr>
      <w:r>
        <w:rPr>
          <w:rFonts w:ascii="Trebuchet MS" w:hAnsi="Trebuchet MS"/>
        </w:rPr>
        <w:t>It may be appropriate to make a referral to your local authority’s adult or children safeguarding team.</w:t>
      </w:r>
    </w:p>
    <w:p w14:paraId="7926EE7A" w14:textId="77777777" w:rsidR="00811F53" w:rsidRDefault="00811F53" w:rsidP="00811F53">
      <w:pPr>
        <w:spacing w:after="0"/>
        <w:rPr>
          <w:rFonts w:ascii="Trebuchet MS" w:hAnsi="Trebuchet MS"/>
        </w:rPr>
      </w:pPr>
    </w:p>
    <w:p w14:paraId="763C19BE" w14:textId="0A0EE9AB" w:rsidR="00811F53" w:rsidRPr="00811F53" w:rsidRDefault="00811F53" w:rsidP="00811F53">
      <w:pPr>
        <w:spacing w:after="0"/>
        <w:rPr>
          <w:rFonts w:ascii="Trebuchet MS" w:hAnsi="Trebuchet MS"/>
        </w:rPr>
      </w:pPr>
      <w:r w:rsidRPr="00811F53">
        <w:rPr>
          <w:rFonts w:ascii="Trebuchet MS" w:hAnsi="Trebuchet MS"/>
        </w:rPr>
        <w:t>Where a local authority has reasonable cause to suspect that an adult in its area is or maybe an adult at risk, the local authority must make (or cause to be made) whatever enquiries it thinks necessary to enable it to decide whether any action should be taken in the adult’s case and, if so, what and by whom.</w:t>
      </w:r>
    </w:p>
    <w:p w14:paraId="7AB4969D" w14:textId="77777777" w:rsidR="00811F53" w:rsidRPr="00811F53" w:rsidRDefault="00811F53" w:rsidP="00811F53">
      <w:pPr>
        <w:spacing w:after="0"/>
        <w:rPr>
          <w:rFonts w:ascii="Trebuchet MS" w:hAnsi="Trebuchet MS"/>
        </w:rPr>
      </w:pPr>
    </w:p>
    <w:p w14:paraId="7D030A54" w14:textId="4585A62F" w:rsidR="00811F53" w:rsidRPr="00811F53" w:rsidRDefault="00811F53" w:rsidP="00811F53">
      <w:pPr>
        <w:spacing w:after="0"/>
        <w:rPr>
          <w:rFonts w:ascii="Trebuchet MS" w:hAnsi="Trebuchet MS"/>
        </w:rPr>
      </w:pPr>
      <w:r w:rsidRPr="00811F53">
        <w:rPr>
          <w:rFonts w:ascii="Trebuchet MS" w:hAnsi="Trebuchet MS"/>
        </w:rPr>
        <w:t>Where there are child protection concerns, the local authority must make enquiries and decide if any action must be taken under section 47 of the Children Act 1989</w:t>
      </w:r>
      <w:r w:rsidR="006303C8">
        <w:rPr>
          <w:rFonts w:ascii="Trebuchet MS" w:hAnsi="Trebuchet MS"/>
        </w:rPr>
        <w:t>.</w:t>
      </w:r>
    </w:p>
    <w:p w14:paraId="51FE863B" w14:textId="77777777" w:rsidR="00AD058D" w:rsidRDefault="00AD058D" w:rsidP="00C21A10">
      <w:pPr>
        <w:spacing w:after="0"/>
        <w:rPr>
          <w:rFonts w:ascii="Trebuchet MS" w:hAnsi="Trebuchet MS"/>
          <w:b/>
          <w:bCs/>
          <w:sz w:val="24"/>
          <w:szCs w:val="24"/>
        </w:rPr>
      </w:pPr>
    </w:p>
    <w:p w14:paraId="673B5FBA" w14:textId="700A30C9" w:rsidR="00464282" w:rsidRPr="003E23CE" w:rsidRDefault="00464282" w:rsidP="00C21A10">
      <w:pPr>
        <w:spacing w:after="0"/>
        <w:rPr>
          <w:rFonts w:ascii="Trebuchet MS" w:hAnsi="Trebuchet MS"/>
          <w:b/>
          <w:bCs/>
          <w:sz w:val="24"/>
          <w:szCs w:val="24"/>
        </w:rPr>
      </w:pPr>
      <w:r w:rsidRPr="003E23CE">
        <w:rPr>
          <w:rFonts w:ascii="Trebuchet MS" w:hAnsi="Trebuchet MS"/>
          <w:b/>
          <w:bCs/>
          <w:sz w:val="24"/>
          <w:szCs w:val="24"/>
        </w:rPr>
        <w:t>Raising a concern with the Office of the Public Guardian</w:t>
      </w:r>
    </w:p>
    <w:p w14:paraId="164BC7F0" w14:textId="77777777" w:rsidR="00B14211" w:rsidRDefault="00B14211" w:rsidP="00C21A10">
      <w:pPr>
        <w:spacing w:after="0"/>
        <w:rPr>
          <w:rFonts w:ascii="Trebuchet MS" w:hAnsi="Trebuchet MS"/>
          <w:b/>
          <w:bCs/>
        </w:rPr>
      </w:pPr>
    </w:p>
    <w:p w14:paraId="3FB3086D" w14:textId="18B90022" w:rsidR="00B14211" w:rsidRDefault="00B14211" w:rsidP="00C21A10">
      <w:pPr>
        <w:spacing w:after="0"/>
        <w:rPr>
          <w:rFonts w:ascii="Trebuchet MS" w:hAnsi="Trebuchet MS"/>
        </w:rPr>
      </w:pPr>
      <w:r w:rsidRPr="00B14211">
        <w:rPr>
          <w:rFonts w:ascii="Trebuchet MS" w:hAnsi="Trebuchet MS"/>
        </w:rPr>
        <w:t>You can report concerns on a confidential basis, to the Office of the Public Guardian’s Investigation Unit which has power to investigate concerns about registered Enduring or Lasting Powers of Attorney and Court appointed deputies.</w:t>
      </w:r>
    </w:p>
    <w:p w14:paraId="0C46DAD1" w14:textId="15453BD3" w:rsidR="00AB02D9" w:rsidRDefault="00AB02D9" w:rsidP="00C21A10">
      <w:pPr>
        <w:spacing w:after="0"/>
        <w:rPr>
          <w:rFonts w:ascii="Trebuchet MS" w:hAnsi="Trebuchet MS"/>
        </w:rPr>
      </w:pPr>
    </w:p>
    <w:p w14:paraId="1C14D476" w14:textId="0DFCA291" w:rsidR="00AB02D9" w:rsidRDefault="00AB02D9" w:rsidP="00C21A10">
      <w:pPr>
        <w:spacing w:after="0"/>
        <w:rPr>
          <w:rFonts w:ascii="Trebuchet MS" w:hAnsi="Trebuchet MS"/>
        </w:rPr>
      </w:pPr>
      <w:r w:rsidRPr="00AB02D9">
        <w:rPr>
          <w:rFonts w:ascii="Trebuchet MS" w:hAnsi="Trebuchet MS"/>
        </w:rPr>
        <w:t>If concerns are warranted, the Public Guardian can make an application</w:t>
      </w:r>
      <w:r w:rsidR="00E7479D">
        <w:rPr>
          <w:rFonts w:ascii="Trebuchet MS" w:hAnsi="Trebuchet MS"/>
        </w:rPr>
        <w:t xml:space="preserve"> to the Court of Protection</w:t>
      </w:r>
      <w:r w:rsidRPr="00AB02D9">
        <w:rPr>
          <w:rFonts w:ascii="Trebuchet MS" w:hAnsi="Trebuchet MS"/>
        </w:rPr>
        <w:t xml:space="preserve"> for the removal of the attorney</w:t>
      </w:r>
      <w:r w:rsidR="00E46D1D">
        <w:rPr>
          <w:rFonts w:ascii="Trebuchet MS" w:hAnsi="Trebuchet MS"/>
        </w:rPr>
        <w:t xml:space="preserve"> or deputy</w:t>
      </w:r>
      <w:r>
        <w:rPr>
          <w:rFonts w:ascii="Trebuchet MS" w:hAnsi="Trebuchet MS"/>
        </w:rPr>
        <w:t>.</w:t>
      </w:r>
      <w:r w:rsidR="00DD27C7" w:rsidRPr="00DD27C7">
        <w:rPr>
          <w:rFonts w:ascii="Trebuchet MS" w:eastAsia="Times New Roman" w:hAnsi="Trebuchet MS" w:cs="Times New Roman"/>
        </w:rPr>
        <w:t xml:space="preserve"> </w:t>
      </w:r>
    </w:p>
    <w:p w14:paraId="33528519" w14:textId="7FC8DEFA" w:rsidR="00100A40" w:rsidRDefault="00100A40" w:rsidP="00C21A10">
      <w:pPr>
        <w:spacing w:after="0"/>
        <w:rPr>
          <w:rFonts w:ascii="Trebuchet MS" w:hAnsi="Trebuchet MS"/>
        </w:rPr>
      </w:pPr>
    </w:p>
    <w:p w14:paraId="581F2749" w14:textId="6C94BC06" w:rsidR="00100A40" w:rsidRDefault="00100A40" w:rsidP="00C21A10">
      <w:pPr>
        <w:spacing w:after="0"/>
        <w:rPr>
          <w:rFonts w:ascii="Trebuchet MS" w:hAnsi="Trebuchet MS"/>
        </w:rPr>
      </w:pPr>
      <w:r w:rsidRPr="00100A40">
        <w:rPr>
          <w:rFonts w:ascii="Trebuchet MS" w:hAnsi="Trebuchet MS"/>
        </w:rPr>
        <w:t>The Court has wide power to deal with the consequences of abuse, which could include:</w:t>
      </w:r>
    </w:p>
    <w:p w14:paraId="20FE353B" w14:textId="77777777" w:rsidR="00854C8E" w:rsidRDefault="00854C8E" w:rsidP="00C21A10">
      <w:pPr>
        <w:spacing w:after="0"/>
        <w:rPr>
          <w:rFonts w:ascii="Trebuchet MS" w:hAnsi="Trebuchet MS"/>
        </w:rPr>
      </w:pPr>
    </w:p>
    <w:p w14:paraId="1157A186" w14:textId="654EA64A" w:rsidR="00E46D1D" w:rsidRPr="00E46D1D" w:rsidRDefault="00E46D1D" w:rsidP="00E46D1D">
      <w:pPr>
        <w:numPr>
          <w:ilvl w:val="0"/>
          <w:numId w:val="12"/>
        </w:numPr>
        <w:spacing w:after="0"/>
        <w:rPr>
          <w:rFonts w:ascii="Trebuchet MS" w:hAnsi="Trebuchet MS"/>
          <w:lang w:val="en-US"/>
        </w:rPr>
      </w:pPr>
      <w:r w:rsidRPr="00E46D1D">
        <w:rPr>
          <w:rFonts w:ascii="Trebuchet MS" w:hAnsi="Trebuchet MS"/>
          <w:lang w:val="en-US"/>
        </w:rPr>
        <w:t xml:space="preserve">Requiring a deputy or attorney acting under a registered power to provide documents or things in their possession, render accounts and produce records. </w:t>
      </w:r>
    </w:p>
    <w:p w14:paraId="69DC4155" w14:textId="79FDA328" w:rsidR="00E46D1D" w:rsidRPr="00E46D1D" w:rsidRDefault="00E46D1D" w:rsidP="00E46D1D">
      <w:pPr>
        <w:numPr>
          <w:ilvl w:val="0"/>
          <w:numId w:val="12"/>
        </w:numPr>
        <w:spacing w:after="0"/>
        <w:rPr>
          <w:rFonts w:ascii="Trebuchet MS" w:hAnsi="Trebuchet MS"/>
          <w:lang w:val="en-US"/>
        </w:rPr>
      </w:pPr>
      <w:r w:rsidRPr="00E46D1D">
        <w:rPr>
          <w:rFonts w:ascii="Trebuchet MS" w:hAnsi="Trebuchet MS"/>
          <w:lang w:val="en-US"/>
        </w:rPr>
        <w:t>An order prohibiting a specified person from having contact with the abused person</w:t>
      </w:r>
      <w:r>
        <w:rPr>
          <w:rFonts w:ascii="Trebuchet MS" w:hAnsi="Trebuchet MS"/>
          <w:lang w:val="en-US"/>
        </w:rPr>
        <w:t>.</w:t>
      </w:r>
      <w:r w:rsidRPr="00E46D1D">
        <w:rPr>
          <w:rFonts w:ascii="Trebuchet MS" w:hAnsi="Trebuchet MS"/>
          <w:lang w:val="en-US"/>
        </w:rPr>
        <w:t xml:space="preserve"> </w:t>
      </w:r>
    </w:p>
    <w:p w14:paraId="41C347CD" w14:textId="3B901137" w:rsidR="00E46D1D" w:rsidRPr="00E46D1D" w:rsidRDefault="00E46D1D" w:rsidP="00E46D1D">
      <w:pPr>
        <w:numPr>
          <w:ilvl w:val="0"/>
          <w:numId w:val="12"/>
        </w:numPr>
        <w:spacing w:after="0"/>
        <w:rPr>
          <w:rFonts w:ascii="Trebuchet MS" w:hAnsi="Trebuchet MS"/>
          <w:lang w:val="en-US"/>
        </w:rPr>
      </w:pPr>
      <w:r w:rsidRPr="00E46D1D">
        <w:rPr>
          <w:rFonts w:ascii="Trebuchet MS" w:hAnsi="Trebuchet MS"/>
          <w:lang w:val="en-US"/>
        </w:rPr>
        <w:t>An order enabling another person to bring proceedings on behalf of the abused person for example, for recovery in the civil Court, this may involve claims of fraud, coercion, undue influence, lack of capacity, and breach of fiduciary duties.</w:t>
      </w:r>
    </w:p>
    <w:p w14:paraId="7BA648DA" w14:textId="20F1426D" w:rsidR="00E46D1D" w:rsidRPr="00E46D1D" w:rsidRDefault="00E46D1D" w:rsidP="00E46D1D">
      <w:pPr>
        <w:numPr>
          <w:ilvl w:val="0"/>
          <w:numId w:val="12"/>
        </w:numPr>
        <w:spacing w:after="0"/>
        <w:rPr>
          <w:rFonts w:ascii="Trebuchet MS" w:hAnsi="Trebuchet MS"/>
          <w:lang w:val="en-US"/>
        </w:rPr>
      </w:pPr>
      <w:r w:rsidRPr="00E46D1D">
        <w:rPr>
          <w:rFonts w:ascii="Trebuchet MS" w:hAnsi="Trebuchet MS"/>
          <w:lang w:val="en-US"/>
        </w:rPr>
        <w:t xml:space="preserve">Residency orders. </w:t>
      </w:r>
    </w:p>
    <w:p w14:paraId="3545DB0B" w14:textId="104C4C45" w:rsidR="00E46D1D" w:rsidRPr="00E46D1D" w:rsidRDefault="00E46D1D" w:rsidP="00E46D1D">
      <w:pPr>
        <w:numPr>
          <w:ilvl w:val="0"/>
          <w:numId w:val="12"/>
        </w:numPr>
        <w:spacing w:after="0"/>
        <w:rPr>
          <w:rFonts w:ascii="Trebuchet MS" w:hAnsi="Trebuchet MS"/>
          <w:lang w:val="en-US"/>
        </w:rPr>
      </w:pPr>
      <w:r w:rsidRPr="00E46D1D">
        <w:rPr>
          <w:rFonts w:ascii="Trebuchet MS" w:hAnsi="Trebuchet MS"/>
          <w:lang w:val="en-US"/>
        </w:rPr>
        <w:t>The appointment of a deputy</w:t>
      </w:r>
      <w:r>
        <w:rPr>
          <w:rFonts w:ascii="Trebuchet MS" w:hAnsi="Trebuchet MS"/>
          <w:lang w:val="en-US"/>
        </w:rPr>
        <w:t xml:space="preserve"> or replacement deputy</w:t>
      </w:r>
      <w:r w:rsidRPr="00E46D1D">
        <w:rPr>
          <w:rFonts w:ascii="Trebuchet MS" w:hAnsi="Trebuchet MS"/>
          <w:lang w:val="en-US"/>
        </w:rPr>
        <w:t>.</w:t>
      </w:r>
    </w:p>
    <w:p w14:paraId="74D0A36B" w14:textId="5AAF72ED" w:rsidR="00B14211" w:rsidRPr="00E8387C" w:rsidRDefault="00E46D1D" w:rsidP="00C21A10">
      <w:pPr>
        <w:numPr>
          <w:ilvl w:val="0"/>
          <w:numId w:val="12"/>
        </w:numPr>
        <w:spacing w:after="0"/>
        <w:rPr>
          <w:rFonts w:ascii="Trebuchet MS" w:hAnsi="Trebuchet MS"/>
          <w:lang w:val="en-US"/>
        </w:rPr>
      </w:pPr>
      <w:r w:rsidRPr="00E46D1D">
        <w:rPr>
          <w:rFonts w:ascii="Trebuchet MS" w:hAnsi="Trebuchet MS"/>
          <w:lang w:val="en-US"/>
        </w:rPr>
        <w:t xml:space="preserve">Contact orders. </w:t>
      </w:r>
    </w:p>
    <w:p w14:paraId="4D821BBD" w14:textId="77777777" w:rsidR="00464282" w:rsidRDefault="00464282" w:rsidP="00C21A10">
      <w:pPr>
        <w:spacing w:after="0"/>
        <w:rPr>
          <w:rFonts w:ascii="Trebuchet MS" w:hAnsi="Trebuchet MS"/>
          <w:b/>
          <w:bCs/>
        </w:rPr>
      </w:pPr>
    </w:p>
    <w:p w14:paraId="6300881E" w14:textId="6BD4605F" w:rsidR="00437B44" w:rsidRPr="001024D7" w:rsidRDefault="00437B44" w:rsidP="00C21A10">
      <w:pPr>
        <w:spacing w:after="0"/>
        <w:rPr>
          <w:rFonts w:ascii="Trebuchet MS" w:hAnsi="Trebuchet MS"/>
          <w:sz w:val="24"/>
          <w:szCs w:val="24"/>
        </w:rPr>
      </w:pPr>
      <w:r w:rsidRPr="001024D7">
        <w:rPr>
          <w:rFonts w:ascii="Trebuchet MS" w:hAnsi="Trebuchet MS"/>
          <w:b/>
          <w:bCs/>
          <w:sz w:val="24"/>
          <w:szCs w:val="24"/>
        </w:rPr>
        <w:t>Information required when making a referral</w:t>
      </w:r>
    </w:p>
    <w:p w14:paraId="7761D5F5" w14:textId="77777777" w:rsidR="00437B44" w:rsidRPr="00C21A10" w:rsidRDefault="00437B44" w:rsidP="00C21A10">
      <w:pPr>
        <w:spacing w:after="0"/>
        <w:rPr>
          <w:rFonts w:ascii="Trebuchet MS" w:hAnsi="Trebuchet MS"/>
        </w:rPr>
      </w:pPr>
    </w:p>
    <w:p w14:paraId="2672C54F" w14:textId="55AE2C79" w:rsidR="00437B44" w:rsidRPr="00C21A10" w:rsidRDefault="00437B44" w:rsidP="00C21A10">
      <w:pPr>
        <w:spacing w:after="0"/>
        <w:rPr>
          <w:rFonts w:ascii="Trebuchet MS" w:hAnsi="Trebuchet MS"/>
        </w:rPr>
      </w:pPr>
      <w:r w:rsidRPr="00C21A10">
        <w:rPr>
          <w:rFonts w:ascii="Trebuchet MS" w:hAnsi="Trebuchet MS"/>
        </w:rPr>
        <w:t>Be prepared to give the following information</w:t>
      </w:r>
      <w:r w:rsidR="00811F53">
        <w:rPr>
          <w:rFonts w:ascii="Trebuchet MS" w:hAnsi="Trebuchet MS"/>
        </w:rPr>
        <w:t>:</w:t>
      </w:r>
    </w:p>
    <w:p w14:paraId="1C083C72" w14:textId="77777777" w:rsidR="00437B44" w:rsidRPr="00C21A10" w:rsidRDefault="00437B44" w:rsidP="00C21A10">
      <w:pPr>
        <w:spacing w:after="0"/>
        <w:rPr>
          <w:rFonts w:ascii="Trebuchet MS" w:hAnsi="Trebuchet MS"/>
        </w:rPr>
      </w:pPr>
    </w:p>
    <w:p w14:paraId="75EF4BD5" w14:textId="77777777" w:rsidR="00F42FC3" w:rsidRDefault="00437B44" w:rsidP="00C21A10">
      <w:pPr>
        <w:pStyle w:val="ListParagraph"/>
        <w:numPr>
          <w:ilvl w:val="0"/>
          <w:numId w:val="11"/>
        </w:numPr>
        <w:spacing w:after="0"/>
        <w:rPr>
          <w:rFonts w:ascii="Trebuchet MS" w:hAnsi="Trebuchet MS"/>
        </w:rPr>
      </w:pPr>
      <w:r w:rsidRPr="00F42FC3">
        <w:rPr>
          <w:rFonts w:ascii="Trebuchet MS" w:hAnsi="Trebuchet MS"/>
        </w:rPr>
        <w:lastRenderedPageBreak/>
        <w:t>Your name, telephone number, position and request the same of the person to whom you are speaking.</w:t>
      </w:r>
    </w:p>
    <w:p w14:paraId="3DF4C3A9" w14:textId="02605C6D" w:rsidR="00437B44" w:rsidRDefault="00437B44" w:rsidP="00C21A10">
      <w:pPr>
        <w:pStyle w:val="ListParagraph"/>
        <w:numPr>
          <w:ilvl w:val="0"/>
          <w:numId w:val="11"/>
        </w:numPr>
        <w:spacing w:after="0"/>
        <w:rPr>
          <w:rFonts w:ascii="Trebuchet MS" w:hAnsi="Trebuchet MS"/>
        </w:rPr>
      </w:pPr>
      <w:r w:rsidRPr="00F42FC3">
        <w:rPr>
          <w:rFonts w:ascii="Trebuchet MS" w:hAnsi="Trebuchet MS"/>
        </w:rPr>
        <w:t xml:space="preserve">Full name and address, date of birth of </w:t>
      </w:r>
      <w:r w:rsidR="00F42FC3">
        <w:rPr>
          <w:rFonts w:ascii="Trebuchet MS" w:hAnsi="Trebuchet MS"/>
        </w:rPr>
        <w:t>the v</w:t>
      </w:r>
      <w:r w:rsidRPr="00F42FC3">
        <w:rPr>
          <w:rFonts w:ascii="Trebuchet MS" w:hAnsi="Trebuchet MS"/>
        </w:rPr>
        <w:t xml:space="preserve">ulnerable </w:t>
      </w:r>
      <w:r w:rsidR="00F42FC3">
        <w:rPr>
          <w:rFonts w:ascii="Trebuchet MS" w:hAnsi="Trebuchet MS"/>
        </w:rPr>
        <w:t>client</w:t>
      </w:r>
      <w:r w:rsidRPr="00F42FC3">
        <w:rPr>
          <w:rFonts w:ascii="Trebuchet MS" w:hAnsi="Trebuchet MS"/>
        </w:rPr>
        <w:t>.</w:t>
      </w:r>
    </w:p>
    <w:p w14:paraId="50E325F3" w14:textId="77777777" w:rsidR="00F42FC3" w:rsidRDefault="00437B44" w:rsidP="00C21A10">
      <w:pPr>
        <w:pStyle w:val="ListParagraph"/>
        <w:numPr>
          <w:ilvl w:val="0"/>
          <w:numId w:val="11"/>
        </w:numPr>
        <w:spacing w:after="0"/>
        <w:rPr>
          <w:rFonts w:ascii="Trebuchet MS" w:hAnsi="Trebuchet MS"/>
        </w:rPr>
      </w:pPr>
      <w:r w:rsidRPr="00F42FC3">
        <w:rPr>
          <w:rFonts w:ascii="Trebuchet MS" w:hAnsi="Trebuchet MS"/>
        </w:rPr>
        <w:t>Gender, ethnicity, first language, any special needs.</w:t>
      </w:r>
    </w:p>
    <w:p w14:paraId="7F093218" w14:textId="77777777" w:rsidR="00F42FC3" w:rsidRDefault="00437B44" w:rsidP="00C21A10">
      <w:pPr>
        <w:pStyle w:val="ListParagraph"/>
        <w:numPr>
          <w:ilvl w:val="0"/>
          <w:numId w:val="11"/>
        </w:numPr>
        <w:spacing w:after="0"/>
        <w:rPr>
          <w:rFonts w:ascii="Trebuchet MS" w:hAnsi="Trebuchet MS"/>
        </w:rPr>
      </w:pPr>
      <w:r w:rsidRPr="00F42FC3">
        <w:rPr>
          <w:rFonts w:ascii="Trebuchet MS" w:hAnsi="Trebuchet MS"/>
        </w:rPr>
        <w:t xml:space="preserve">The names of professionals known to be involved with the </w:t>
      </w:r>
      <w:r w:rsidR="00F42FC3">
        <w:rPr>
          <w:rFonts w:ascii="Trebuchet MS" w:hAnsi="Trebuchet MS"/>
        </w:rPr>
        <w:t>v</w:t>
      </w:r>
      <w:r w:rsidRPr="00F42FC3">
        <w:rPr>
          <w:rFonts w:ascii="Trebuchet MS" w:hAnsi="Trebuchet MS"/>
        </w:rPr>
        <w:t xml:space="preserve">ulnerable </w:t>
      </w:r>
      <w:r w:rsidR="00F42FC3">
        <w:rPr>
          <w:rFonts w:ascii="Trebuchet MS" w:hAnsi="Trebuchet MS"/>
        </w:rPr>
        <w:t xml:space="preserve"> client</w:t>
      </w:r>
      <w:r w:rsidRPr="00F42FC3">
        <w:rPr>
          <w:rFonts w:ascii="Trebuchet MS" w:hAnsi="Trebuchet MS"/>
        </w:rPr>
        <w:t xml:space="preserve">/family e.g.: GP, </w:t>
      </w:r>
      <w:r w:rsidR="00F42FC3">
        <w:rPr>
          <w:rFonts w:ascii="Trebuchet MS" w:hAnsi="Trebuchet MS"/>
        </w:rPr>
        <w:t>h</w:t>
      </w:r>
      <w:r w:rsidRPr="00F42FC3">
        <w:rPr>
          <w:rFonts w:ascii="Trebuchet MS" w:hAnsi="Trebuchet MS"/>
        </w:rPr>
        <w:t xml:space="preserve">ealth </w:t>
      </w:r>
      <w:r w:rsidR="00F42FC3">
        <w:rPr>
          <w:rFonts w:ascii="Trebuchet MS" w:hAnsi="Trebuchet MS"/>
        </w:rPr>
        <w:t>v</w:t>
      </w:r>
      <w:r w:rsidRPr="00F42FC3">
        <w:rPr>
          <w:rFonts w:ascii="Trebuchet MS" w:hAnsi="Trebuchet MS"/>
        </w:rPr>
        <w:t>isitor,</w:t>
      </w:r>
      <w:r w:rsidR="00F42FC3">
        <w:rPr>
          <w:rFonts w:ascii="Trebuchet MS" w:hAnsi="Trebuchet MS"/>
        </w:rPr>
        <w:t xml:space="preserve"> care workers</w:t>
      </w:r>
      <w:r w:rsidRPr="00F42FC3">
        <w:rPr>
          <w:rFonts w:ascii="Trebuchet MS" w:hAnsi="Trebuchet MS"/>
        </w:rPr>
        <w:t>.</w:t>
      </w:r>
    </w:p>
    <w:p w14:paraId="385B9EEB" w14:textId="77777777" w:rsidR="00F42FC3" w:rsidRDefault="00437B44" w:rsidP="00C21A10">
      <w:pPr>
        <w:pStyle w:val="ListParagraph"/>
        <w:numPr>
          <w:ilvl w:val="0"/>
          <w:numId w:val="11"/>
        </w:numPr>
        <w:spacing w:after="0"/>
        <w:rPr>
          <w:rFonts w:ascii="Trebuchet MS" w:hAnsi="Trebuchet MS"/>
        </w:rPr>
      </w:pPr>
      <w:r w:rsidRPr="00F42FC3">
        <w:rPr>
          <w:rFonts w:ascii="Trebuchet MS" w:hAnsi="Trebuchet MS"/>
        </w:rPr>
        <w:t>The nature of the concern; and foundation for the concern.</w:t>
      </w:r>
    </w:p>
    <w:p w14:paraId="0E6AA6B1" w14:textId="77777777" w:rsidR="00F42FC3" w:rsidRDefault="00437B44" w:rsidP="00C21A10">
      <w:pPr>
        <w:pStyle w:val="ListParagraph"/>
        <w:numPr>
          <w:ilvl w:val="0"/>
          <w:numId w:val="11"/>
        </w:numPr>
        <w:spacing w:after="0"/>
        <w:rPr>
          <w:rFonts w:ascii="Trebuchet MS" w:hAnsi="Trebuchet MS"/>
        </w:rPr>
      </w:pPr>
      <w:r w:rsidRPr="00F42FC3">
        <w:rPr>
          <w:rFonts w:ascii="Trebuchet MS" w:hAnsi="Trebuchet MS"/>
        </w:rPr>
        <w:t xml:space="preserve">An opinion on whether the </w:t>
      </w:r>
      <w:r w:rsidR="00F42FC3">
        <w:rPr>
          <w:rFonts w:ascii="Trebuchet MS" w:hAnsi="Trebuchet MS"/>
        </w:rPr>
        <w:t>v</w:t>
      </w:r>
      <w:r w:rsidRPr="00F42FC3">
        <w:rPr>
          <w:rFonts w:ascii="Trebuchet MS" w:hAnsi="Trebuchet MS"/>
        </w:rPr>
        <w:t xml:space="preserve">ulnerable </w:t>
      </w:r>
      <w:r w:rsidR="00F42FC3">
        <w:rPr>
          <w:rFonts w:ascii="Trebuchet MS" w:hAnsi="Trebuchet MS"/>
        </w:rPr>
        <w:t>client</w:t>
      </w:r>
      <w:r w:rsidRPr="00F42FC3">
        <w:rPr>
          <w:rFonts w:ascii="Trebuchet MS" w:hAnsi="Trebuchet MS"/>
        </w:rPr>
        <w:t xml:space="preserve"> may need urgent action to make them safe.</w:t>
      </w:r>
    </w:p>
    <w:p w14:paraId="72C116DB" w14:textId="5691A913" w:rsidR="00437B44" w:rsidRPr="00F42FC3" w:rsidRDefault="00437B44" w:rsidP="00C21A10">
      <w:pPr>
        <w:pStyle w:val="ListParagraph"/>
        <w:numPr>
          <w:ilvl w:val="0"/>
          <w:numId w:val="11"/>
        </w:numPr>
        <w:spacing w:after="0"/>
        <w:rPr>
          <w:rFonts w:ascii="Trebuchet MS" w:hAnsi="Trebuchet MS"/>
        </w:rPr>
      </w:pPr>
      <w:r w:rsidRPr="00F42FC3">
        <w:rPr>
          <w:rFonts w:ascii="Trebuchet MS" w:hAnsi="Trebuchet MS"/>
        </w:rPr>
        <w:t xml:space="preserve">Your view of what appears to be the needs of the </w:t>
      </w:r>
      <w:r w:rsidR="00F42FC3">
        <w:rPr>
          <w:rFonts w:ascii="Trebuchet MS" w:hAnsi="Trebuchet MS"/>
        </w:rPr>
        <w:t>v</w:t>
      </w:r>
      <w:r w:rsidRPr="00F42FC3">
        <w:rPr>
          <w:rFonts w:ascii="Trebuchet MS" w:hAnsi="Trebuchet MS"/>
        </w:rPr>
        <w:t xml:space="preserve">ulnerable </w:t>
      </w:r>
      <w:r w:rsidR="00F42FC3">
        <w:rPr>
          <w:rFonts w:ascii="Trebuchet MS" w:hAnsi="Trebuchet MS"/>
        </w:rPr>
        <w:t>client</w:t>
      </w:r>
      <w:r w:rsidRPr="00F42FC3">
        <w:rPr>
          <w:rFonts w:ascii="Trebuchet MS" w:hAnsi="Trebuchet MS"/>
        </w:rPr>
        <w:t>.</w:t>
      </w:r>
    </w:p>
    <w:p w14:paraId="6D4F956C" w14:textId="492A1FD5" w:rsidR="00437B44" w:rsidRPr="00C21A10" w:rsidRDefault="00437B44" w:rsidP="00C21A10">
      <w:pPr>
        <w:spacing w:after="0"/>
        <w:rPr>
          <w:rFonts w:ascii="Trebuchet MS" w:hAnsi="Trebuchet MS"/>
        </w:rPr>
      </w:pPr>
      <w:r w:rsidRPr="00C21A10">
        <w:rPr>
          <w:rFonts w:ascii="Trebuchet MS" w:hAnsi="Trebuchet MS"/>
        </w:rPr>
        <w:t xml:space="preserve"> </w:t>
      </w:r>
    </w:p>
    <w:p w14:paraId="7057D60D" w14:textId="77777777" w:rsidR="00945A23" w:rsidRPr="009D7965" w:rsidRDefault="00945A23" w:rsidP="004D4078">
      <w:pPr>
        <w:spacing w:after="0"/>
        <w:rPr>
          <w:rFonts w:ascii="Trebuchet MS" w:hAnsi="Trebuchet MS"/>
          <w:b/>
          <w:bCs/>
          <w:sz w:val="24"/>
          <w:szCs w:val="24"/>
        </w:rPr>
      </w:pPr>
      <w:r w:rsidRPr="009D7965">
        <w:rPr>
          <w:rFonts w:ascii="Trebuchet MS" w:hAnsi="Trebuchet MS"/>
          <w:b/>
          <w:bCs/>
          <w:sz w:val="24"/>
          <w:szCs w:val="24"/>
        </w:rPr>
        <w:t>Preparing a Safeguarding Plan</w:t>
      </w:r>
    </w:p>
    <w:p w14:paraId="74BBAA07" w14:textId="77777777" w:rsidR="00945A23" w:rsidRDefault="00945A23" w:rsidP="004D4078">
      <w:pPr>
        <w:spacing w:after="0"/>
        <w:rPr>
          <w:rFonts w:ascii="Trebuchet MS" w:hAnsi="Trebuchet MS"/>
        </w:rPr>
      </w:pPr>
    </w:p>
    <w:p w14:paraId="2D78551B" w14:textId="1161E730" w:rsidR="003F75AE" w:rsidRDefault="00945A23" w:rsidP="004D4078">
      <w:pPr>
        <w:spacing w:after="0"/>
        <w:rPr>
          <w:rFonts w:ascii="Trebuchet MS" w:hAnsi="Trebuchet MS"/>
        </w:rPr>
      </w:pPr>
      <w:r>
        <w:rPr>
          <w:rFonts w:ascii="Trebuchet MS" w:hAnsi="Trebuchet MS"/>
        </w:rPr>
        <w:t>I</w:t>
      </w:r>
      <w:r w:rsidR="003F75AE">
        <w:rPr>
          <w:rFonts w:ascii="Trebuchet MS" w:hAnsi="Trebuchet MS"/>
        </w:rPr>
        <w:t xml:space="preserve">t </w:t>
      </w:r>
      <w:r>
        <w:rPr>
          <w:rFonts w:ascii="Trebuchet MS" w:hAnsi="Trebuchet MS"/>
        </w:rPr>
        <w:t>may be appropriate to prepare a Safeguarding Plan, which sets out the vulnerable client’s support needs, their wishes, action that is to be taken and by whom, and if the matter is to be referred to an external body, such as the local authority, Office of the Public Guardian, the police or others, the date this occurred and any action taken by that organisation</w:t>
      </w:r>
      <w:r w:rsidR="003F74FA">
        <w:rPr>
          <w:rFonts w:ascii="Trebuchet MS" w:hAnsi="Trebuchet MS"/>
        </w:rPr>
        <w:t>, including no action with the reasons given.</w:t>
      </w:r>
    </w:p>
    <w:p w14:paraId="3B6DBBBA" w14:textId="77777777" w:rsidR="0087650F" w:rsidRDefault="0087650F" w:rsidP="004D4078">
      <w:pPr>
        <w:spacing w:after="0"/>
        <w:rPr>
          <w:rFonts w:ascii="Trebuchet MS" w:hAnsi="Trebuchet MS"/>
        </w:rPr>
      </w:pPr>
    </w:p>
    <w:p w14:paraId="5E76D1BE" w14:textId="6694887F" w:rsidR="00945A23" w:rsidRPr="00C21A10" w:rsidRDefault="00945A23" w:rsidP="004D4078">
      <w:pPr>
        <w:spacing w:after="0"/>
        <w:rPr>
          <w:rFonts w:ascii="Trebuchet MS" w:hAnsi="Trebuchet MS"/>
        </w:rPr>
      </w:pPr>
      <w:r>
        <w:rPr>
          <w:rFonts w:ascii="Trebuchet MS" w:hAnsi="Trebuchet MS"/>
        </w:rPr>
        <w:t>The Safeguarding Plan may include details of any ongoing risks and how these are to be managed. It should be kept under review.</w:t>
      </w:r>
    </w:p>
    <w:p w14:paraId="3273E28A" w14:textId="23462A68" w:rsidR="00437B44" w:rsidRPr="00C21A10" w:rsidRDefault="00437B44" w:rsidP="00C21A10">
      <w:pPr>
        <w:spacing w:after="0"/>
        <w:rPr>
          <w:rFonts w:ascii="Trebuchet MS" w:hAnsi="Trebuchet MS"/>
        </w:rPr>
      </w:pPr>
    </w:p>
    <w:p w14:paraId="388007CB" w14:textId="4A5D249B" w:rsidR="00437B44" w:rsidRDefault="00527659" w:rsidP="00C21A10">
      <w:pPr>
        <w:spacing w:after="0"/>
        <w:rPr>
          <w:rFonts w:ascii="Trebuchet MS" w:hAnsi="Trebuchet MS"/>
          <w:b/>
          <w:bCs/>
          <w:sz w:val="24"/>
          <w:szCs w:val="24"/>
        </w:rPr>
      </w:pPr>
      <w:r w:rsidRPr="00527659">
        <w:rPr>
          <w:rFonts w:ascii="Trebuchet MS" w:hAnsi="Trebuchet MS"/>
          <w:b/>
          <w:bCs/>
          <w:sz w:val="24"/>
          <w:szCs w:val="24"/>
        </w:rPr>
        <w:t xml:space="preserve">Further information </w:t>
      </w:r>
    </w:p>
    <w:p w14:paraId="72523C3A" w14:textId="57DD68D1" w:rsidR="00EC236A" w:rsidRDefault="00EC236A" w:rsidP="00C21A10">
      <w:pPr>
        <w:spacing w:after="0"/>
        <w:rPr>
          <w:rFonts w:ascii="Trebuchet MS" w:hAnsi="Trebuchet MS"/>
          <w:b/>
          <w:bCs/>
          <w:sz w:val="24"/>
          <w:szCs w:val="24"/>
        </w:rPr>
      </w:pPr>
    </w:p>
    <w:p w14:paraId="640AFB8E" w14:textId="2D086589" w:rsidR="00EC236A" w:rsidRDefault="0084442E" w:rsidP="000E7F66">
      <w:pPr>
        <w:pStyle w:val="ListParagraph"/>
        <w:numPr>
          <w:ilvl w:val="0"/>
          <w:numId w:val="17"/>
        </w:numPr>
        <w:spacing w:after="0"/>
        <w:rPr>
          <w:rFonts w:ascii="Trebuchet MS" w:hAnsi="Trebuchet MS"/>
        </w:rPr>
      </w:pPr>
      <w:r w:rsidRPr="000E7F66">
        <w:rPr>
          <w:rFonts w:ascii="Trebuchet MS" w:hAnsi="Trebuchet MS"/>
        </w:rPr>
        <w:t>Solicitors for the Elderly</w:t>
      </w:r>
      <w:r w:rsidR="00E75879" w:rsidRPr="000E7F66">
        <w:rPr>
          <w:rFonts w:ascii="Trebuchet MS" w:hAnsi="Trebuchet MS"/>
        </w:rPr>
        <w:t xml:space="preserve"> &amp; C Bielanska : A safeguarding strategy for recognising, preventing and dealing with abuse of adults at risk (June 2019)</w:t>
      </w:r>
      <w:r w:rsidR="009D4C63">
        <w:rPr>
          <w:rFonts w:ascii="Trebuchet MS" w:hAnsi="Trebuchet MS"/>
        </w:rPr>
        <w:t>:</w:t>
      </w:r>
      <w:r w:rsidR="009D4C63" w:rsidRPr="009D4C63">
        <w:t xml:space="preserve"> </w:t>
      </w:r>
      <w:hyperlink r:id="rId14" w:history="1">
        <w:r w:rsidR="009D4C63" w:rsidRPr="009D4C63">
          <w:rPr>
            <w:rStyle w:val="Hyperlink"/>
            <w:rFonts w:ascii="Trebuchet MS" w:hAnsi="Trebuchet MS"/>
          </w:rPr>
          <w:t>https://sfe.legal/downloads/</w:t>
        </w:r>
      </w:hyperlink>
    </w:p>
    <w:p w14:paraId="36D5829C" w14:textId="36AC201B" w:rsidR="000E7F66" w:rsidRDefault="00043B41" w:rsidP="000E7F66">
      <w:pPr>
        <w:pStyle w:val="ListParagraph"/>
        <w:numPr>
          <w:ilvl w:val="0"/>
          <w:numId w:val="17"/>
        </w:numPr>
        <w:spacing w:after="0"/>
        <w:rPr>
          <w:rFonts w:ascii="Trebuchet MS" w:hAnsi="Trebuchet MS"/>
        </w:rPr>
      </w:pPr>
      <w:r>
        <w:rPr>
          <w:rFonts w:ascii="Trebuchet MS" w:hAnsi="Trebuchet MS"/>
        </w:rPr>
        <w:t xml:space="preserve">OPG </w:t>
      </w:r>
      <w:r w:rsidR="00DB5041">
        <w:rPr>
          <w:rFonts w:ascii="Trebuchet MS" w:hAnsi="Trebuchet MS"/>
        </w:rPr>
        <w:t>Safeguarding</w:t>
      </w:r>
      <w:r>
        <w:rPr>
          <w:rFonts w:ascii="Trebuchet MS" w:hAnsi="Trebuchet MS"/>
        </w:rPr>
        <w:t xml:space="preserve"> </w:t>
      </w:r>
      <w:r w:rsidR="000A4ED8">
        <w:rPr>
          <w:rFonts w:ascii="Trebuchet MS" w:hAnsi="Trebuchet MS"/>
        </w:rPr>
        <w:t>Policy</w:t>
      </w:r>
      <w:r>
        <w:rPr>
          <w:rFonts w:ascii="Trebuchet MS" w:hAnsi="Trebuchet MS"/>
        </w:rPr>
        <w:t xml:space="preserve"> 201</w:t>
      </w:r>
      <w:r w:rsidR="000A4ED8">
        <w:rPr>
          <w:rFonts w:ascii="Trebuchet MS" w:hAnsi="Trebuchet MS"/>
        </w:rPr>
        <w:t>7 (update</w:t>
      </w:r>
      <w:r w:rsidR="00ED7CDC">
        <w:rPr>
          <w:rFonts w:ascii="Trebuchet MS" w:hAnsi="Trebuchet MS"/>
        </w:rPr>
        <w:t>d</w:t>
      </w:r>
      <w:r w:rsidR="000A4ED8">
        <w:rPr>
          <w:rFonts w:ascii="Trebuchet MS" w:hAnsi="Trebuchet MS"/>
        </w:rPr>
        <w:t xml:space="preserve"> regularly).</w:t>
      </w:r>
    </w:p>
    <w:p w14:paraId="33923C9F" w14:textId="0550E033" w:rsidR="008D48E6" w:rsidRDefault="00F37D26" w:rsidP="000E7F66">
      <w:pPr>
        <w:pStyle w:val="ListParagraph"/>
        <w:numPr>
          <w:ilvl w:val="0"/>
          <w:numId w:val="17"/>
        </w:numPr>
        <w:spacing w:after="0"/>
        <w:rPr>
          <w:rFonts w:ascii="Trebuchet MS" w:hAnsi="Trebuchet MS"/>
        </w:rPr>
      </w:pPr>
      <w:hyperlink r:id="rId15" w:history="1">
        <w:r w:rsidR="008D48E6" w:rsidRPr="00204817">
          <w:rPr>
            <w:rStyle w:val="Hyperlink"/>
            <w:rFonts w:ascii="Trebuchet MS" w:hAnsi="Trebuchet MS"/>
          </w:rPr>
          <w:t>www.childreninwales.org</w:t>
        </w:r>
      </w:hyperlink>
      <w:r w:rsidR="008D48E6">
        <w:rPr>
          <w:rFonts w:ascii="Trebuchet MS" w:hAnsi="Trebuchet MS"/>
        </w:rPr>
        <w:t xml:space="preserve"> : an umbrella organisation which provides </w:t>
      </w:r>
      <w:r w:rsidR="00ED7CDC">
        <w:rPr>
          <w:rFonts w:ascii="Trebuchet MS" w:hAnsi="Trebuchet MS"/>
        </w:rPr>
        <w:t xml:space="preserve">useful </w:t>
      </w:r>
      <w:r w:rsidR="008D48E6">
        <w:rPr>
          <w:rFonts w:ascii="Trebuchet MS" w:hAnsi="Trebuchet MS"/>
        </w:rPr>
        <w:t>informatio</w:t>
      </w:r>
      <w:r w:rsidR="00644275">
        <w:rPr>
          <w:rFonts w:ascii="Trebuchet MS" w:hAnsi="Trebuchet MS"/>
        </w:rPr>
        <w:t>n</w:t>
      </w:r>
      <w:r w:rsidR="00AC5A3C">
        <w:rPr>
          <w:rFonts w:ascii="Trebuchet MS" w:hAnsi="Trebuchet MS"/>
        </w:rPr>
        <w:t>.</w:t>
      </w:r>
    </w:p>
    <w:p w14:paraId="3ACA918E" w14:textId="0AB5ABF1" w:rsidR="00644275" w:rsidRDefault="00644275" w:rsidP="000E7F66">
      <w:pPr>
        <w:pStyle w:val="ListParagraph"/>
        <w:numPr>
          <w:ilvl w:val="0"/>
          <w:numId w:val="17"/>
        </w:numPr>
        <w:spacing w:after="0"/>
        <w:rPr>
          <w:rFonts w:ascii="Trebuchet MS" w:hAnsi="Trebuchet MS"/>
        </w:rPr>
      </w:pPr>
      <w:r>
        <w:rPr>
          <w:rFonts w:ascii="Trebuchet MS" w:hAnsi="Trebuchet MS"/>
        </w:rPr>
        <w:t>Law Society Practice Note: Financial Abuse (</w:t>
      </w:r>
      <w:r w:rsidR="00AC5A3C">
        <w:rPr>
          <w:rFonts w:ascii="Trebuchet MS" w:hAnsi="Trebuchet MS"/>
        </w:rPr>
        <w:t>June 2013).</w:t>
      </w:r>
    </w:p>
    <w:p w14:paraId="769204DB" w14:textId="0FE9228D" w:rsidR="00AC5A3C" w:rsidRDefault="001A7447" w:rsidP="000E7F66">
      <w:pPr>
        <w:pStyle w:val="ListParagraph"/>
        <w:numPr>
          <w:ilvl w:val="0"/>
          <w:numId w:val="17"/>
        </w:numPr>
        <w:spacing w:after="0"/>
        <w:rPr>
          <w:rFonts w:ascii="Trebuchet MS" w:hAnsi="Trebuchet MS"/>
        </w:rPr>
      </w:pPr>
      <w:r>
        <w:rPr>
          <w:rFonts w:ascii="Trebuchet MS" w:hAnsi="Trebuchet MS"/>
        </w:rPr>
        <w:t>Law Society Practice Note:</w:t>
      </w:r>
      <w:r w:rsidR="00B92727" w:rsidRPr="00B92727">
        <w:rPr>
          <w:rFonts w:ascii="Trebuchet MS" w:hAnsi="Trebuchet MS"/>
        </w:rPr>
        <w:t xml:space="preserve"> Providing services to deaf and hard of hearing people</w:t>
      </w:r>
      <w:r w:rsidR="00B92727">
        <w:rPr>
          <w:rFonts w:ascii="Trebuchet MS" w:hAnsi="Trebuchet MS"/>
        </w:rPr>
        <w:t xml:space="preserve"> (July 2012).</w:t>
      </w:r>
    </w:p>
    <w:p w14:paraId="5DCC2CB4" w14:textId="56CBC26C" w:rsidR="00B92727" w:rsidRDefault="00900642" w:rsidP="000E7F66">
      <w:pPr>
        <w:pStyle w:val="ListParagraph"/>
        <w:numPr>
          <w:ilvl w:val="0"/>
          <w:numId w:val="17"/>
        </w:numPr>
        <w:spacing w:after="0"/>
        <w:rPr>
          <w:rFonts w:ascii="Trebuchet MS" w:hAnsi="Trebuchet MS"/>
        </w:rPr>
      </w:pPr>
      <w:r>
        <w:rPr>
          <w:rFonts w:ascii="Trebuchet MS" w:hAnsi="Trebuchet MS"/>
        </w:rPr>
        <w:t xml:space="preserve">Law Society Guidance: </w:t>
      </w:r>
      <w:r w:rsidRPr="00900642">
        <w:rPr>
          <w:rFonts w:ascii="Trebuchet MS" w:hAnsi="Trebuchet MS"/>
        </w:rPr>
        <w:t>Meeting the needs of vulnerable clients</w:t>
      </w:r>
      <w:r>
        <w:rPr>
          <w:rFonts w:ascii="Trebuchet MS" w:hAnsi="Trebuchet MS"/>
        </w:rPr>
        <w:t xml:space="preserve"> (November 2019)</w:t>
      </w:r>
      <w:r w:rsidR="00F44616">
        <w:rPr>
          <w:rFonts w:ascii="Trebuchet MS" w:hAnsi="Trebuchet MS"/>
        </w:rPr>
        <w:t>.</w:t>
      </w:r>
    </w:p>
    <w:p w14:paraId="61EE94C1" w14:textId="77777777" w:rsidR="00F44616" w:rsidRDefault="00F44616" w:rsidP="00875A86">
      <w:pPr>
        <w:pStyle w:val="ListParagraph"/>
        <w:spacing w:after="0"/>
        <w:rPr>
          <w:rFonts w:ascii="Trebuchet MS" w:hAnsi="Trebuchet MS"/>
        </w:rPr>
      </w:pPr>
    </w:p>
    <w:p w14:paraId="112F8857" w14:textId="77777777" w:rsidR="001E0A13" w:rsidRPr="00E75879" w:rsidRDefault="001E0A13" w:rsidP="00C21A10">
      <w:pPr>
        <w:spacing w:after="0"/>
        <w:rPr>
          <w:rFonts w:ascii="Trebuchet MS" w:hAnsi="Trebuchet MS"/>
          <w:b/>
          <w:bCs/>
        </w:rPr>
      </w:pPr>
    </w:p>
    <w:sectPr w:rsidR="001E0A13" w:rsidRPr="00E758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6814B" w14:textId="77777777" w:rsidR="00F37D26" w:rsidRDefault="00F37D26" w:rsidP="00356A63">
      <w:pPr>
        <w:spacing w:after="0" w:line="240" w:lineRule="auto"/>
      </w:pPr>
      <w:r>
        <w:separator/>
      </w:r>
    </w:p>
  </w:endnote>
  <w:endnote w:type="continuationSeparator" w:id="0">
    <w:p w14:paraId="161BF45D" w14:textId="77777777" w:rsidR="00F37D26" w:rsidRDefault="00F37D26" w:rsidP="0035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48CEF" w14:textId="77777777" w:rsidR="00F37D26" w:rsidRDefault="00F37D26" w:rsidP="00356A63">
      <w:pPr>
        <w:spacing w:after="0" w:line="240" w:lineRule="auto"/>
      </w:pPr>
      <w:r>
        <w:separator/>
      </w:r>
    </w:p>
  </w:footnote>
  <w:footnote w:type="continuationSeparator" w:id="0">
    <w:p w14:paraId="58FE3BA5" w14:textId="77777777" w:rsidR="00F37D26" w:rsidRDefault="00F37D26" w:rsidP="00356A63">
      <w:pPr>
        <w:spacing w:after="0" w:line="240" w:lineRule="auto"/>
      </w:pPr>
      <w:r>
        <w:continuationSeparator/>
      </w:r>
    </w:p>
  </w:footnote>
  <w:footnote w:id="1">
    <w:p w14:paraId="1D532F3D" w14:textId="77777777" w:rsidR="00356A63" w:rsidRPr="00AF5C87" w:rsidRDefault="00356A63" w:rsidP="00356A63">
      <w:pPr>
        <w:pStyle w:val="FootnoteText"/>
        <w:rPr>
          <w:rFonts w:ascii="Trebuchet MS" w:hAnsi="Trebuchet MS" w:cs="Arial"/>
        </w:rPr>
      </w:pPr>
      <w:r w:rsidRPr="00AF5C87">
        <w:rPr>
          <w:rStyle w:val="FootnoteReference"/>
          <w:rFonts w:ascii="Trebuchet MS" w:hAnsi="Trebuchet MS" w:cs="Arial"/>
        </w:rPr>
        <w:footnoteRef/>
      </w:r>
      <w:hyperlink r:id="rId1" w:history="1">
        <w:r w:rsidRPr="002D48AF">
          <w:rPr>
            <w:rStyle w:val="Hyperlink"/>
            <w:rFonts w:ascii="Trebuchet MS" w:hAnsi="Trebuchet MS" w:cs="Arial"/>
          </w:rPr>
          <w:t>https://www.gov.uk/government/uploads/system/uploads/attachment_data/file/328096/Modernslavery</w:t>
        </w:r>
      </w:hyperlink>
      <w:r>
        <w:rPr>
          <w:rFonts w:ascii="Trebuchet MS" w:hAnsi="Trebuchet MS" w:cs="Arial"/>
        </w:rPr>
        <w:t xml:space="preserve"> </w:t>
      </w:r>
      <w:r w:rsidRPr="00AF5C87">
        <w:rPr>
          <w:rFonts w:ascii="Trebuchet MS" w:hAnsi="Trebuchet MS" w:cs="Arial"/>
        </w:rPr>
        <w:t>booklet_v12_WEB__2_.pdf:  https://www.modernslaveryregistry.org/pages/reporting_guidance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053"/>
    <w:multiLevelType w:val="hybridMultilevel"/>
    <w:tmpl w:val="EFE00452"/>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34A43FF"/>
    <w:multiLevelType w:val="hybridMultilevel"/>
    <w:tmpl w:val="A13CF9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A3C84"/>
    <w:multiLevelType w:val="hybridMultilevel"/>
    <w:tmpl w:val="B20A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B03D4"/>
    <w:multiLevelType w:val="hybridMultilevel"/>
    <w:tmpl w:val="03007D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D6A76"/>
    <w:multiLevelType w:val="hybridMultilevel"/>
    <w:tmpl w:val="3E747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5706BA"/>
    <w:multiLevelType w:val="multilevel"/>
    <w:tmpl w:val="6750E830"/>
    <w:lvl w:ilvl="0">
      <w:start w:val="1"/>
      <w:numFmt w:val="bullet"/>
      <w:lvlText w:val=""/>
      <w:lvlJc w:val="left"/>
      <w:pPr>
        <w:tabs>
          <w:tab w:val="num" w:pos="2421"/>
        </w:tabs>
        <w:ind w:left="2421" w:hanging="360"/>
      </w:pPr>
      <w:rPr>
        <w:rFonts w:ascii="Symbol" w:hAnsi="Symbol" w:hint="default"/>
        <w:sz w:val="20"/>
      </w:rPr>
    </w:lvl>
    <w:lvl w:ilvl="1" w:tentative="1">
      <w:start w:val="1"/>
      <w:numFmt w:val="bullet"/>
      <w:lvlText w:val="o"/>
      <w:lvlJc w:val="left"/>
      <w:pPr>
        <w:tabs>
          <w:tab w:val="num" w:pos="3141"/>
        </w:tabs>
        <w:ind w:left="3141" w:hanging="360"/>
      </w:pPr>
      <w:rPr>
        <w:rFonts w:ascii="Courier New" w:hAnsi="Courier New" w:hint="default"/>
        <w:sz w:val="20"/>
      </w:rPr>
    </w:lvl>
    <w:lvl w:ilvl="2" w:tentative="1">
      <w:start w:val="1"/>
      <w:numFmt w:val="bullet"/>
      <w:lvlText w:val=""/>
      <w:lvlJc w:val="left"/>
      <w:pPr>
        <w:tabs>
          <w:tab w:val="num" w:pos="3861"/>
        </w:tabs>
        <w:ind w:left="3861" w:hanging="360"/>
      </w:pPr>
      <w:rPr>
        <w:rFonts w:ascii="Wingdings" w:hAnsi="Wingdings" w:hint="default"/>
        <w:sz w:val="20"/>
      </w:rPr>
    </w:lvl>
    <w:lvl w:ilvl="3" w:tentative="1">
      <w:start w:val="1"/>
      <w:numFmt w:val="bullet"/>
      <w:lvlText w:val=""/>
      <w:lvlJc w:val="left"/>
      <w:pPr>
        <w:tabs>
          <w:tab w:val="num" w:pos="4581"/>
        </w:tabs>
        <w:ind w:left="4581" w:hanging="360"/>
      </w:pPr>
      <w:rPr>
        <w:rFonts w:ascii="Wingdings" w:hAnsi="Wingdings" w:hint="default"/>
        <w:sz w:val="20"/>
      </w:rPr>
    </w:lvl>
    <w:lvl w:ilvl="4" w:tentative="1">
      <w:start w:val="1"/>
      <w:numFmt w:val="bullet"/>
      <w:lvlText w:val=""/>
      <w:lvlJc w:val="left"/>
      <w:pPr>
        <w:tabs>
          <w:tab w:val="num" w:pos="5301"/>
        </w:tabs>
        <w:ind w:left="5301" w:hanging="360"/>
      </w:pPr>
      <w:rPr>
        <w:rFonts w:ascii="Wingdings" w:hAnsi="Wingdings" w:hint="default"/>
        <w:sz w:val="20"/>
      </w:rPr>
    </w:lvl>
    <w:lvl w:ilvl="5" w:tentative="1">
      <w:start w:val="1"/>
      <w:numFmt w:val="bullet"/>
      <w:lvlText w:val=""/>
      <w:lvlJc w:val="left"/>
      <w:pPr>
        <w:tabs>
          <w:tab w:val="num" w:pos="6021"/>
        </w:tabs>
        <w:ind w:left="6021" w:hanging="360"/>
      </w:pPr>
      <w:rPr>
        <w:rFonts w:ascii="Wingdings" w:hAnsi="Wingdings" w:hint="default"/>
        <w:sz w:val="20"/>
      </w:rPr>
    </w:lvl>
    <w:lvl w:ilvl="6" w:tentative="1">
      <w:start w:val="1"/>
      <w:numFmt w:val="bullet"/>
      <w:lvlText w:val=""/>
      <w:lvlJc w:val="left"/>
      <w:pPr>
        <w:tabs>
          <w:tab w:val="num" w:pos="6741"/>
        </w:tabs>
        <w:ind w:left="6741" w:hanging="360"/>
      </w:pPr>
      <w:rPr>
        <w:rFonts w:ascii="Wingdings" w:hAnsi="Wingdings" w:hint="default"/>
        <w:sz w:val="20"/>
      </w:rPr>
    </w:lvl>
    <w:lvl w:ilvl="7" w:tentative="1">
      <w:start w:val="1"/>
      <w:numFmt w:val="bullet"/>
      <w:lvlText w:val=""/>
      <w:lvlJc w:val="left"/>
      <w:pPr>
        <w:tabs>
          <w:tab w:val="num" w:pos="7461"/>
        </w:tabs>
        <w:ind w:left="7461" w:hanging="360"/>
      </w:pPr>
      <w:rPr>
        <w:rFonts w:ascii="Wingdings" w:hAnsi="Wingdings" w:hint="default"/>
        <w:sz w:val="20"/>
      </w:rPr>
    </w:lvl>
    <w:lvl w:ilvl="8" w:tentative="1">
      <w:start w:val="1"/>
      <w:numFmt w:val="bullet"/>
      <w:lvlText w:val=""/>
      <w:lvlJc w:val="left"/>
      <w:pPr>
        <w:tabs>
          <w:tab w:val="num" w:pos="8181"/>
        </w:tabs>
        <w:ind w:left="8181" w:hanging="360"/>
      </w:pPr>
      <w:rPr>
        <w:rFonts w:ascii="Wingdings" w:hAnsi="Wingdings" w:hint="default"/>
        <w:sz w:val="20"/>
      </w:rPr>
    </w:lvl>
  </w:abstractNum>
  <w:abstractNum w:abstractNumId="6" w15:restartNumberingAfterBreak="0">
    <w:nsid w:val="3B0020D8"/>
    <w:multiLevelType w:val="hybridMultilevel"/>
    <w:tmpl w:val="65EA2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D71B0"/>
    <w:multiLevelType w:val="hybridMultilevel"/>
    <w:tmpl w:val="5F34DD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9A48A1"/>
    <w:multiLevelType w:val="hybridMultilevel"/>
    <w:tmpl w:val="2568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517C4A"/>
    <w:multiLevelType w:val="multilevel"/>
    <w:tmpl w:val="F6CA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6D12C6"/>
    <w:multiLevelType w:val="hybridMultilevel"/>
    <w:tmpl w:val="DB12D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57293"/>
    <w:multiLevelType w:val="hybridMultilevel"/>
    <w:tmpl w:val="723A7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3A39FA"/>
    <w:multiLevelType w:val="multilevel"/>
    <w:tmpl w:val="F16EA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A72DAF"/>
    <w:multiLevelType w:val="hybridMultilevel"/>
    <w:tmpl w:val="9262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B23E2"/>
    <w:multiLevelType w:val="hybridMultilevel"/>
    <w:tmpl w:val="8A14C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3475B4"/>
    <w:multiLevelType w:val="hybridMultilevel"/>
    <w:tmpl w:val="88ACC8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74091F"/>
    <w:multiLevelType w:val="hybridMultilevel"/>
    <w:tmpl w:val="5B52B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B1273"/>
    <w:multiLevelType w:val="hybridMultilevel"/>
    <w:tmpl w:val="EB22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6"/>
  </w:num>
  <w:num w:numId="5">
    <w:abstractNumId w:val="14"/>
  </w:num>
  <w:num w:numId="6">
    <w:abstractNumId w:val="0"/>
  </w:num>
  <w:num w:numId="7">
    <w:abstractNumId w:val="12"/>
  </w:num>
  <w:num w:numId="8">
    <w:abstractNumId w:val="4"/>
  </w:num>
  <w:num w:numId="9">
    <w:abstractNumId w:val="8"/>
  </w:num>
  <w:num w:numId="10">
    <w:abstractNumId w:val="10"/>
  </w:num>
  <w:num w:numId="11">
    <w:abstractNumId w:val="13"/>
  </w:num>
  <w:num w:numId="12">
    <w:abstractNumId w:val="15"/>
  </w:num>
  <w:num w:numId="13">
    <w:abstractNumId w:val="6"/>
  </w:num>
  <w:num w:numId="14">
    <w:abstractNumId w:val="9"/>
  </w:num>
  <w:num w:numId="15">
    <w:abstractNumId w:val="2"/>
  </w:num>
  <w:num w:numId="16">
    <w:abstractNumId w:val="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44"/>
    <w:rsid w:val="000060E1"/>
    <w:rsid w:val="00020CBD"/>
    <w:rsid w:val="000337E4"/>
    <w:rsid w:val="00035F84"/>
    <w:rsid w:val="000374AA"/>
    <w:rsid w:val="00043B41"/>
    <w:rsid w:val="00055F6D"/>
    <w:rsid w:val="00071982"/>
    <w:rsid w:val="000734C6"/>
    <w:rsid w:val="0009050E"/>
    <w:rsid w:val="000942E6"/>
    <w:rsid w:val="000A4ED8"/>
    <w:rsid w:val="000B47E3"/>
    <w:rsid w:val="000D395B"/>
    <w:rsid w:val="000E24B0"/>
    <w:rsid w:val="000E4B16"/>
    <w:rsid w:val="000E58D2"/>
    <w:rsid w:val="000E5C34"/>
    <w:rsid w:val="000E7F66"/>
    <w:rsid w:val="000F5541"/>
    <w:rsid w:val="00100A40"/>
    <w:rsid w:val="001024D7"/>
    <w:rsid w:val="00103DF4"/>
    <w:rsid w:val="00113FA8"/>
    <w:rsid w:val="00116AC9"/>
    <w:rsid w:val="00121874"/>
    <w:rsid w:val="00121D31"/>
    <w:rsid w:val="00141104"/>
    <w:rsid w:val="00142E85"/>
    <w:rsid w:val="001962CB"/>
    <w:rsid w:val="001A7447"/>
    <w:rsid w:val="001A7777"/>
    <w:rsid w:val="001B40CB"/>
    <w:rsid w:val="001C2826"/>
    <w:rsid w:val="001C7B52"/>
    <w:rsid w:val="001D1C69"/>
    <w:rsid w:val="001E0A13"/>
    <w:rsid w:val="001E36EB"/>
    <w:rsid w:val="001F0CD9"/>
    <w:rsid w:val="001F4BD8"/>
    <w:rsid w:val="00205800"/>
    <w:rsid w:val="00207288"/>
    <w:rsid w:val="00213E8D"/>
    <w:rsid w:val="00214493"/>
    <w:rsid w:val="00223844"/>
    <w:rsid w:val="00226FB6"/>
    <w:rsid w:val="002359C3"/>
    <w:rsid w:val="00266049"/>
    <w:rsid w:val="002663E6"/>
    <w:rsid w:val="00296498"/>
    <w:rsid w:val="002B3CCA"/>
    <w:rsid w:val="002C558C"/>
    <w:rsid w:val="002F1C5B"/>
    <w:rsid w:val="0034257D"/>
    <w:rsid w:val="0034672F"/>
    <w:rsid w:val="00353117"/>
    <w:rsid w:val="00356A63"/>
    <w:rsid w:val="003E20DA"/>
    <w:rsid w:val="003E23CE"/>
    <w:rsid w:val="003F038B"/>
    <w:rsid w:val="003F6452"/>
    <w:rsid w:val="003F74FA"/>
    <w:rsid w:val="003F75AE"/>
    <w:rsid w:val="00406641"/>
    <w:rsid w:val="004104C9"/>
    <w:rsid w:val="00414C48"/>
    <w:rsid w:val="0043738F"/>
    <w:rsid w:val="00437B44"/>
    <w:rsid w:val="004417F0"/>
    <w:rsid w:val="00447EDD"/>
    <w:rsid w:val="00450E52"/>
    <w:rsid w:val="004560C9"/>
    <w:rsid w:val="00464282"/>
    <w:rsid w:val="00493B8D"/>
    <w:rsid w:val="00496A16"/>
    <w:rsid w:val="004B6B2F"/>
    <w:rsid w:val="004E199B"/>
    <w:rsid w:val="004E733A"/>
    <w:rsid w:val="00503079"/>
    <w:rsid w:val="00505E41"/>
    <w:rsid w:val="00517C72"/>
    <w:rsid w:val="005246EC"/>
    <w:rsid w:val="00527659"/>
    <w:rsid w:val="00541B57"/>
    <w:rsid w:val="00542675"/>
    <w:rsid w:val="00553C65"/>
    <w:rsid w:val="00562081"/>
    <w:rsid w:val="005C0430"/>
    <w:rsid w:val="005C2450"/>
    <w:rsid w:val="005C3DDB"/>
    <w:rsid w:val="005C71DF"/>
    <w:rsid w:val="005E1701"/>
    <w:rsid w:val="005F551B"/>
    <w:rsid w:val="006126E0"/>
    <w:rsid w:val="006303C8"/>
    <w:rsid w:val="00634944"/>
    <w:rsid w:val="00644275"/>
    <w:rsid w:val="00663CFA"/>
    <w:rsid w:val="00685F53"/>
    <w:rsid w:val="00692994"/>
    <w:rsid w:val="006A2C8C"/>
    <w:rsid w:val="006A7DA8"/>
    <w:rsid w:val="006B4E18"/>
    <w:rsid w:val="006B5A99"/>
    <w:rsid w:val="006D4F59"/>
    <w:rsid w:val="00712D20"/>
    <w:rsid w:val="00713812"/>
    <w:rsid w:val="00722FFF"/>
    <w:rsid w:val="00751030"/>
    <w:rsid w:val="00762914"/>
    <w:rsid w:val="007A1BB3"/>
    <w:rsid w:val="007D491B"/>
    <w:rsid w:val="00811F53"/>
    <w:rsid w:val="008247B8"/>
    <w:rsid w:val="0084442E"/>
    <w:rsid w:val="00854C8E"/>
    <w:rsid w:val="0086208A"/>
    <w:rsid w:val="00875A86"/>
    <w:rsid w:val="0087650F"/>
    <w:rsid w:val="0087785A"/>
    <w:rsid w:val="008A06AA"/>
    <w:rsid w:val="008A2C33"/>
    <w:rsid w:val="008A35FF"/>
    <w:rsid w:val="008B03ED"/>
    <w:rsid w:val="008C65B1"/>
    <w:rsid w:val="008C704C"/>
    <w:rsid w:val="008D48E6"/>
    <w:rsid w:val="008E65CB"/>
    <w:rsid w:val="008E664C"/>
    <w:rsid w:val="00900642"/>
    <w:rsid w:val="00903A9C"/>
    <w:rsid w:val="00917CCE"/>
    <w:rsid w:val="00924442"/>
    <w:rsid w:val="00942DA3"/>
    <w:rsid w:val="00945A23"/>
    <w:rsid w:val="00952E0A"/>
    <w:rsid w:val="00956F58"/>
    <w:rsid w:val="00962D64"/>
    <w:rsid w:val="00991311"/>
    <w:rsid w:val="009A73FA"/>
    <w:rsid w:val="009A75CE"/>
    <w:rsid w:val="009C44DF"/>
    <w:rsid w:val="009D14E1"/>
    <w:rsid w:val="009D4C63"/>
    <w:rsid w:val="009D7965"/>
    <w:rsid w:val="009E151F"/>
    <w:rsid w:val="009F24C5"/>
    <w:rsid w:val="009F4FCA"/>
    <w:rsid w:val="00A06B33"/>
    <w:rsid w:val="00A12076"/>
    <w:rsid w:val="00A16A15"/>
    <w:rsid w:val="00A37C6B"/>
    <w:rsid w:val="00A714B3"/>
    <w:rsid w:val="00A765FF"/>
    <w:rsid w:val="00AB02D9"/>
    <w:rsid w:val="00AB382E"/>
    <w:rsid w:val="00AC5A3C"/>
    <w:rsid w:val="00AD058D"/>
    <w:rsid w:val="00AE3F4E"/>
    <w:rsid w:val="00B11708"/>
    <w:rsid w:val="00B14211"/>
    <w:rsid w:val="00B150AE"/>
    <w:rsid w:val="00B2329B"/>
    <w:rsid w:val="00B51809"/>
    <w:rsid w:val="00B92727"/>
    <w:rsid w:val="00BA675F"/>
    <w:rsid w:val="00BE08B4"/>
    <w:rsid w:val="00BF0785"/>
    <w:rsid w:val="00C02964"/>
    <w:rsid w:val="00C21A10"/>
    <w:rsid w:val="00C26AB4"/>
    <w:rsid w:val="00C31292"/>
    <w:rsid w:val="00C36D4C"/>
    <w:rsid w:val="00C51878"/>
    <w:rsid w:val="00C5564A"/>
    <w:rsid w:val="00CA003C"/>
    <w:rsid w:val="00CB319D"/>
    <w:rsid w:val="00CB66A8"/>
    <w:rsid w:val="00CC74B2"/>
    <w:rsid w:val="00CD4B2D"/>
    <w:rsid w:val="00CE7850"/>
    <w:rsid w:val="00CF3419"/>
    <w:rsid w:val="00CF4BC3"/>
    <w:rsid w:val="00D01E6B"/>
    <w:rsid w:val="00D0497A"/>
    <w:rsid w:val="00D1540F"/>
    <w:rsid w:val="00D35320"/>
    <w:rsid w:val="00D41963"/>
    <w:rsid w:val="00D57C77"/>
    <w:rsid w:val="00D60F64"/>
    <w:rsid w:val="00D6118F"/>
    <w:rsid w:val="00D9392B"/>
    <w:rsid w:val="00DB370E"/>
    <w:rsid w:val="00DB5041"/>
    <w:rsid w:val="00DC3413"/>
    <w:rsid w:val="00DD27C7"/>
    <w:rsid w:val="00DD4C83"/>
    <w:rsid w:val="00DD76CF"/>
    <w:rsid w:val="00E064B2"/>
    <w:rsid w:val="00E14F6E"/>
    <w:rsid w:val="00E3397A"/>
    <w:rsid w:val="00E46D1D"/>
    <w:rsid w:val="00E516CB"/>
    <w:rsid w:val="00E57CBF"/>
    <w:rsid w:val="00E6423E"/>
    <w:rsid w:val="00E7479D"/>
    <w:rsid w:val="00E75879"/>
    <w:rsid w:val="00E8003F"/>
    <w:rsid w:val="00E8387C"/>
    <w:rsid w:val="00EB566C"/>
    <w:rsid w:val="00EC236A"/>
    <w:rsid w:val="00EC4AF9"/>
    <w:rsid w:val="00EC69D9"/>
    <w:rsid w:val="00EC71EB"/>
    <w:rsid w:val="00ED2EAF"/>
    <w:rsid w:val="00ED7CDC"/>
    <w:rsid w:val="00ED7D05"/>
    <w:rsid w:val="00F006E9"/>
    <w:rsid w:val="00F0280A"/>
    <w:rsid w:val="00F03087"/>
    <w:rsid w:val="00F0687E"/>
    <w:rsid w:val="00F06F05"/>
    <w:rsid w:val="00F0728A"/>
    <w:rsid w:val="00F1243E"/>
    <w:rsid w:val="00F3092E"/>
    <w:rsid w:val="00F37D26"/>
    <w:rsid w:val="00F42FC3"/>
    <w:rsid w:val="00F44616"/>
    <w:rsid w:val="00F517D4"/>
    <w:rsid w:val="00F55C2D"/>
    <w:rsid w:val="00F6786F"/>
    <w:rsid w:val="00F706F5"/>
    <w:rsid w:val="00F940C4"/>
    <w:rsid w:val="00FB3EFC"/>
    <w:rsid w:val="00FC3E19"/>
    <w:rsid w:val="00FC5DB2"/>
    <w:rsid w:val="00FC6C59"/>
    <w:rsid w:val="00FD0C3D"/>
    <w:rsid w:val="00FD7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29E7"/>
  <w15:chartTrackingRefBased/>
  <w15:docId w15:val="{A722A785-E3A0-44AD-AE7A-92D965A3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1878"/>
    <w:pPr>
      <w:suppressAutoHyphens/>
      <w:spacing w:before="57" w:after="57" w:line="240" w:lineRule="auto"/>
    </w:pPr>
    <w:rPr>
      <w:rFonts w:ascii="Trebuchet MS" w:eastAsia="Arial Unicode MS" w:hAnsi="Trebuchet MS" w:cs="Times New Roman"/>
      <w:kern w:val="1"/>
      <w:szCs w:val="24"/>
      <w:lang w:eastAsia="en-GB"/>
    </w:rPr>
  </w:style>
  <w:style w:type="character" w:customStyle="1" w:styleId="BodyTextChar">
    <w:name w:val="Body Text Char"/>
    <w:basedOn w:val="DefaultParagraphFont"/>
    <w:link w:val="BodyText"/>
    <w:rsid w:val="00C51878"/>
    <w:rPr>
      <w:rFonts w:ascii="Trebuchet MS" w:eastAsia="Arial Unicode MS" w:hAnsi="Trebuchet MS" w:cs="Times New Roman"/>
      <w:kern w:val="1"/>
      <w:szCs w:val="24"/>
      <w:lang w:eastAsia="en-GB"/>
    </w:rPr>
  </w:style>
  <w:style w:type="paragraph" w:styleId="BodyText2">
    <w:name w:val="Body Text 2"/>
    <w:basedOn w:val="Normal"/>
    <w:link w:val="BodyText2Char"/>
    <w:uiPriority w:val="99"/>
    <w:semiHidden/>
    <w:unhideWhenUsed/>
    <w:rsid w:val="00356A63"/>
    <w:pPr>
      <w:spacing w:after="120" w:line="480" w:lineRule="auto"/>
    </w:pPr>
  </w:style>
  <w:style w:type="character" w:customStyle="1" w:styleId="BodyText2Char">
    <w:name w:val="Body Text 2 Char"/>
    <w:basedOn w:val="DefaultParagraphFont"/>
    <w:link w:val="BodyText2"/>
    <w:uiPriority w:val="99"/>
    <w:semiHidden/>
    <w:rsid w:val="00356A63"/>
  </w:style>
  <w:style w:type="character" w:styleId="Hyperlink">
    <w:name w:val="Hyperlink"/>
    <w:semiHidden/>
    <w:rsid w:val="00356A63"/>
    <w:rPr>
      <w:color w:val="0000FF"/>
      <w:u w:val="single"/>
    </w:rPr>
  </w:style>
  <w:style w:type="paragraph" w:styleId="FootnoteText">
    <w:name w:val="footnote text"/>
    <w:basedOn w:val="Normal"/>
    <w:link w:val="FootnoteTextChar"/>
    <w:semiHidden/>
    <w:rsid w:val="00356A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356A63"/>
    <w:rPr>
      <w:rFonts w:ascii="Times New Roman" w:eastAsia="Times New Roman" w:hAnsi="Times New Roman" w:cs="Times New Roman"/>
      <w:sz w:val="20"/>
      <w:szCs w:val="20"/>
    </w:rPr>
  </w:style>
  <w:style w:type="character" w:styleId="FootnoteReference">
    <w:name w:val="footnote reference"/>
    <w:semiHidden/>
    <w:rsid w:val="00356A63"/>
    <w:rPr>
      <w:vertAlign w:val="superscript"/>
    </w:rPr>
  </w:style>
  <w:style w:type="character" w:styleId="UnresolvedMention">
    <w:name w:val="Unresolved Mention"/>
    <w:basedOn w:val="DefaultParagraphFont"/>
    <w:uiPriority w:val="99"/>
    <w:semiHidden/>
    <w:unhideWhenUsed/>
    <w:rsid w:val="00356A63"/>
    <w:rPr>
      <w:color w:val="605E5C"/>
      <w:shd w:val="clear" w:color="auto" w:fill="E1DFDD"/>
    </w:rPr>
  </w:style>
  <w:style w:type="paragraph" w:styleId="BodyTextIndent">
    <w:name w:val="Body Text Indent"/>
    <w:basedOn w:val="Normal"/>
    <w:link w:val="BodyTextIndentChar"/>
    <w:uiPriority w:val="99"/>
    <w:semiHidden/>
    <w:unhideWhenUsed/>
    <w:rsid w:val="00055F6D"/>
    <w:pPr>
      <w:spacing w:after="120"/>
      <w:ind w:left="283"/>
    </w:pPr>
  </w:style>
  <w:style w:type="character" w:customStyle="1" w:styleId="BodyTextIndentChar">
    <w:name w:val="Body Text Indent Char"/>
    <w:basedOn w:val="DefaultParagraphFont"/>
    <w:link w:val="BodyTextIndent"/>
    <w:uiPriority w:val="99"/>
    <w:semiHidden/>
    <w:rsid w:val="00055F6D"/>
  </w:style>
  <w:style w:type="paragraph" w:styleId="BalloonText">
    <w:name w:val="Balloon Text"/>
    <w:basedOn w:val="Normal"/>
    <w:link w:val="BalloonTextChar"/>
    <w:uiPriority w:val="99"/>
    <w:semiHidden/>
    <w:unhideWhenUsed/>
    <w:rsid w:val="0076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914"/>
    <w:rPr>
      <w:rFonts w:ascii="Segoe UI" w:hAnsi="Segoe UI" w:cs="Segoe UI"/>
      <w:sz w:val="18"/>
      <w:szCs w:val="18"/>
    </w:rPr>
  </w:style>
  <w:style w:type="paragraph" w:styleId="ListParagraph">
    <w:name w:val="List Paragraph"/>
    <w:basedOn w:val="Normal"/>
    <w:uiPriority w:val="34"/>
    <w:qFormat/>
    <w:rsid w:val="00496A16"/>
    <w:pPr>
      <w:ind w:left="720"/>
      <w:contextualSpacing/>
    </w:pPr>
  </w:style>
  <w:style w:type="table" w:styleId="TableGrid">
    <w:name w:val="Table Grid"/>
    <w:basedOn w:val="TableNormal"/>
    <w:uiPriority w:val="39"/>
    <w:rsid w:val="00E06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sra.org.uk/glossary/term/49" TargetMode="External"/><Relationship Id="rId13" Type="http://schemas.openxmlformats.org/officeDocument/2006/relationships/hyperlink" Target="mailto:fmu@fco.gov.uk" TargetMode="External"/><Relationship Id="rId3" Type="http://schemas.openxmlformats.org/officeDocument/2006/relationships/settings" Target="settings.xml"/><Relationship Id="rId7" Type="http://schemas.openxmlformats.org/officeDocument/2006/relationships/hyperlink" Target="http://www.equalityhumanrights.com/advice-and-guidance/new-equality-act-guidance/protected-characteristics-definitions/" TargetMode="External"/><Relationship Id="rId12" Type="http://schemas.openxmlformats.org/officeDocument/2006/relationships/hyperlink" Target="https://beta.sra.org.uk/glossary/term/4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sra.org.uk/glossary/term/49" TargetMode="External"/><Relationship Id="rId5" Type="http://schemas.openxmlformats.org/officeDocument/2006/relationships/footnotes" Target="footnotes.xml"/><Relationship Id="rId15" Type="http://schemas.openxmlformats.org/officeDocument/2006/relationships/hyperlink" Target="http://www.childreninwales.org" TargetMode="External"/><Relationship Id="rId10" Type="http://schemas.openxmlformats.org/officeDocument/2006/relationships/hyperlink" Target="https://beta.sra.org.uk/glossary/term/49" TargetMode="External"/><Relationship Id="rId4" Type="http://schemas.openxmlformats.org/officeDocument/2006/relationships/webSettings" Target="webSettings.xml"/><Relationship Id="rId9" Type="http://schemas.openxmlformats.org/officeDocument/2006/relationships/hyperlink" Target="https://beta.sra.org.uk/glossary/term/49" TargetMode="External"/><Relationship Id="rId14" Type="http://schemas.openxmlformats.org/officeDocument/2006/relationships/hyperlink" Target="https://sfe.legal/downloa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328096/Modernsla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13</Pages>
  <Words>4683</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Bielanska</dc:creator>
  <cp:keywords/>
  <dc:description/>
  <cp:lastModifiedBy>Caroline Bielanska</cp:lastModifiedBy>
  <cp:revision>9</cp:revision>
  <cp:lastPrinted>2019-11-22T07:14:00Z</cp:lastPrinted>
  <dcterms:created xsi:type="dcterms:W3CDTF">2019-11-22T07:13:00Z</dcterms:created>
  <dcterms:modified xsi:type="dcterms:W3CDTF">2020-01-20T15:33:00Z</dcterms:modified>
</cp:coreProperties>
</file>