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F57" w:rsidRPr="00DA4F57" w:rsidRDefault="00DA4F57" w:rsidP="00DA4F57">
      <w:pPr>
        <w:shd w:val="clear" w:color="auto" w:fill="EEF0F1"/>
        <w:spacing w:after="0" w:line="240" w:lineRule="auto"/>
        <w:rPr>
          <w:rFonts w:ascii="Arial" w:eastAsia="Times New Roman" w:hAnsi="Arial" w:cs="Arial"/>
          <w:color w:val="AF2546"/>
          <w:sz w:val="32"/>
          <w:szCs w:val="32"/>
          <w:lang w:eastAsia="en-GB"/>
        </w:rPr>
      </w:pPr>
      <w:r w:rsidRPr="00DA4F57">
        <w:rPr>
          <w:rFonts w:ascii="Arial" w:eastAsia="Times New Roman" w:hAnsi="Arial" w:cs="Arial"/>
          <w:b/>
          <w:bCs/>
          <w:color w:val="AF2546"/>
          <w:sz w:val="32"/>
          <w:szCs w:val="32"/>
          <w:lang w:eastAsia="en-GB"/>
        </w:rPr>
        <w:t>Problem debt ruins lives</w:t>
      </w:r>
      <w:r w:rsidRPr="00DA4F57">
        <w:rPr>
          <w:rFonts w:ascii="Arial" w:eastAsia="Times New Roman" w:hAnsi="Arial" w:cs="Arial"/>
          <w:color w:val="AF2546"/>
          <w:sz w:val="32"/>
          <w:szCs w:val="32"/>
          <w:lang w:eastAsia="en-GB"/>
        </w:rPr>
        <w:t>.</w:t>
      </w:r>
    </w:p>
    <w:p w:rsidR="00DA4F57" w:rsidRPr="00DA4F57" w:rsidRDefault="00DA4F57" w:rsidP="00DA4F57">
      <w:pPr>
        <w:shd w:val="clear" w:color="auto" w:fill="EEF0F1"/>
        <w:spacing w:after="225" w:line="408" w:lineRule="atLeast"/>
        <w:rPr>
          <w:rFonts w:ascii="Arial" w:eastAsia="Times New Roman" w:hAnsi="Arial" w:cs="Arial"/>
          <w:color w:val="555F69"/>
          <w:sz w:val="25"/>
          <w:szCs w:val="25"/>
          <w:lang w:eastAsia="en-GB"/>
        </w:rPr>
      </w:pPr>
      <w:r w:rsidRPr="00DA4F57">
        <w:rPr>
          <w:rFonts w:ascii="Arial" w:eastAsia="Times New Roman" w:hAnsi="Arial" w:cs="Arial"/>
          <w:color w:val="555F69"/>
          <w:sz w:val="25"/>
          <w:szCs w:val="25"/>
          <w:lang w:eastAsia="en-GB"/>
        </w:rPr>
        <w:t>Yet thousands of people today remain caught in its grip. More than 8 million people in the UK are estimated to be ‘over-indebted’, defined by the Money Advice Service as missing either debt repayments or domestic bills in any three of the past six months. Some 3.3 million people are estimated to be mired in even more severe forms of problem debt.</w:t>
      </w:r>
    </w:p>
    <w:p w:rsidR="00DA4F57" w:rsidRPr="00DA4F57" w:rsidRDefault="00DA4F57" w:rsidP="00DA4F57">
      <w:pPr>
        <w:shd w:val="clear" w:color="auto" w:fill="EEF0F1"/>
        <w:spacing w:after="225" w:line="408" w:lineRule="atLeast"/>
        <w:rPr>
          <w:rFonts w:ascii="Arial" w:eastAsia="Times New Roman" w:hAnsi="Arial" w:cs="Arial"/>
          <w:color w:val="555F69"/>
          <w:sz w:val="25"/>
          <w:szCs w:val="25"/>
          <w:lang w:eastAsia="en-GB"/>
        </w:rPr>
      </w:pPr>
      <w:r w:rsidRPr="00DA4F57">
        <w:rPr>
          <w:rFonts w:ascii="Arial" w:eastAsia="Times New Roman" w:hAnsi="Arial" w:cs="Arial"/>
          <w:color w:val="555F69"/>
          <w:sz w:val="25"/>
          <w:szCs w:val="25"/>
          <w:lang w:eastAsia="en-GB"/>
        </w:rPr>
        <w:t>Meanwhile, too many people are blocked from accessing basic (but transformative) financial products – for example, there are 1.23 million adults today without a bank account. And we still know too little about the scale and impact of well-hidden illegal lenders preying on disadvantaged communities across the UK. The CSJ has recently established a Financial Inclusion Policy Unit to explore the most hidden forms of problem debt and financial exclusion in Britain and will publish a range of policy reports in 2020 and beyond.</w:t>
      </w:r>
    </w:p>
    <w:p w:rsidR="00DA4F57" w:rsidRPr="00DA4F57" w:rsidRDefault="00DA4F57" w:rsidP="00DA4F57">
      <w:pPr>
        <w:shd w:val="clear" w:color="auto" w:fill="EEF0F1"/>
        <w:spacing w:after="225" w:line="408" w:lineRule="atLeast"/>
        <w:rPr>
          <w:rFonts w:ascii="Arial" w:eastAsia="Times New Roman" w:hAnsi="Arial" w:cs="Arial"/>
          <w:color w:val="555F69"/>
          <w:sz w:val="25"/>
          <w:szCs w:val="25"/>
          <w:lang w:eastAsia="en-GB"/>
        </w:rPr>
      </w:pPr>
      <w:r w:rsidRPr="00DA4F57">
        <w:rPr>
          <w:rFonts w:ascii="Arial" w:eastAsia="Times New Roman" w:hAnsi="Arial" w:cs="Arial"/>
          <w:color w:val="555F69"/>
          <w:sz w:val="25"/>
          <w:szCs w:val="25"/>
          <w:lang w:eastAsia="en-GB"/>
        </w:rPr>
        <w:t>Reversing the CSJ’s key pathways to poverty is undermined by the absence of safe, secure and affordable homes. Following the Grenfell Tower tragedy of 2017, the CSJ established a Housing Commission, chaired by Lord Best, to investigate the sharpest edges of the housing crisis, including those without a permanent home at all. Covering planning policy, rental reform, social housing supply and employer-led housing schemes, the Commission advanced a wide-ranging strategy for any Government seeking to achieve social justice through housing policy.</w:t>
      </w:r>
    </w:p>
    <w:p w:rsidR="00DA4F57" w:rsidRPr="00DA4F57" w:rsidRDefault="00DA4F57" w:rsidP="00DA4F57">
      <w:pPr>
        <w:shd w:val="clear" w:color="auto" w:fill="EEF0F1"/>
        <w:spacing w:after="225" w:line="408" w:lineRule="atLeast"/>
        <w:rPr>
          <w:rFonts w:ascii="Arial" w:eastAsia="Times New Roman" w:hAnsi="Arial" w:cs="Arial"/>
          <w:color w:val="555F69"/>
          <w:sz w:val="25"/>
          <w:szCs w:val="25"/>
          <w:lang w:eastAsia="en-GB"/>
        </w:rPr>
      </w:pPr>
      <w:r w:rsidRPr="00DA4F57">
        <w:rPr>
          <w:rFonts w:ascii="Arial" w:eastAsia="Times New Roman" w:hAnsi="Arial" w:cs="Arial"/>
          <w:color w:val="555F69"/>
          <w:sz w:val="25"/>
          <w:szCs w:val="25"/>
          <w:lang w:eastAsia="en-GB"/>
        </w:rPr>
        <w:t>New research led by the Financial Inclusion Policy Unit aims to articulate an up-to-date vision of social housing in order to stem the flow of children growing up in expensive and often inadequate ‘temporary accommodation’, while ensuring that all new social homes serve as a spring board as well as a safety net.</w:t>
      </w:r>
    </w:p>
    <w:p w:rsidR="00DA4F57" w:rsidRPr="00DA4F57" w:rsidRDefault="00DA4F57" w:rsidP="00DA4F57">
      <w:pPr>
        <w:shd w:val="clear" w:color="auto" w:fill="EEF0F1"/>
        <w:spacing w:after="0" w:line="408" w:lineRule="atLeast"/>
        <w:rPr>
          <w:rFonts w:ascii="Arial" w:eastAsia="Times New Roman" w:hAnsi="Arial" w:cs="Arial"/>
          <w:color w:val="555F69"/>
          <w:sz w:val="25"/>
          <w:szCs w:val="25"/>
          <w:lang w:eastAsia="en-GB"/>
        </w:rPr>
      </w:pPr>
      <w:r w:rsidRPr="00DA4F57">
        <w:rPr>
          <w:rFonts w:ascii="Arial" w:eastAsia="Times New Roman" w:hAnsi="Arial" w:cs="Arial"/>
          <w:b/>
          <w:bCs/>
          <w:color w:val="555F69"/>
          <w:sz w:val="25"/>
          <w:szCs w:val="25"/>
          <w:lang w:eastAsia="en-GB"/>
        </w:rPr>
        <w:t>Partnered charities: </w:t>
      </w:r>
    </w:p>
    <w:p w:rsidR="00DA4F57" w:rsidRPr="00DA4F57" w:rsidRDefault="00DA4F57" w:rsidP="00DA4F57">
      <w:pPr>
        <w:shd w:val="clear" w:color="auto" w:fill="EEF0F1"/>
        <w:spacing w:line="408" w:lineRule="atLeast"/>
        <w:rPr>
          <w:rFonts w:ascii="Arial" w:eastAsia="Times New Roman" w:hAnsi="Arial" w:cs="Arial"/>
          <w:color w:val="555F69"/>
          <w:sz w:val="25"/>
          <w:szCs w:val="25"/>
          <w:lang w:eastAsia="en-GB"/>
        </w:rPr>
      </w:pPr>
      <w:r w:rsidRPr="00DA4F57">
        <w:rPr>
          <w:rFonts w:ascii="Arial" w:eastAsia="Times New Roman" w:hAnsi="Arial" w:cs="Arial"/>
          <w:noProof/>
          <w:color w:val="AF2546"/>
          <w:sz w:val="25"/>
          <w:szCs w:val="25"/>
          <w:lang w:eastAsia="en-GB"/>
        </w:rPr>
        <w:drawing>
          <wp:inline distT="0" distB="0" distL="0" distR="0" wp14:anchorId="237A460F" wp14:editId="24DE8172">
            <wp:extent cx="1344295" cy="1344295"/>
            <wp:effectExtent l="0" t="0" r="8255" b="8255"/>
            <wp:docPr id="1" name="Picture 1" descr="https://www.centreforsocialjustice.org.uk/wp-content/uploads/2020/06/Purple-Shoots-Finance-300x30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centreforsocialjustice.org.uk/wp-content/uploads/2020/06/Purple-Shoots-Finance-300x300.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4295" cy="1344295"/>
                    </a:xfrm>
                    <a:prstGeom prst="rect">
                      <a:avLst/>
                    </a:prstGeom>
                    <a:noFill/>
                    <a:ln>
                      <a:noFill/>
                    </a:ln>
                  </pic:spPr>
                </pic:pic>
              </a:graphicData>
            </a:graphic>
          </wp:inline>
        </w:drawing>
      </w:r>
      <w:r w:rsidRPr="00DA4F57">
        <w:rPr>
          <w:rFonts w:ascii="Arial" w:eastAsia="Times New Roman" w:hAnsi="Arial" w:cs="Arial"/>
          <w:color w:val="555F69"/>
          <w:sz w:val="25"/>
          <w:szCs w:val="25"/>
          <w:lang w:eastAsia="en-GB"/>
        </w:rPr>
        <w:t>                      </w:t>
      </w:r>
      <w:r w:rsidRPr="00DA4F57">
        <w:rPr>
          <w:rFonts w:ascii="Arial" w:eastAsia="Times New Roman" w:hAnsi="Arial" w:cs="Arial"/>
          <w:noProof/>
          <w:color w:val="AF2546"/>
          <w:sz w:val="25"/>
          <w:szCs w:val="25"/>
          <w:lang w:eastAsia="en-GB"/>
        </w:rPr>
        <w:drawing>
          <wp:inline distT="0" distB="0" distL="0" distR="0" wp14:anchorId="0718BDA5" wp14:editId="5B302481">
            <wp:extent cx="2047240" cy="1146175"/>
            <wp:effectExtent l="0" t="0" r="0" b="0"/>
            <wp:docPr id="2" name="Picture 2" descr="https://www.centreforsocialjustice.org.uk/wp-content/uploads/2020/06/Fredericks-Foundation-Finance-538x30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centreforsocialjustice.org.uk/wp-content/uploads/2020/06/Fredericks-Foundation-Finance-538x300.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7240" cy="1146175"/>
                    </a:xfrm>
                    <a:prstGeom prst="rect">
                      <a:avLst/>
                    </a:prstGeom>
                    <a:noFill/>
                    <a:ln>
                      <a:noFill/>
                    </a:ln>
                  </pic:spPr>
                </pic:pic>
              </a:graphicData>
            </a:graphic>
          </wp:inline>
        </w:drawing>
      </w:r>
    </w:p>
    <w:p w:rsidR="00DA4F57" w:rsidRPr="00DA4F57" w:rsidRDefault="00DA4F57" w:rsidP="00DA4F57">
      <w:pPr>
        <w:shd w:val="clear" w:color="auto" w:fill="EEF0F1"/>
        <w:spacing w:line="240" w:lineRule="auto"/>
        <w:jc w:val="center"/>
        <w:textAlignment w:val="top"/>
        <w:rPr>
          <w:rFonts w:ascii="Arial" w:eastAsia="Times New Roman" w:hAnsi="Arial" w:cs="Arial"/>
          <w:color w:val="555F69"/>
          <w:sz w:val="21"/>
          <w:szCs w:val="21"/>
          <w:lang w:eastAsia="en-GB"/>
        </w:rPr>
      </w:pPr>
      <w:r w:rsidRPr="00DA4F57">
        <w:rPr>
          <w:rFonts w:ascii="Arial" w:eastAsia="Times New Roman" w:hAnsi="Arial" w:cs="Arial"/>
          <w:noProof/>
          <w:color w:val="555F69"/>
          <w:sz w:val="21"/>
          <w:szCs w:val="21"/>
          <w:lang w:eastAsia="en-GB"/>
        </w:rPr>
        <w:lastRenderedPageBreak/>
        <w:drawing>
          <wp:inline distT="0" distB="0" distL="0" distR="0" wp14:anchorId="3BADE955" wp14:editId="19DD29D0">
            <wp:extent cx="3562350" cy="4763135"/>
            <wp:effectExtent l="0" t="0" r="0" b="0"/>
            <wp:docPr id="3" name="Picture 3" descr="https://www.centreforsocialjustice.org.uk/wp-content/uploads/2018/11/p-addiction-374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centreforsocialjustice.org.uk/wp-content/uploads/2018/11/p-addiction-374x5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2350" cy="4763135"/>
                    </a:xfrm>
                    <a:prstGeom prst="rect">
                      <a:avLst/>
                    </a:prstGeom>
                    <a:noFill/>
                    <a:ln>
                      <a:noFill/>
                    </a:ln>
                  </pic:spPr>
                </pic:pic>
              </a:graphicData>
            </a:graphic>
          </wp:inline>
        </w:drawing>
      </w:r>
    </w:p>
    <w:p w:rsidR="00DA4F57" w:rsidRPr="00DA4F57" w:rsidRDefault="00DA4F57" w:rsidP="00DA4F57">
      <w:pPr>
        <w:shd w:val="clear" w:color="auto" w:fill="FFFFFF"/>
        <w:spacing w:after="225" w:line="240" w:lineRule="auto"/>
        <w:outlineLvl w:val="2"/>
        <w:rPr>
          <w:rFonts w:ascii="Arial" w:eastAsia="Times New Roman" w:hAnsi="Arial" w:cs="Arial"/>
          <w:color w:val="AF2546"/>
          <w:sz w:val="32"/>
          <w:szCs w:val="32"/>
          <w:lang w:eastAsia="en-GB"/>
        </w:rPr>
      </w:pPr>
      <w:r w:rsidRPr="00DA4F57">
        <w:rPr>
          <w:rFonts w:ascii="Arial" w:eastAsia="Times New Roman" w:hAnsi="Arial" w:cs="Arial"/>
          <w:color w:val="AF2546"/>
          <w:sz w:val="32"/>
          <w:szCs w:val="32"/>
          <w:lang w:eastAsia="en-GB"/>
        </w:rPr>
        <w:t>Top Stats for Problem Debt &amp; Housing</w:t>
      </w:r>
    </w:p>
    <w:p w:rsidR="00DA4F57" w:rsidRPr="00DA4F57" w:rsidRDefault="00DA4F57" w:rsidP="00DA4F57">
      <w:pPr>
        <w:numPr>
          <w:ilvl w:val="0"/>
          <w:numId w:val="1"/>
        </w:numPr>
        <w:shd w:val="clear" w:color="auto" w:fill="FFFFFF"/>
        <w:spacing w:after="225" w:line="408" w:lineRule="atLeast"/>
        <w:ind w:left="-225"/>
        <w:rPr>
          <w:rFonts w:ascii="Arial" w:eastAsia="Times New Roman" w:hAnsi="Arial" w:cs="Arial"/>
          <w:color w:val="555F69"/>
          <w:sz w:val="25"/>
          <w:szCs w:val="25"/>
          <w:lang w:eastAsia="en-GB"/>
        </w:rPr>
      </w:pPr>
      <w:r w:rsidRPr="00DA4F57">
        <w:rPr>
          <w:rFonts w:ascii="Arial" w:eastAsia="Times New Roman" w:hAnsi="Arial" w:cs="Arial"/>
          <w:color w:val="555F69"/>
          <w:sz w:val="25"/>
          <w:szCs w:val="25"/>
          <w:lang w:eastAsia="en-GB"/>
        </w:rPr>
        <w:t>Almost 9 million people across the UK struggle with problem debt.</w:t>
      </w:r>
    </w:p>
    <w:p w:rsidR="00DA4F57" w:rsidRPr="00DA4F57" w:rsidRDefault="00DA4F57" w:rsidP="00DA4F57">
      <w:pPr>
        <w:numPr>
          <w:ilvl w:val="0"/>
          <w:numId w:val="1"/>
        </w:numPr>
        <w:shd w:val="clear" w:color="auto" w:fill="FFFFFF"/>
        <w:spacing w:after="225" w:line="408" w:lineRule="atLeast"/>
        <w:ind w:left="-225"/>
        <w:rPr>
          <w:rFonts w:ascii="Arial" w:eastAsia="Times New Roman" w:hAnsi="Arial" w:cs="Arial"/>
          <w:color w:val="555F69"/>
          <w:sz w:val="25"/>
          <w:szCs w:val="25"/>
          <w:lang w:eastAsia="en-GB"/>
        </w:rPr>
      </w:pPr>
      <w:r w:rsidRPr="00DA4F57">
        <w:rPr>
          <w:rFonts w:ascii="Arial" w:eastAsia="Times New Roman" w:hAnsi="Arial" w:cs="Arial"/>
          <w:color w:val="555F69"/>
          <w:sz w:val="25"/>
          <w:szCs w:val="25"/>
          <w:lang w:eastAsia="en-GB"/>
        </w:rPr>
        <w:t>There are 1.23 million adults today without a bank account.</w:t>
      </w:r>
    </w:p>
    <w:p w:rsidR="00DA4F57" w:rsidRPr="00DA4F57" w:rsidRDefault="00DA4F57" w:rsidP="00DA4F57">
      <w:pPr>
        <w:numPr>
          <w:ilvl w:val="0"/>
          <w:numId w:val="1"/>
        </w:numPr>
        <w:shd w:val="clear" w:color="auto" w:fill="FFFFFF"/>
        <w:spacing w:after="225" w:line="408" w:lineRule="atLeast"/>
        <w:ind w:left="-225"/>
        <w:rPr>
          <w:rFonts w:ascii="Arial" w:eastAsia="Times New Roman" w:hAnsi="Arial" w:cs="Arial"/>
          <w:color w:val="555F69"/>
          <w:sz w:val="25"/>
          <w:szCs w:val="25"/>
          <w:lang w:eastAsia="en-GB"/>
        </w:rPr>
      </w:pPr>
      <w:r w:rsidRPr="00DA4F57">
        <w:rPr>
          <w:rFonts w:ascii="Arial" w:eastAsia="Times New Roman" w:hAnsi="Arial" w:cs="Arial"/>
          <w:color w:val="555F69"/>
          <w:sz w:val="25"/>
          <w:szCs w:val="25"/>
          <w:lang w:eastAsia="en-GB"/>
        </w:rPr>
        <w:t>The latest Bank of England figures show total outstanding consumer credit debt amounting to £225.1bn, with £71.9bn of this on credit cards.</w:t>
      </w:r>
    </w:p>
    <w:p w:rsidR="00DA4F57" w:rsidRPr="00DA4F57" w:rsidRDefault="00DA4F57" w:rsidP="00DA4F57">
      <w:pPr>
        <w:shd w:val="clear" w:color="auto" w:fill="FFFFFF"/>
        <w:spacing w:after="225" w:line="240" w:lineRule="auto"/>
        <w:outlineLvl w:val="2"/>
        <w:rPr>
          <w:rFonts w:ascii="Arial" w:eastAsia="Times New Roman" w:hAnsi="Arial" w:cs="Arial"/>
          <w:color w:val="AF2546"/>
          <w:sz w:val="32"/>
          <w:szCs w:val="32"/>
          <w:lang w:eastAsia="en-GB"/>
        </w:rPr>
      </w:pPr>
      <w:r w:rsidRPr="00DA4F57">
        <w:rPr>
          <w:rFonts w:ascii="Arial" w:eastAsia="Times New Roman" w:hAnsi="Arial" w:cs="Arial"/>
          <w:color w:val="AF2546"/>
          <w:sz w:val="32"/>
          <w:szCs w:val="32"/>
          <w:lang w:eastAsia="en-GB"/>
        </w:rPr>
        <w:t>Problem Debt &amp; Housing Team:</w:t>
      </w:r>
    </w:p>
    <w:p w:rsidR="00DA4F57" w:rsidRPr="00DA4F57" w:rsidRDefault="00DA4F57" w:rsidP="00DA4F57">
      <w:pPr>
        <w:shd w:val="clear" w:color="auto" w:fill="FFFFFF"/>
        <w:spacing w:after="0" w:line="240" w:lineRule="auto"/>
        <w:rPr>
          <w:rFonts w:ascii="Times New Roman" w:eastAsia="Times New Roman" w:hAnsi="Times New Roman" w:cs="Times New Roman"/>
          <w:color w:val="69737D"/>
          <w:sz w:val="21"/>
          <w:szCs w:val="21"/>
          <w:lang w:eastAsia="en-GB"/>
        </w:rPr>
      </w:pPr>
      <w:r w:rsidRPr="00DA4F57">
        <w:rPr>
          <w:rFonts w:ascii="Arial" w:eastAsia="Times New Roman" w:hAnsi="Arial" w:cs="Arial"/>
          <w:color w:val="555F69"/>
          <w:sz w:val="21"/>
          <w:szCs w:val="21"/>
          <w:lang w:eastAsia="en-GB"/>
        </w:rPr>
        <w:fldChar w:fldCharType="begin"/>
      </w:r>
      <w:r w:rsidRPr="00DA4F57">
        <w:rPr>
          <w:rFonts w:ascii="Arial" w:eastAsia="Times New Roman" w:hAnsi="Arial" w:cs="Arial"/>
          <w:color w:val="555F69"/>
          <w:sz w:val="21"/>
          <w:szCs w:val="21"/>
          <w:lang w:eastAsia="en-GB"/>
        </w:rPr>
        <w:instrText xml:space="preserve"> HYPERLINK "https://www.centreforsocialjustice.org.uk/about/csj-staff/joe-shalam" </w:instrText>
      </w:r>
      <w:r w:rsidRPr="00DA4F57">
        <w:rPr>
          <w:rFonts w:ascii="Arial" w:eastAsia="Times New Roman" w:hAnsi="Arial" w:cs="Arial"/>
          <w:color w:val="555F69"/>
          <w:sz w:val="21"/>
          <w:szCs w:val="21"/>
          <w:lang w:eastAsia="en-GB"/>
        </w:rPr>
        <w:fldChar w:fldCharType="separate"/>
      </w:r>
    </w:p>
    <w:p w:rsidR="00DA4F57" w:rsidRPr="00DA4F57" w:rsidRDefault="00DA4F57" w:rsidP="00DA4F57">
      <w:pPr>
        <w:shd w:val="clear" w:color="auto" w:fill="FFFFFF"/>
        <w:spacing w:after="0" w:line="240" w:lineRule="auto"/>
        <w:jc w:val="center"/>
        <w:rPr>
          <w:rFonts w:ascii="Times New Roman" w:eastAsia="Times New Roman" w:hAnsi="Times New Roman" w:cs="Times New Roman"/>
          <w:sz w:val="24"/>
          <w:szCs w:val="24"/>
          <w:lang w:eastAsia="en-GB"/>
        </w:rPr>
      </w:pPr>
      <w:r w:rsidRPr="00DA4F57">
        <w:rPr>
          <w:rFonts w:ascii="Arial" w:eastAsia="Times New Roman" w:hAnsi="Arial" w:cs="Arial"/>
          <w:noProof/>
          <w:color w:val="69737D"/>
          <w:sz w:val="21"/>
          <w:szCs w:val="21"/>
          <w:lang w:eastAsia="en-GB"/>
        </w:rPr>
        <w:drawing>
          <wp:inline distT="0" distB="0" distL="0" distR="0" wp14:anchorId="610B74A3" wp14:editId="0F8669EF">
            <wp:extent cx="1426210" cy="1426210"/>
            <wp:effectExtent l="0" t="0" r="2540" b="2540"/>
            <wp:docPr id="4" name="Picture 4" descr="https://www.centreforsocialjustice.org.uk/wp-content/uploads/2018/03/joe-shalam-150x15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centreforsocialjustice.org.uk/wp-content/uploads/2018/03/joe-shalam-150x150.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6210" cy="1426210"/>
                    </a:xfrm>
                    <a:prstGeom prst="rect">
                      <a:avLst/>
                    </a:prstGeom>
                    <a:noFill/>
                    <a:ln>
                      <a:noFill/>
                    </a:ln>
                  </pic:spPr>
                </pic:pic>
              </a:graphicData>
            </a:graphic>
          </wp:inline>
        </w:drawing>
      </w:r>
    </w:p>
    <w:p w:rsidR="00DA4F57" w:rsidRPr="00DA4F57" w:rsidRDefault="00DA4F57" w:rsidP="00DA4F57">
      <w:pPr>
        <w:shd w:val="clear" w:color="auto" w:fill="FFFFFF"/>
        <w:spacing w:before="150" w:after="75" w:line="240" w:lineRule="auto"/>
        <w:jc w:val="center"/>
        <w:outlineLvl w:val="3"/>
        <w:rPr>
          <w:rFonts w:ascii="Arial" w:eastAsia="Times New Roman" w:hAnsi="Arial" w:cs="Arial"/>
          <w:color w:val="AF2546"/>
          <w:sz w:val="24"/>
          <w:szCs w:val="24"/>
          <w:lang w:eastAsia="en-GB"/>
        </w:rPr>
      </w:pPr>
      <w:r w:rsidRPr="00DA4F57">
        <w:rPr>
          <w:rFonts w:ascii="Arial" w:eastAsia="Times New Roman" w:hAnsi="Arial" w:cs="Arial"/>
          <w:color w:val="AF2546"/>
          <w:sz w:val="24"/>
          <w:szCs w:val="24"/>
          <w:lang w:eastAsia="en-GB"/>
        </w:rPr>
        <w:lastRenderedPageBreak/>
        <w:t xml:space="preserve">Joe </w:t>
      </w:r>
      <w:proofErr w:type="spellStart"/>
      <w:r w:rsidRPr="00DA4F57">
        <w:rPr>
          <w:rFonts w:ascii="Arial" w:eastAsia="Times New Roman" w:hAnsi="Arial" w:cs="Arial"/>
          <w:color w:val="AF2546"/>
          <w:sz w:val="24"/>
          <w:szCs w:val="24"/>
          <w:lang w:eastAsia="en-GB"/>
        </w:rPr>
        <w:t>Shalam</w:t>
      </w:r>
      <w:proofErr w:type="spellEnd"/>
    </w:p>
    <w:p w:rsidR="00DA4F57" w:rsidRPr="00DA4F57" w:rsidRDefault="00DA4F57" w:rsidP="00DA4F57">
      <w:pPr>
        <w:shd w:val="clear" w:color="auto" w:fill="FFFFFF"/>
        <w:spacing w:after="150" w:line="240" w:lineRule="auto"/>
        <w:jc w:val="center"/>
        <w:outlineLvl w:val="4"/>
        <w:rPr>
          <w:rFonts w:ascii="Arial" w:eastAsia="Times New Roman" w:hAnsi="Arial" w:cs="Arial"/>
          <w:color w:val="555F69"/>
          <w:sz w:val="20"/>
          <w:szCs w:val="20"/>
          <w:lang w:eastAsia="en-GB"/>
        </w:rPr>
      </w:pPr>
      <w:r w:rsidRPr="00DA4F57">
        <w:rPr>
          <w:rFonts w:ascii="Arial" w:eastAsia="Times New Roman" w:hAnsi="Arial" w:cs="Arial"/>
          <w:color w:val="555F69"/>
          <w:sz w:val="20"/>
          <w:szCs w:val="20"/>
          <w:lang w:eastAsia="en-GB"/>
        </w:rPr>
        <w:t>Head of the Financial Inclusion Policy Unit</w:t>
      </w:r>
    </w:p>
    <w:p w:rsidR="00DA4F57" w:rsidRPr="00DA4F57" w:rsidRDefault="00DA4F57" w:rsidP="00DA4F57">
      <w:pPr>
        <w:shd w:val="clear" w:color="auto" w:fill="FFFFFF"/>
        <w:spacing w:line="240" w:lineRule="auto"/>
        <w:rPr>
          <w:rFonts w:ascii="Arial" w:eastAsia="Times New Roman" w:hAnsi="Arial" w:cs="Arial"/>
          <w:color w:val="555F69"/>
          <w:sz w:val="21"/>
          <w:szCs w:val="21"/>
          <w:lang w:eastAsia="en-GB"/>
        </w:rPr>
      </w:pPr>
      <w:r w:rsidRPr="00DA4F57">
        <w:rPr>
          <w:rFonts w:ascii="Arial" w:eastAsia="Times New Roman" w:hAnsi="Arial" w:cs="Arial"/>
          <w:color w:val="555F69"/>
          <w:sz w:val="21"/>
          <w:szCs w:val="21"/>
          <w:lang w:eastAsia="en-GB"/>
        </w:rPr>
        <w:fldChar w:fldCharType="end"/>
      </w:r>
    </w:p>
    <w:p w:rsidR="00A56822" w:rsidRDefault="00DA4F57">
      <w:bookmarkStart w:id="0" w:name="_GoBack"/>
      <w:bookmarkEnd w:id="0"/>
    </w:p>
    <w:sectPr w:rsidR="00A568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05549"/>
    <w:multiLevelType w:val="multilevel"/>
    <w:tmpl w:val="4ED49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F57"/>
    <w:rsid w:val="001B028C"/>
    <w:rsid w:val="00DA4F57"/>
    <w:rsid w:val="00F55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F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F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728861">
      <w:bodyDiv w:val="1"/>
      <w:marLeft w:val="0"/>
      <w:marRight w:val="0"/>
      <w:marTop w:val="0"/>
      <w:marBottom w:val="0"/>
      <w:divBdr>
        <w:top w:val="none" w:sz="0" w:space="0" w:color="auto"/>
        <w:left w:val="none" w:sz="0" w:space="0" w:color="auto"/>
        <w:bottom w:val="none" w:sz="0" w:space="0" w:color="auto"/>
        <w:right w:val="none" w:sz="0" w:space="0" w:color="auto"/>
      </w:divBdr>
      <w:divsChild>
        <w:div w:id="624502006">
          <w:marLeft w:val="0"/>
          <w:marRight w:val="0"/>
          <w:marTop w:val="0"/>
          <w:marBottom w:val="0"/>
          <w:divBdr>
            <w:top w:val="none" w:sz="0" w:space="0" w:color="auto"/>
            <w:left w:val="none" w:sz="0" w:space="0" w:color="auto"/>
            <w:bottom w:val="none" w:sz="0" w:space="0" w:color="auto"/>
            <w:right w:val="none" w:sz="0" w:space="0" w:color="auto"/>
          </w:divBdr>
          <w:divsChild>
            <w:div w:id="1852060006">
              <w:marLeft w:val="-225"/>
              <w:marRight w:val="-225"/>
              <w:marTop w:val="0"/>
              <w:marBottom w:val="0"/>
              <w:divBdr>
                <w:top w:val="none" w:sz="0" w:space="0" w:color="auto"/>
                <w:left w:val="none" w:sz="0" w:space="0" w:color="auto"/>
                <w:bottom w:val="none" w:sz="0" w:space="0" w:color="auto"/>
                <w:right w:val="none" w:sz="0" w:space="0" w:color="auto"/>
              </w:divBdr>
              <w:divsChild>
                <w:div w:id="1818451704">
                  <w:marLeft w:val="0"/>
                  <w:marRight w:val="0"/>
                  <w:marTop w:val="0"/>
                  <w:marBottom w:val="0"/>
                  <w:divBdr>
                    <w:top w:val="none" w:sz="0" w:space="0" w:color="auto"/>
                    <w:left w:val="none" w:sz="0" w:space="0" w:color="auto"/>
                    <w:bottom w:val="none" w:sz="0" w:space="0" w:color="auto"/>
                    <w:right w:val="none" w:sz="0" w:space="0" w:color="auto"/>
                  </w:divBdr>
                  <w:divsChild>
                    <w:div w:id="420445849">
                      <w:marLeft w:val="0"/>
                      <w:marRight w:val="0"/>
                      <w:marTop w:val="0"/>
                      <w:marBottom w:val="0"/>
                      <w:divBdr>
                        <w:top w:val="none" w:sz="0" w:space="0" w:color="auto"/>
                        <w:left w:val="none" w:sz="0" w:space="0" w:color="auto"/>
                        <w:bottom w:val="none" w:sz="0" w:space="0" w:color="auto"/>
                        <w:right w:val="none" w:sz="0" w:space="0" w:color="auto"/>
                      </w:divBdr>
                      <w:divsChild>
                        <w:div w:id="502084185">
                          <w:marLeft w:val="0"/>
                          <w:marRight w:val="0"/>
                          <w:marTop w:val="0"/>
                          <w:marBottom w:val="0"/>
                          <w:divBdr>
                            <w:top w:val="none" w:sz="0" w:space="0" w:color="auto"/>
                            <w:left w:val="none" w:sz="0" w:space="0" w:color="auto"/>
                            <w:bottom w:val="none" w:sz="0" w:space="0" w:color="auto"/>
                            <w:right w:val="none" w:sz="0" w:space="0" w:color="auto"/>
                          </w:divBdr>
                          <w:divsChild>
                            <w:div w:id="190842764">
                              <w:marLeft w:val="0"/>
                              <w:marRight w:val="0"/>
                              <w:marTop w:val="0"/>
                              <w:marBottom w:val="0"/>
                              <w:divBdr>
                                <w:top w:val="none" w:sz="0" w:space="0" w:color="auto"/>
                                <w:left w:val="none" w:sz="0" w:space="0" w:color="auto"/>
                                <w:bottom w:val="none" w:sz="0" w:space="0" w:color="auto"/>
                                <w:right w:val="none" w:sz="0" w:space="0" w:color="auto"/>
                              </w:divBdr>
                              <w:divsChild>
                                <w:div w:id="1221090054">
                                  <w:marLeft w:val="-225"/>
                                  <w:marRight w:val="-225"/>
                                  <w:marTop w:val="0"/>
                                  <w:marBottom w:val="0"/>
                                  <w:divBdr>
                                    <w:top w:val="none" w:sz="0" w:space="0" w:color="auto"/>
                                    <w:left w:val="none" w:sz="0" w:space="0" w:color="auto"/>
                                    <w:bottom w:val="none" w:sz="0" w:space="0" w:color="auto"/>
                                    <w:right w:val="none" w:sz="0" w:space="0" w:color="auto"/>
                                  </w:divBdr>
                                  <w:divsChild>
                                    <w:div w:id="637610047">
                                      <w:marLeft w:val="0"/>
                                      <w:marRight w:val="0"/>
                                      <w:marTop w:val="0"/>
                                      <w:marBottom w:val="0"/>
                                      <w:divBdr>
                                        <w:top w:val="none" w:sz="0" w:space="0" w:color="auto"/>
                                        <w:left w:val="none" w:sz="0" w:space="0" w:color="auto"/>
                                        <w:bottom w:val="none" w:sz="0" w:space="0" w:color="auto"/>
                                        <w:right w:val="none" w:sz="0" w:space="0" w:color="auto"/>
                                      </w:divBdr>
                                      <w:divsChild>
                                        <w:div w:id="1389954920">
                                          <w:marLeft w:val="0"/>
                                          <w:marRight w:val="0"/>
                                          <w:marTop w:val="0"/>
                                          <w:marBottom w:val="0"/>
                                          <w:divBdr>
                                            <w:top w:val="none" w:sz="0" w:space="0" w:color="auto"/>
                                            <w:left w:val="none" w:sz="0" w:space="0" w:color="auto"/>
                                            <w:bottom w:val="none" w:sz="0" w:space="0" w:color="auto"/>
                                            <w:right w:val="none" w:sz="0" w:space="0" w:color="auto"/>
                                          </w:divBdr>
                                          <w:divsChild>
                                            <w:div w:id="1923954103">
                                              <w:marLeft w:val="0"/>
                                              <w:marRight w:val="0"/>
                                              <w:marTop w:val="0"/>
                                              <w:marBottom w:val="0"/>
                                              <w:divBdr>
                                                <w:top w:val="none" w:sz="0" w:space="0" w:color="auto"/>
                                                <w:left w:val="none" w:sz="0" w:space="0" w:color="auto"/>
                                                <w:bottom w:val="none" w:sz="0" w:space="0" w:color="auto"/>
                                                <w:right w:val="none" w:sz="0" w:space="0" w:color="auto"/>
                                              </w:divBdr>
                                              <w:divsChild>
                                                <w:div w:id="1853448979">
                                                  <w:marLeft w:val="0"/>
                                                  <w:marRight w:val="0"/>
                                                  <w:marTop w:val="0"/>
                                                  <w:marBottom w:val="525"/>
                                                  <w:divBdr>
                                                    <w:top w:val="none" w:sz="0" w:space="0" w:color="auto"/>
                                                    <w:left w:val="none" w:sz="0" w:space="0" w:color="auto"/>
                                                    <w:bottom w:val="none" w:sz="0" w:space="0" w:color="auto"/>
                                                    <w:right w:val="none" w:sz="0" w:space="0" w:color="auto"/>
                                                  </w:divBdr>
                                                  <w:divsChild>
                                                    <w:div w:id="156186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572944">
                                      <w:marLeft w:val="0"/>
                                      <w:marRight w:val="0"/>
                                      <w:marTop w:val="0"/>
                                      <w:marBottom w:val="0"/>
                                      <w:divBdr>
                                        <w:top w:val="none" w:sz="0" w:space="0" w:color="auto"/>
                                        <w:left w:val="none" w:sz="0" w:space="0" w:color="auto"/>
                                        <w:bottom w:val="none" w:sz="0" w:space="0" w:color="auto"/>
                                        <w:right w:val="none" w:sz="0" w:space="0" w:color="auto"/>
                                      </w:divBdr>
                                      <w:divsChild>
                                        <w:div w:id="1664117294">
                                          <w:marLeft w:val="0"/>
                                          <w:marRight w:val="0"/>
                                          <w:marTop w:val="0"/>
                                          <w:marBottom w:val="0"/>
                                          <w:divBdr>
                                            <w:top w:val="none" w:sz="0" w:space="0" w:color="auto"/>
                                            <w:left w:val="none" w:sz="0" w:space="0" w:color="auto"/>
                                            <w:bottom w:val="none" w:sz="0" w:space="0" w:color="auto"/>
                                            <w:right w:val="none" w:sz="0" w:space="0" w:color="auto"/>
                                          </w:divBdr>
                                          <w:divsChild>
                                            <w:div w:id="29846862">
                                              <w:marLeft w:val="0"/>
                                              <w:marRight w:val="0"/>
                                              <w:marTop w:val="0"/>
                                              <w:marBottom w:val="0"/>
                                              <w:divBdr>
                                                <w:top w:val="none" w:sz="0" w:space="0" w:color="auto"/>
                                                <w:left w:val="none" w:sz="0" w:space="0" w:color="auto"/>
                                                <w:bottom w:val="none" w:sz="0" w:space="0" w:color="auto"/>
                                                <w:right w:val="none" w:sz="0" w:space="0" w:color="auto"/>
                                              </w:divBdr>
                                              <w:divsChild>
                                                <w:div w:id="712464957">
                                                  <w:marLeft w:val="0"/>
                                                  <w:marRight w:val="0"/>
                                                  <w:marTop w:val="0"/>
                                                  <w:marBottom w:val="525"/>
                                                  <w:divBdr>
                                                    <w:top w:val="none" w:sz="0" w:space="0" w:color="auto"/>
                                                    <w:left w:val="none" w:sz="0" w:space="0" w:color="auto"/>
                                                    <w:bottom w:val="none" w:sz="0" w:space="0" w:color="auto"/>
                                                    <w:right w:val="none" w:sz="0" w:space="0" w:color="auto"/>
                                                  </w:divBdr>
                                                  <w:divsChild>
                                                    <w:div w:id="818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323">
          <w:marLeft w:val="0"/>
          <w:marRight w:val="0"/>
          <w:marTop w:val="750"/>
          <w:marBottom w:val="0"/>
          <w:divBdr>
            <w:top w:val="none" w:sz="0" w:space="0" w:color="auto"/>
            <w:left w:val="none" w:sz="0" w:space="0" w:color="auto"/>
            <w:bottom w:val="none" w:sz="0" w:space="0" w:color="auto"/>
            <w:right w:val="none" w:sz="0" w:space="0" w:color="auto"/>
          </w:divBdr>
          <w:divsChild>
            <w:div w:id="1585995267">
              <w:marLeft w:val="0"/>
              <w:marRight w:val="0"/>
              <w:marTop w:val="0"/>
              <w:marBottom w:val="0"/>
              <w:divBdr>
                <w:top w:val="none" w:sz="0" w:space="0" w:color="auto"/>
                <w:left w:val="none" w:sz="0" w:space="0" w:color="auto"/>
                <w:bottom w:val="none" w:sz="0" w:space="0" w:color="auto"/>
                <w:right w:val="none" w:sz="0" w:space="0" w:color="auto"/>
              </w:divBdr>
              <w:divsChild>
                <w:div w:id="1364282360">
                  <w:marLeft w:val="-225"/>
                  <w:marRight w:val="-225"/>
                  <w:marTop w:val="0"/>
                  <w:marBottom w:val="0"/>
                  <w:divBdr>
                    <w:top w:val="none" w:sz="0" w:space="0" w:color="auto"/>
                    <w:left w:val="none" w:sz="0" w:space="0" w:color="auto"/>
                    <w:bottom w:val="none" w:sz="0" w:space="0" w:color="auto"/>
                    <w:right w:val="none" w:sz="0" w:space="0" w:color="auto"/>
                  </w:divBdr>
                  <w:divsChild>
                    <w:div w:id="2062167926">
                      <w:marLeft w:val="0"/>
                      <w:marRight w:val="0"/>
                      <w:marTop w:val="0"/>
                      <w:marBottom w:val="0"/>
                      <w:divBdr>
                        <w:top w:val="none" w:sz="0" w:space="0" w:color="auto"/>
                        <w:left w:val="none" w:sz="0" w:space="0" w:color="auto"/>
                        <w:bottom w:val="none" w:sz="0" w:space="0" w:color="auto"/>
                        <w:right w:val="none" w:sz="0" w:space="0" w:color="auto"/>
                      </w:divBdr>
                    </w:div>
                  </w:divsChild>
                </w:div>
                <w:div w:id="1654600720">
                  <w:marLeft w:val="-225"/>
                  <w:marRight w:val="-225"/>
                  <w:marTop w:val="0"/>
                  <w:marBottom w:val="0"/>
                  <w:divBdr>
                    <w:top w:val="none" w:sz="0" w:space="0" w:color="auto"/>
                    <w:left w:val="none" w:sz="0" w:space="0" w:color="auto"/>
                    <w:bottom w:val="none" w:sz="0" w:space="0" w:color="auto"/>
                    <w:right w:val="none" w:sz="0" w:space="0" w:color="auto"/>
                  </w:divBdr>
                  <w:divsChild>
                    <w:div w:id="2125029573">
                      <w:marLeft w:val="0"/>
                      <w:marRight w:val="0"/>
                      <w:marTop w:val="0"/>
                      <w:marBottom w:val="0"/>
                      <w:divBdr>
                        <w:top w:val="none" w:sz="0" w:space="0" w:color="auto"/>
                        <w:left w:val="none" w:sz="0" w:space="0" w:color="auto"/>
                        <w:bottom w:val="none" w:sz="0" w:space="0" w:color="auto"/>
                        <w:right w:val="none" w:sz="0" w:space="0" w:color="auto"/>
                      </w:divBdr>
                    </w:div>
                    <w:div w:id="5583686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dericksfoundation.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rpleshoots.org/" TargetMode="External"/><Relationship Id="rId11" Type="http://schemas.openxmlformats.org/officeDocument/2006/relationships/hyperlink" Target="https://www.centreforsocialjustice.org.uk/about/csj-staff/joe-shala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2021-05-08T12:42:00Z</dcterms:created>
  <dcterms:modified xsi:type="dcterms:W3CDTF">2021-05-08T12:42:00Z</dcterms:modified>
</cp:coreProperties>
</file>