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My Story-  </w:t>
      </w:r>
    </w:p>
    <w:p w:rsidR="00000000" w:rsidDel="00000000" w:rsidP="00000000" w:rsidRDefault="00000000" w:rsidRPr="00000000" w14:paraId="00000002">
      <w:pPr>
        <w:rPr/>
      </w:pPr>
      <w:r w:rsidDel="00000000" w:rsidR="00000000" w:rsidRPr="00000000">
        <w:rPr>
          <w:rtl w:val="0"/>
        </w:rPr>
        <w:t xml:space="preserve">Dean S.T. Cascadden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am a lifelong NH resident.  My life passions have been education, the natural environment and building empowering organizations that run effectively by respecting and supporting the diverse people who engage with them.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grew up in Littleton NH, delivering the Manchester Union Leader and reading it daily.  I remember William Loeb and Governor Thompson promoting “the pledge” and the “NH advantage” that included no broad based taxes.  As a school Superintendent I have had a lot of experience with school, town and state politics and have testified multiple times to the House Education committee.  Property is unequally distributed in NH towns, but educational funding needs to be done equitably.  The failure to effectively solve educational funding at a state level has caused multiple issues with funding local government and state policies have exacerbated local issues and concerns.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have always loved town and school meetings as a form of local participatory democracy.  Early in my career, I worked with all levels of government to solve practical problems to provide equitable school services efficiently and with controlled costs.  Since the inception of the Free State Project in NH, I have seen less focus on solving practical problems in a collaborative way and more of an ideological focus on culture war issues  and pushing of costs for state government onto the local property tax.  I have also seen more of a divisive, winner take all approach to government.  I have always been a connector and a collaborator and believe we can discuss, debate, decide and govern in a more participatory and less combative way.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grew up enjoying the outdoors and majored in Ecology and Biology in college before becoming an educator.  I was a principal of a small Christian School in Hanover while coaching skiing and football at Lebanon and Hanover High Schools.  I spent four years getting a masters and a doctorate degree in educational administration in Virginia and a brief one year stint as a college professor in Oswego, NY.  I returned to NH in 1997 to be the Middle School Principal for the Newfound District and settled in Bristol, NH.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My wife and I moved to Meredith and developed our home on Lake Wicwas in 2016.  I have since become the President of the Lake Wicwas Lake Association and coordinate the Lake Host Program.  I believe that NH needs to manage our natural resources for preservation, recreation and tourism.  They are an asset to our state and a strong base of our economy.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have four children and two grandchildren.  In 2024, my wife passed away after a wonderful 40 year marriage and I retired from full time work.  I  have put more time into my passion for singing and and music, but I find I am ready to get back into public service.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have a strong desire and the time to be an effective state representative and will advocate for fair funding for our communities, environmental stewardship and support for public schools as the foundation of our future.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