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FA01" w14:textId="77777777" w:rsidR="00B66043" w:rsidRDefault="00B66043">
      <w:pPr>
        <w:spacing w:after="16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413"/>
        <w:gridCol w:w="3414"/>
      </w:tblGrid>
      <w:tr w:rsidR="00B66043" w14:paraId="5526FA05" w14:textId="77777777">
        <w:tblPrEx>
          <w:tblCellMar>
            <w:top w:w="0" w:type="dxa"/>
            <w:bottom w:w="0" w:type="dxa"/>
          </w:tblCellMar>
        </w:tblPrEx>
        <w:tc>
          <w:tcPr>
            <w:tcW w:w="3413" w:type="dxa"/>
            <w:shd w:val="clear" w:color="auto" w:fill="F2F4F7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526FA02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Patient: ________________</w:t>
            </w:r>
          </w:p>
        </w:tc>
        <w:tc>
          <w:tcPr>
            <w:tcW w:w="3413" w:type="dxa"/>
            <w:shd w:val="clear" w:color="auto" w:fill="F2F4F7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526FA0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Brace start date: __________</w:t>
            </w:r>
          </w:p>
        </w:tc>
        <w:tc>
          <w:tcPr>
            <w:tcW w:w="3414" w:type="dxa"/>
            <w:shd w:val="clear" w:color="auto" w:fill="F2F4F7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526FA04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Sport/Position: ___________</w:t>
            </w:r>
          </w:p>
        </w:tc>
      </w:tr>
    </w:tbl>
    <w:p w14:paraId="5526FA06" w14:textId="77777777" w:rsidR="00B66043" w:rsidRDefault="00B66043">
      <w:pPr>
        <w:spacing w:after="160"/>
      </w:pPr>
    </w:p>
    <w:p w14:paraId="5526FA07" w14:textId="77777777" w:rsidR="00B66043" w:rsidRDefault="00000000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Quick-Reference Timeline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3300"/>
        <w:gridCol w:w="2200"/>
        <w:gridCol w:w="3140"/>
      </w:tblGrid>
      <w:tr w:rsidR="00B66043" w14:paraId="5526FA0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08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33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09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22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0A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31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0B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Coaching Cue / Notes</w:t>
            </w:r>
          </w:p>
        </w:tc>
      </w:tr>
      <w:tr w:rsidR="00B66043" w14:paraId="5526FA11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0D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Weeks 0–2</w:t>
            </w:r>
          </w:p>
        </w:tc>
        <w:tc>
          <w:tcPr>
            <w:tcW w:w="3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0E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Brace fitting · activity modification education · isometric program initiated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0F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 / as listed below</w:t>
            </w:r>
          </w:p>
        </w:tc>
        <w:tc>
          <w:tcPr>
            <w:tcW w:w="31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0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Establish comfortable brace fit and correct isometric technique</w:t>
            </w:r>
          </w:p>
        </w:tc>
      </w:tr>
      <w:tr w:rsidR="00B66043" w14:paraId="5526FA16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2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Weeks 2–6</w:t>
            </w:r>
          </w:p>
        </w:tc>
        <w:tc>
          <w:tcPr>
            <w:tcW w:w="33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Continue isometric core, hip, and conditioning program</w:t>
            </w:r>
          </w:p>
        </w:tc>
        <w:tc>
          <w:tcPr>
            <w:tcW w:w="2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4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 / as listed below</w:t>
            </w:r>
          </w:p>
        </w:tc>
        <w:tc>
          <w:tcPr>
            <w:tcW w:w="31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5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Gradually increase hold duration and reps as tolerated, pain-free</w:t>
            </w:r>
          </w:p>
        </w:tc>
      </w:tr>
      <w:tr w:rsidR="00B66043" w14:paraId="5526FA1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7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Weeks 6–12</w:t>
            </w:r>
          </w:p>
        </w:tc>
        <w:tc>
          <w:tcPr>
            <w:tcW w:w="3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8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Continue isometric program per physician · periodic reassessment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9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 / as listed below</w:t>
            </w:r>
          </w:p>
        </w:tc>
        <w:tc>
          <w:tcPr>
            <w:tcW w:w="31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A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Duration depends on healing response; brace typically worn 6–12 weeks total</w:t>
            </w:r>
          </w:p>
        </w:tc>
      </w:tr>
      <w:tr w:rsidR="00B66043" w14:paraId="5526FA20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C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Transition</w:t>
            </w:r>
          </w:p>
        </w:tc>
        <w:tc>
          <w:tcPr>
            <w:tcW w:w="33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D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Physician clearance → brace weaned → Phase 2 protocol begins</w:t>
            </w:r>
          </w:p>
        </w:tc>
        <w:tc>
          <w:tcPr>
            <w:tcW w:w="2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E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—</w:t>
            </w:r>
          </w:p>
        </w:tc>
        <w:tc>
          <w:tcPr>
            <w:tcW w:w="31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1F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Do not discontinue brace or advance activity without physician clearance</w:t>
            </w:r>
          </w:p>
        </w:tc>
      </w:tr>
    </w:tbl>
    <w:p w14:paraId="5526FA21" w14:textId="77777777" w:rsidR="00B66043" w:rsidRDefault="00B66043">
      <w:pPr>
        <w:spacing w:after="140"/>
      </w:pPr>
    </w:p>
    <w:p w14:paraId="5526FA22" w14:textId="77777777" w:rsidR="00B66043" w:rsidRDefault="00000000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Criteria to Enter Phase 1</w:t>
      </w:r>
    </w:p>
    <w:p w14:paraId="5526FA23" w14:textId="77777777" w:rsidR="00B66043" w:rsidRDefault="00000000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Clinical diagnosis of spondylolysis confirmed and brace fitted by treating physician</w:t>
      </w:r>
    </w:p>
    <w:p w14:paraId="5526FA24" w14:textId="77777777" w:rsidR="00B66043" w:rsidRDefault="00000000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Patient and family educated on brace wear schedule and activity restrictions</w:t>
      </w:r>
    </w:p>
    <w:p w14:paraId="5526FA25" w14:textId="77777777" w:rsidR="00B66043" w:rsidRDefault="00000000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Goals of This Phase</w:t>
      </w:r>
    </w:p>
    <w:p w14:paraId="5526FA26" w14:textId="77777777" w:rsidR="00B66043" w:rsidRDefault="00000000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Maintain core, hip, and lower extremity strength without loading the pars interarticularis</w:t>
      </w:r>
    </w:p>
    <w:p w14:paraId="5526FA27" w14:textId="77777777" w:rsidR="00B66043" w:rsidRDefault="00000000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Prevent deconditioning during the period of brace wear</w:t>
      </w:r>
    </w:p>
    <w:p w14:paraId="5526FA28" w14:textId="77777777" w:rsidR="00B66043" w:rsidRDefault="00000000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Reinforce lumbar-neutral positioning and body awareness</w:t>
      </w:r>
    </w:p>
    <w:p w14:paraId="5526FA29" w14:textId="77777777" w:rsidR="00B66043" w:rsidRDefault="00000000">
      <w:pPr>
        <w:pStyle w:val="ListParagraph"/>
        <w:numPr>
          <w:ilvl w:val="0"/>
          <w:numId w:val="2"/>
        </w:numPr>
        <w:spacing w:after="70" w:line="268" w:lineRule="auto"/>
      </w:pPr>
      <w:r>
        <w:rPr>
          <w:rFonts w:ascii="Source Sans 3" w:eastAsia="Source Sans 3" w:hAnsi="Source Sans 3" w:cs="Source Sans 3"/>
          <w:color w:val="222222"/>
          <w:sz w:val="21"/>
          <w:szCs w:val="21"/>
        </w:rPr>
        <w:t>Support brace compliance and pain control through activity modification</w:t>
      </w:r>
    </w:p>
    <w:p w14:paraId="5526FA2A" w14:textId="77777777" w:rsidR="00B66043" w:rsidRDefault="00B66043">
      <w:pPr>
        <w:spacing w:after="8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0"/>
      </w:tblGrid>
      <w:tr w:rsidR="00B66043" w14:paraId="5526FA2D" w14:textId="77777777">
        <w:tblPrEx>
          <w:tblCellMar>
            <w:top w:w="0" w:type="dxa"/>
            <w:bottom w:w="0" w:type="dxa"/>
          </w:tblCellMar>
        </w:tblPrEx>
        <w:tc>
          <w:tcPr>
            <w:tcW w:w="10240" w:type="dxa"/>
            <w:tcBorders>
              <w:top w:val="single" w:sz="4" w:space="0" w:color="FFF6DE"/>
              <w:left w:val="single" w:sz="36" w:space="0" w:color="D9A400"/>
              <w:bottom w:val="single" w:sz="4" w:space="0" w:color="FFF6DE"/>
              <w:right w:val="single" w:sz="4" w:space="0" w:color="FFF6DE"/>
            </w:tcBorders>
            <w:shd w:val="clear" w:color="auto" w:fill="FFF6DE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526FA2B" w14:textId="77777777" w:rsidR="00B66043" w:rsidRDefault="00000000">
            <w:pPr>
              <w:spacing w:after="80"/>
            </w:pPr>
            <w:r>
              <w:rPr>
                <w:rFonts w:ascii="Merriweather" w:eastAsia="Merriweather" w:hAnsi="Merriweather" w:cs="Merriweather"/>
                <w:b/>
                <w:bCs/>
                <w:color w:val="8A6D00"/>
                <w:sz w:val="21"/>
                <w:szCs w:val="21"/>
              </w:rPr>
              <w:t>Clinical Pearl</w:t>
            </w:r>
          </w:p>
          <w:p w14:paraId="5526FA2C" w14:textId="77777777" w:rsidR="00B66043" w:rsidRDefault="00000000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This phase is isometric only. Static muscle contraction — without joint or spinal movement — preserves strength and conditioning while minimizing shear and load across the healing pars interarticularis.</w:t>
            </w:r>
          </w:p>
        </w:tc>
      </w:tr>
    </w:tbl>
    <w:p w14:paraId="5526FA2E" w14:textId="77777777" w:rsidR="00B66043" w:rsidRDefault="00B66043">
      <w:pPr>
        <w:spacing w:after="200"/>
      </w:pPr>
    </w:p>
    <w:p w14:paraId="26E17058" w14:textId="77777777" w:rsidR="005F4DEF" w:rsidRDefault="005F4DEF">
      <w:pPr>
        <w:pBdr>
          <w:bottom w:val="single" w:sz="10" w:space="4" w:color="1A63CC"/>
        </w:pBdr>
        <w:spacing w:before="340" w:after="140"/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</w:p>
    <w:p w14:paraId="5526FA2F" w14:textId="55909643" w:rsidR="00B66043" w:rsidRDefault="00000000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1. Isometric Core Stabilization</w:t>
      </w:r>
    </w:p>
    <w:p w14:paraId="5526FA30" w14:textId="77777777" w:rsidR="00B66043" w:rsidRDefault="00000000">
      <w:pPr>
        <w:spacing w:after="120" w:line="276" w:lineRule="auto"/>
      </w:pPr>
      <w:r>
        <w:rPr>
          <w:rFonts w:ascii="Source Sans 3" w:eastAsia="Source Sans 3" w:hAnsi="Source Sans 3" w:cs="Source Sans 3"/>
          <w:i/>
          <w:iCs/>
          <w:color w:val="222222"/>
          <w:sz w:val="21"/>
          <w:szCs w:val="21"/>
        </w:rPr>
        <w:t>All exercises are performed as static holds — no spinal flexion, extension, or rotation. Brace remains on for all exercise unless otherwise directed.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900"/>
        <w:gridCol w:w="1900"/>
        <w:gridCol w:w="3040"/>
      </w:tblGrid>
      <w:tr w:rsidR="00B66043" w14:paraId="5526FA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1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2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30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4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Coaching Cue / Notes</w:t>
            </w:r>
          </w:p>
        </w:tc>
      </w:tr>
      <w:tr w:rsidR="00B66043" w14:paraId="5526FA3A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6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Transverse abdominis “draw-in” activation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7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10, 5–10-sec hold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8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9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Gentle abdominal hollowing; no spine movement, no breath-holding</w:t>
            </w:r>
          </w:p>
        </w:tc>
      </w:tr>
      <w:tr w:rsidR="00B66043" w14:paraId="5526FA3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B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Quadruped isometric hold (no limb lift)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C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20–30 sec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D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3E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Neutral spine throughout; avoid sagging or arching</w:t>
            </w:r>
          </w:p>
        </w:tc>
      </w:tr>
      <w:tr w:rsidR="00B66043" w14:paraId="5526FA4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0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Isometric bridge hold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1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15–20 sec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2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Hips level; avoid lumbar extension at top of hold</w:t>
            </w:r>
          </w:p>
        </w:tc>
      </w:tr>
      <w:tr w:rsidR="00B66043" w14:paraId="5526FA4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5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Modified side-lying isometric hold (knees bent)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6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15–20 sec /side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7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8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Short lever arm; neutral spine, no rotation</w:t>
            </w:r>
          </w:p>
        </w:tc>
      </w:tr>
      <w:tr w:rsidR="00B66043" w14:paraId="5526FA4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A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Standing postural isometric (wall or brace-cued)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B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20–30 sec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C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4D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Reinforces neutral spine awareness in and out of brace</w:t>
            </w:r>
          </w:p>
        </w:tc>
      </w:tr>
    </w:tbl>
    <w:p w14:paraId="5526FA4F" w14:textId="77777777" w:rsidR="00B66043" w:rsidRDefault="00B66043">
      <w:pPr>
        <w:spacing w:after="120"/>
      </w:pPr>
    </w:p>
    <w:p w14:paraId="5526FA50" w14:textId="6D18CCE6" w:rsidR="00B66043" w:rsidRPr="00371674" w:rsidRDefault="00000000" w:rsidP="00371674">
      <w:pP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2. Isometric Hip &amp; Lower Extremity Strengthening</w:t>
      </w:r>
    </w:p>
    <w:p w14:paraId="5526FA51" w14:textId="77777777" w:rsidR="00B66043" w:rsidRDefault="00000000">
      <w:pPr>
        <w:spacing w:after="120" w:line="276" w:lineRule="auto"/>
      </w:pPr>
      <w:r>
        <w:rPr>
          <w:rFonts w:ascii="Source Sans 3" w:eastAsia="Source Sans 3" w:hAnsi="Source Sans 3" w:cs="Source Sans 3"/>
          <w:i/>
          <w:iCs/>
          <w:color w:val="222222"/>
          <w:sz w:val="21"/>
          <w:szCs w:val="21"/>
        </w:rPr>
        <w:t>Static holds maintain lower extremity strength and conditioning while the trunk remains protected in the brace.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900"/>
        <w:gridCol w:w="1900"/>
        <w:gridCol w:w="3040"/>
      </w:tblGrid>
      <w:tr w:rsidR="00B66043" w14:paraId="5526FA5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2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4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30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5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Coaching Cue / Notes</w:t>
            </w:r>
          </w:p>
        </w:tc>
      </w:tr>
      <w:tr w:rsidR="00B66043" w14:paraId="5526FA5B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7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Glute sets (supine)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8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10, 5-sec hold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9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A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Squeeze glutes without posterior pelvic tilt</w:t>
            </w:r>
          </w:p>
        </w:tc>
      </w:tr>
      <w:tr w:rsidR="00B66043" w14:paraId="5526FA6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C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Isometric hip abduction (side-lying, static)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D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10, 5-sec hold /side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E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5F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No trunk rotation; hips stacked</w:t>
            </w:r>
          </w:p>
        </w:tc>
      </w:tr>
      <w:tr w:rsidR="00B66043" w14:paraId="5526FA6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1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Isometric hip flexion hold (seated or supine)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2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10, 5-sec hold /side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4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Static hold only — no marching or dynamic movement</w:t>
            </w:r>
          </w:p>
        </w:tc>
      </w:tr>
      <w:tr w:rsidR="00B66043" w14:paraId="5526FA6A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6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Quad sets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7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10, 5-sec hold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8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9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Knee fully extended, contract quadriceps</w:t>
            </w:r>
          </w:p>
        </w:tc>
      </w:tr>
      <w:tr w:rsidR="00B66043" w14:paraId="5526FA6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B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Hamstring isometric sets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C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 x 10, 5-sec hold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D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6E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Gentle static contraction against light resistance</w:t>
            </w:r>
          </w:p>
        </w:tc>
      </w:tr>
    </w:tbl>
    <w:p w14:paraId="5526FA70" w14:textId="77777777" w:rsidR="00B66043" w:rsidRDefault="00B66043">
      <w:pPr>
        <w:spacing w:after="120"/>
      </w:pPr>
    </w:p>
    <w:p w14:paraId="60FC9743" w14:textId="77777777" w:rsidR="005F4DEF" w:rsidRDefault="005F4DEF">
      <w:pPr>
        <w:pBdr>
          <w:bottom w:val="single" w:sz="10" w:space="4" w:color="1A63CC"/>
        </w:pBdr>
        <w:spacing w:before="340" w:after="140"/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</w:p>
    <w:p w14:paraId="5294C653" w14:textId="77777777" w:rsidR="005F4DEF" w:rsidRDefault="005F4DEF">
      <w:pPr>
        <w:pBdr>
          <w:bottom w:val="single" w:sz="10" w:space="4" w:color="1A63CC"/>
        </w:pBdr>
        <w:spacing w:before="340" w:after="140"/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</w:pPr>
    </w:p>
    <w:p w14:paraId="5526FA71" w14:textId="319F97F1" w:rsidR="00B66043" w:rsidRDefault="00000000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3. Cardiovascular Conditioning</w:t>
      </w:r>
    </w:p>
    <w:p w14:paraId="5526FA72" w14:textId="77777777" w:rsidR="00B66043" w:rsidRDefault="00000000">
      <w:pPr>
        <w:spacing w:after="120" w:line="276" w:lineRule="auto"/>
      </w:pPr>
      <w:r>
        <w:rPr>
          <w:rFonts w:ascii="Source Sans 3" w:eastAsia="Source Sans 3" w:hAnsi="Source Sans 3" w:cs="Source Sans 3"/>
          <w:i/>
          <w:iCs/>
          <w:color w:val="222222"/>
          <w:sz w:val="21"/>
          <w:szCs w:val="21"/>
        </w:rPr>
        <w:t>Low-impact conditioning maintains fitness while avoiding spinal loading or impact.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900"/>
        <w:gridCol w:w="1900"/>
        <w:gridCol w:w="3040"/>
      </w:tblGrid>
      <w:tr w:rsidR="00B66043" w14:paraId="5526FA7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Exercise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4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Dosage</w:t>
            </w:r>
          </w:p>
        </w:tc>
        <w:tc>
          <w:tcPr>
            <w:tcW w:w="19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5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Frequency</w:t>
            </w:r>
          </w:p>
        </w:tc>
        <w:tc>
          <w:tcPr>
            <w:tcW w:w="30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6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Coaching Cue / Notes</w:t>
            </w:r>
          </w:p>
        </w:tc>
      </w:tr>
      <w:tr w:rsidR="00B66043" w14:paraId="5526FA7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8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Upright stationary bike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9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15–20 min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A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3–5x/week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B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Seat upright, neutral spine; avoid forward-flexed racing posture</w:t>
            </w:r>
          </w:p>
        </w:tc>
      </w:tr>
      <w:tr w:rsidR="00B66043" w14:paraId="5526FA81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D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Walking program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E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As tolerated</w:t>
            </w:r>
          </w:p>
        </w:tc>
        <w:tc>
          <w:tcPr>
            <w:tcW w:w="19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7F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Daily</w:t>
            </w:r>
          </w:p>
        </w:tc>
        <w:tc>
          <w:tcPr>
            <w:tcW w:w="30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80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Brace on, flat/even surfaces, comfortable pace</w:t>
            </w:r>
          </w:p>
        </w:tc>
      </w:tr>
      <w:tr w:rsidR="00B66043" w14:paraId="5526FA8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82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222222"/>
              </w:rPr>
              <w:t>Pool walking (if surgeon-approved)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8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15–20 min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84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Up to 3x/week</w:t>
            </w:r>
          </w:p>
        </w:tc>
        <w:tc>
          <w:tcPr>
            <w:tcW w:w="30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85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Avoid swimming strokes involving trunk rotation or extension</w:t>
            </w:r>
          </w:p>
        </w:tc>
      </w:tr>
    </w:tbl>
    <w:p w14:paraId="5526FA87" w14:textId="77777777" w:rsidR="00B66043" w:rsidRDefault="00B66043">
      <w:pPr>
        <w:spacing w:after="160"/>
      </w:pP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0"/>
      </w:tblGrid>
      <w:tr w:rsidR="00B66043" w14:paraId="5526FA8E" w14:textId="77777777">
        <w:tblPrEx>
          <w:tblCellMar>
            <w:top w:w="0" w:type="dxa"/>
            <w:bottom w:w="0" w:type="dxa"/>
          </w:tblCellMar>
        </w:tblPrEx>
        <w:tc>
          <w:tcPr>
            <w:tcW w:w="10240" w:type="dxa"/>
            <w:tcBorders>
              <w:top w:val="single" w:sz="4" w:space="0" w:color="FDEAEA"/>
              <w:left w:val="single" w:sz="36" w:space="0" w:color="C0392B"/>
              <w:bottom w:val="single" w:sz="4" w:space="0" w:color="FDEAEA"/>
              <w:right w:val="single" w:sz="4" w:space="0" w:color="FDEAEA"/>
            </w:tcBorders>
            <w:shd w:val="clear" w:color="auto" w:fill="FDEAE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526FA88" w14:textId="77777777" w:rsidR="00B66043" w:rsidRDefault="00000000">
            <w:pPr>
              <w:spacing w:after="80"/>
            </w:pPr>
            <w:r>
              <w:rPr>
                <w:rFonts w:ascii="Merriweather" w:eastAsia="Merriweather" w:hAnsi="Merriweather" w:cs="Merriweather"/>
                <w:b/>
                <w:bCs/>
                <w:color w:val="C0392B"/>
                <w:sz w:val="21"/>
                <w:szCs w:val="21"/>
              </w:rPr>
              <w:t>Movements to Avoid During Phase 1</w:t>
            </w:r>
          </w:p>
          <w:p w14:paraId="5526FA89" w14:textId="77777777" w:rsidR="00B66043" w:rsidRDefault="00000000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Trunk flexion, extension, or rotation beyond brace-controlled neutral</w:t>
            </w:r>
          </w:p>
          <w:p w14:paraId="5526FA8A" w14:textId="77777777" w:rsidR="00B66043" w:rsidRDefault="00000000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Running, jumping, cutting, or contact/collision sports</w:t>
            </w:r>
          </w:p>
          <w:p w14:paraId="5526FA8B" w14:textId="77777777" w:rsidR="00B66043" w:rsidRDefault="00000000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Sit-ups, crunches, back extensions, or twisting exercises</w:t>
            </w:r>
          </w:p>
          <w:p w14:paraId="5526FA8C" w14:textId="77777777" w:rsidR="00B66043" w:rsidRDefault="00000000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Heavy lifting or overhead lifting</w:t>
            </w:r>
          </w:p>
          <w:p w14:paraId="5526FA8D" w14:textId="77777777" w:rsidR="00B66043" w:rsidRDefault="00000000">
            <w:pPr>
              <w:pStyle w:val="ListParagraph"/>
              <w:numPr>
                <w:ilvl w:val="0"/>
                <w:numId w:val="2"/>
              </w:numPr>
              <w:spacing w:after="50" w:line="26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Removing the brace except as directed (e.g., hygiene) by the treating physician</w:t>
            </w:r>
          </w:p>
        </w:tc>
      </w:tr>
    </w:tbl>
    <w:p w14:paraId="5526FA8F" w14:textId="77777777" w:rsidR="00B66043" w:rsidRDefault="00B66043">
      <w:pPr>
        <w:spacing w:after="160"/>
      </w:pPr>
    </w:p>
    <w:p w14:paraId="5526FA90" w14:textId="77777777" w:rsidR="00B66043" w:rsidRDefault="00000000">
      <w:pPr>
        <w:pBdr>
          <w:bottom w:val="single" w:sz="10" w:space="4" w:color="1A63CC"/>
        </w:pBdr>
        <w:spacing w:before="340" w:after="140"/>
      </w:pPr>
      <w:r>
        <w:rPr>
          <w:rFonts w:ascii="Merriweather" w:eastAsia="Merriweather" w:hAnsi="Merriweather" w:cs="Merriweather"/>
          <w:b/>
          <w:bCs/>
          <w:color w:val="0F4A9C"/>
          <w:sz w:val="27"/>
          <w:szCs w:val="27"/>
        </w:rPr>
        <w:t>Criteria to Progress to Phase 2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0"/>
        <w:gridCol w:w="1200"/>
        <w:gridCol w:w="1600"/>
      </w:tblGrid>
      <w:tr w:rsidR="00B66043" w14:paraId="5526FA9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44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1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Criterion</w:t>
            </w:r>
          </w:p>
        </w:tc>
        <w:tc>
          <w:tcPr>
            <w:tcW w:w="12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2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Met</w:t>
            </w:r>
          </w:p>
        </w:tc>
        <w:tc>
          <w:tcPr>
            <w:tcW w:w="1600" w:type="dxa"/>
            <w:shd w:val="clear" w:color="auto" w:fill="0F4A9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3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Date</w:t>
            </w:r>
          </w:p>
        </w:tc>
      </w:tr>
      <w:tr w:rsidR="00B66043" w14:paraId="5526FA98" w14:textId="77777777">
        <w:tblPrEx>
          <w:tblCellMar>
            <w:top w:w="0" w:type="dxa"/>
            <w:bottom w:w="0" w:type="dxa"/>
          </w:tblCellMar>
        </w:tblPrEx>
        <w:tc>
          <w:tcPr>
            <w:tcW w:w="7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5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Radiographic or clinical evidence of healing, or clinical clearance from treating physician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6" w14:textId="77777777" w:rsidR="00B66043" w:rsidRDefault="00000000">
            <w:pPr>
              <w:spacing w:line="250" w:lineRule="auto"/>
              <w:jc w:val="center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7" w14:textId="77777777" w:rsidR="00B66043" w:rsidRDefault="00B66043">
            <w:pPr>
              <w:spacing w:line="250" w:lineRule="auto"/>
            </w:pPr>
          </w:p>
        </w:tc>
      </w:tr>
      <w:tr w:rsidR="00B66043" w14:paraId="5526FA9C" w14:textId="77777777">
        <w:tblPrEx>
          <w:tblCellMar>
            <w:top w:w="0" w:type="dxa"/>
            <w:bottom w:w="0" w:type="dxa"/>
          </w:tblCellMar>
        </w:tblPrEx>
        <w:tc>
          <w:tcPr>
            <w:tcW w:w="74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9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Pain-free with activities of daily living in brace</w:t>
            </w:r>
          </w:p>
        </w:tc>
        <w:tc>
          <w:tcPr>
            <w:tcW w:w="1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A" w14:textId="77777777" w:rsidR="00B66043" w:rsidRDefault="00000000">
            <w:pPr>
              <w:spacing w:line="250" w:lineRule="auto"/>
              <w:jc w:val="center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6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B" w14:textId="77777777" w:rsidR="00B66043" w:rsidRDefault="00B66043">
            <w:pPr>
              <w:spacing w:line="250" w:lineRule="auto"/>
            </w:pPr>
          </w:p>
        </w:tc>
      </w:tr>
      <w:tr w:rsidR="00B66043" w14:paraId="5526FAA0" w14:textId="77777777">
        <w:tblPrEx>
          <w:tblCellMar>
            <w:top w:w="0" w:type="dxa"/>
            <w:bottom w:w="0" w:type="dxa"/>
          </w:tblCellMar>
        </w:tblPrEx>
        <w:tc>
          <w:tcPr>
            <w:tcW w:w="7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D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Completion of isometric program without symptom recurrence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E" w14:textId="77777777" w:rsidR="00B66043" w:rsidRDefault="00000000">
            <w:pPr>
              <w:spacing w:line="250" w:lineRule="auto"/>
              <w:jc w:val="center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9F" w14:textId="77777777" w:rsidR="00B66043" w:rsidRDefault="00B66043">
            <w:pPr>
              <w:spacing w:line="250" w:lineRule="auto"/>
            </w:pPr>
          </w:p>
        </w:tc>
      </w:tr>
      <w:tr w:rsidR="00B66043" w14:paraId="5526FAA4" w14:textId="77777777">
        <w:tblPrEx>
          <w:tblCellMar>
            <w:top w:w="0" w:type="dxa"/>
            <w:bottom w:w="0" w:type="dxa"/>
          </w:tblCellMar>
        </w:tblPrEx>
        <w:tc>
          <w:tcPr>
            <w:tcW w:w="744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A1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No focal tenderness over the pars interarticularis on exam</w:t>
            </w:r>
          </w:p>
        </w:tc>
        <w:tc>
          <w:tcPr>
            <w:tcW w:w="12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A2" w14:textId="77777777" w:rsidR="00B66043" w:rsidRDefault="00000000">
            <w:pPr>
              <w:spacing w:line="250" w:lineRule="auto"/>
              <w:jc w:val="center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600" w:type="dxa"/>
            <w:shd w:val="clear" w:color="auto" w:fill="F2F4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A3" w14:textId="77777777" w:rsidR="00B66043" w:rsidRDefault="00B66043">
            <w:pPr>
              <w:spacing w:line="250" w:lineRule="auto"/>
            </w:pPr>
          </w:p>
        </w:tc>
      </w:tr>
      <w:tr w:rsidR="00B66043" w14:paraId="5526FAA8" w14:textId="77777777">
        <w:tblPrEx>
          <w:tblCellMar>
            <w:top w:w="0" w:type="dxa"/>
            <w:bottom w:w="0" w:type="dxa"/>
          </w:tblCellMar>
        </w:tblPrEx>
        <w:tc>
          <w:tcPr>
            <w:tcW w:w="7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A5" w14:textId="77777777" w:rsidR="00B66043" w:rsidRDefault="00000000">
            <w:pPr>
              <w:spacing w:line="250" w:lineRule="auto"/>
            </w:pPr>
            <w:r>
              <w:rPr>
                <w:rFonts w:ascii="Source Sans 3" w:eastAsia="Source Sans 3" w:hAnsi="Source Sans 3" w:cs="Source Sans 3"/>
                <w:color w:val="222222"/>
              </w:rPr>
              <w:t>Physician clearance to discontinue brace</w:t>
            </w:r>
          </w:p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A6" w14:textId="77777777" w:rsidR="00B66043" w:rsidRDefault="00000000">
            <w:pPr>
              <w:spacing w:line="250" w:lineRule="auto"/>
              <w:jc w:val="center"/>
            </w:pPr>
            <w:r>
              <w:rPr>
                <w:rFonts w:ascii="Source Sans 3" w:eastAsia="Source Sans 3" w:hAnsi="Source Sans 3" w:cs="Source Sans 3"/>
                <w:color w:val="222222"/>
              </w:rPr>
              <w:t>☐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6FAA7" w14:textId="77777777" w:rsidR="00B66043" w:rsidRDefault="00B66043">
            <w:pPr>
              <w:spacing w:line="250" w:lineRule="auto"/>
            </w:pPr>
          </w:p>
        </w:tc>
      </w:tr>
    </w:tbl>
    <w:p w14:paraId="5526FAAA" w14:textId="77777777" w:rsidR="00B66043" w:rsidRDefault="00000000">
      <w:pPr>
        <w:pBdr>
          <w:top w:val="single" w:sz="4" w:space="6" w:color="C9CDD3"/>
        </w:pBdr>
        <w:spacing w:before="100"/>
      </w:pPr>
      <w:r>
        <w:rPr>
          <w:rFonts w:ascii="Source Sans 3" w:eastAsia="Source Sans 3" w:hAnsi="Source Sans 3" w:cs="Source Sans 3"/>
          <w:i/>
          <w:iCs/>
          <w:color w:val="5A6472"/>
          <w:sz w:val="18"/>
          <w:szCs w:val="18"/>
        </w:rPr>
        <w:t>This protocol is a general guideline and should be individualized by the treating physician and physical therapist based on the patient's clinical course and brace tolerance.</w:t>
      </w:r>
    </w:p>
    <w:sectPr w:rsidR="00B66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D9AE3" w14:textId="77777777" w:rsidR="0082456F" w:rsidRDefault="0082456F">
      <w:r>
        <w:separator/>
      </w:r>
    </w:p>
  </w:endnote>
  <w:endnote w:type="continuationSeparator" w:id="0">
    <w:p w14:paraId="7D75AD50" w14:textId="77777777" w:rsidR="0082456F" w:rsidRDefault="0082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Cambria"/>
    <w:panose1 w:val="00000000000000000000"/>
    <w:charset w:val="00"/>
    <w:family w:val="roman"/>
    <w:notTrueType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4DE0" w14:textId="77777777" w:rsidR="00371674" w:rsidRDefault="00371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40"/>
    </w:tblGrid>
    <w:tr w:rsidR="00B66043" w14:paraId="5526FAB4" w14:textId="77777777">
      <w:tblPrEx>
        <w:tblCellMar>
          <w:top w:w="0" w:type="dxa"/>
          <w:bottom w:w="0" w:type="dxa"/>
        </w:tblCellMar>
      </w:tblPrEx>
      <w:tc>
        <w:tcPr>
          <w:tcW w:w="10240" w:type="dxa"/>
          <w:shd w:val="clear" w:color="auto" w:fill="0F4A9C"/>
          <w:tcMar>
            <w:top w:w="140" w:type="dxa"/>
            <w:left w:w="220" w:type="dxa"/>
            <w:bottom w:w="140" w:type="dxa"/>
            <w:right w:w="220" w:type="dxa"/>
          </w:tcMar>
        </w:tcPr>
        <w:p w14:paraId="5526FAB2" w14:textId="77777777" w:rsidR="00B66043" w:rsidRDefault="00000000">
          <w:pPr>
            <w:spacing w:after="20"/>
            <w:jc w:val="center"/>
          </w:pPr>
          <w:r>
            <w:rPr>
              <w:rFonts w:ascii="Source Sans 3" w:eastAsia="Source Sans 3" w:hAnsi="Source Sans 3" w:cs="Source Sans 3"/>
              <w:b/>
              <w:bCs/>
              <w:color w:val="FFFFFF"/>
              <w:sz w:val="16"/>
              <w:szCs w:val="16"/>
            </w:rPr>
            <w:t>David Roberts, MD FAAOS  ·  Pediatric Orthopedic Surgery</w:t>
          </w:r>
        </w:p>
        <w:p w14:paraId="5526FAB3" w14:textId="77777777" w:rsidR="00B66043" w:rsidRDefault="00000000">
          <w:pPr>
            <w:jc w:val="center"/>
          </w:pPr>
          <w:r>
            <w:rPr>
              <w:rFonts w:ascii="Source Sans 3" w:eastAsia="Source Sans 3" w:hAnsi="Source Sans 3" w:cs="Source Sans 3"/>
              <w:color w:val="C7D8F5"/>
              <w:sz w:val="16"/>
              <w:szCs w:val="16"/>
            </w:rPr>
            <w:t>9650 Gross Point Road, Suite 2900, Skokie, IL 60076  ·  (847) 866-7846</w:t>
          </w:r>
        </w:p>
      </w:tc>
    </w:tr>
  </w:tbl>
  <w:p w14:paraId="5526FAB5" w14:textId="162FBA53" w:rsidR="00B66043" w:rsidRDefault="00000000">
    <w:pPr>
      <w:spacing w:before="60"/>
      <w:jc w:val="center"/>
    </w:pPr>
    <w:r>
      <w:rPr>
        <w:rFonts w:ascii="Source Sans 3" w:eastAsia="Source Sans 3" w:hAnsi="Source Sans 3" w:cs="Source Sans 3"/>
        <w:color w:val="5A6472"/>
        <w:sz w:val="15"/>
        <w:szCs w:val="15"/>
      </w:rPr>
      <w:t xml:space="preserve">Page </w: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begin"/>
    </w:r>
    <w:r>
      <w:rPr>
        <w:rFonts w:ascii="Source Sans 3" w:eastAsia="Source Sans 3" w:hAnsi="Source Sans 3" w:cs="Source Sans 3"/>
        <w:color w:val="5A6472"/>
        <w:sz w:val="15"/>
        <w:szCs w:val="15"/>
      </w:rPr>
      <w:instrText>PAGE</w:instrTex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separate"/>
    </w:r>
    <w:r w:rsidR="00371674">
      <w:rPr>
        <w:rFonts w:ascii="Source Sans 3" w:eastAsia="Source Sans 3" w:hAnsi="Source Sans 3" w:cs="Source Sans 3"/>
        <w:noProof/>
        <w:color w:val="5A6472"/>
        <w:sz w:val="15"/>
        <w:szCs w:val="15"/>
      </w:rPr>
      <w:t>1</w: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end"/>
    </w:r>
    <w:r>
      <w:rPr>
        <w:rFonts w:ascii="Source Sans 3" w:eastAsia="Source Sans 3" w:hAnsi="Source Sans 3" w:cs="Source Sans 3"/>
        <w:color w:val="5A6472"/>
        <w:sz w:val="15"/>
        <w:szCs w:val="15"/>
      </w:rPr>
      <w:t xml:space="preserve"> of </w: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begin"/>
    </w:r>
    <w:r>
      <w:rPr>
        <w:rFonts w:ascii="Source Sans 3" w:eastAsia="Source Sans 3" w:hAnsi="Source Sans 3" w:cs="Source Sans 3"/>
        <w:color w:val="5A6472"/>
        <w:sz w:val="15"/>
        <w:szCs w:val="15"/>
      </w:rPr>
      <w:instrText>NUMPAGES</w:instrTex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separate"/>
    </w:r>
    <w:r w:rsidR="00371674">
      <w:rPr>
        <w:rFonts w:ascii="Source Sans 3" w:eastAsia="Source Sans 3" w:hAnsi="Source Sans 3" w:cs="Source Sans 3"/>
        <w:noProof/>
        <w:color w:val="5A6472"/>
        <w:sz w:val="15"/>
        <w:szCs w:val="15"/>
      </w:rPr>
      <w:t>2</w:t>
    </w:r>
    <w:r>
      <w:rPr>
        <w:rFonts w:ascii="Source Sans 3" w:eastAsia="Source Sans 3" w:hAnsi="Source Sans 3" w:cs="Source Sans 3"/>
        <w:color w:val="5A6472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1D48" w14:textId="77777777" w:rsidR="00371674" w:rsidRDefault="00371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7579C" w14:textId="77777777" w:rsidR="0082456F" w:rsidRDefault="0082456F">
      <w:r>
        <w:separator/>
      </w:r>
    </w:p>
  </w:footnote>
  <w:footnote w:type="continuationSeparator" w:id="0">
    <w:p w14:paraId="37DAE9EF" w14:textId="77777777" w:rsidR="0082456F" w:rsidRDefault="00824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9EC0" w14:textId="77777777" w:rsidR="00371674" w:rsidRDefault="00371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40"/>
    </w:tblGrid>
    <w:tr w:rsidR="00B66043" w14:paraId="5526FAB1" w14:textId="77777777">
      <w:tblPrEx>
        <w:tblCellMar>
          <w:top w:w="0" w:type="dxa"/>
          <w:bottom w:w="0" w:type="dxa"/>
        </w:tblCellMar>
      </w:tblPrEx>
      <w:tc>
        <w:tcPr>
          <w:tcW w:w="12240" w:type="dxa"/>
          <w:shd w:val="clear" w:color="auto" w:fill="0F4A9C"/>
          <w:tcMar>
            <w:top w:w="260" w:type="dxa"/>
            <w:left w:w="1000" w:type="dxa"/>
            <w:bottom w:w="260" w:type="dxa"/>
            <w:right w:w="1000" w:type="dxa"/>
          </w:tcMar>
        </w:tcPr>
        <w:tbl>
          <w:tblPr>
            <w:tblpPr w:leftFromText="180" w:rightFromText="180" w:vertAnchor="text" w:horzAnchor="page" w:tblpX="7014" w:tblpY="39"/>
            <w:tblOverlap w:val="never"/>
            <w:tblW w:w="320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3202"/>
          </w:tblGrid>
          <w:tr w:rsidR="00371674" w14:paraId="0C496D39" w14:textId="77777777" w:rsidTr="00371674">
            <w:tblPrEx>
              <w:tblCellMar>
                <w:top w:w="0" w:type="dxa"/>
                <w:bottom w:w="0" w:type="dxa"/>
              </w:tblCellMar>
            </w:tblPrEx>
            <w:trPr>
              <w:trHeight w:val="388"/>
            </w:trPr>
            <w:tc>
              <w:tcPr>
                <w:tcW w:w="3202" w:type="dxa"/>
                <w:shd w:val="clear" w:color="auto" w:fill="FFFFFF"/>
                <w:tcMar>
                  <w:top w:w="90" w:type="dxa"/>
                  <w:left w:w="140" w:type="dxa"/>
                  <w:bottom w:w="90" w:type="dxa"/>
                  <w:right w:w="140" w:type="dxa"/>
                </w:tcMar>
              </w:tcPr>
              <w:p w14:paraId="11A89ADB" w14:textId="77777777" w:rsidR="00371674" w:rsidRDefault="00371674" w:rsidP="00371674">
                <w:r>
                  <w:rPr>
                    <w:noProof/>
                  </w:rPr>
                  <w:drawing>
                    <wp:inline distT="0" distB="0" distL="0" distR="0" wp14:anchorId="77EFD6E1" wp14:editId="47137843">
                      <wp:extent cx="1695450" cy="329565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5450" cy="3295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526FAAE" w14:textId="77777777" w:rsidR="00B66043" w:rsidRDefault="00000000">
          <w:pPr>
            <w:spacing w:after="20"/>
          </w:pPr>
          <w:r>
            <w:rPr>
              <w:rFonts w:ascii="Source Sans 3" w:eastAsia="Source Sans 3" w:hAnsi="Source Sans 3" w:cs="Source Sans 3"/>
              <w:b/>
              <w:bCs/>
              <w:color w:val="AFC7EF"/>
              <w:spacing w:val="20"/>
              <w:sz w:val="17"/>
              <w:szCs w:val="17"/>
            </w:rPr>
            <w:t>PHYSICAL THERAPY PROTOCOL</w:t>
          </w:r>
        </w:p>
        <w:p w14:paraId="5526FAAF" w14:textId="77777777" w:rsidR="00B66043" w:rsidRDefault="00000000">
          <w:pPr>
            <w:spacing w:after="20"/>
          </w:pPr>
          <w:r>
            <w:rPr>
              <w:rFonts w:ascii="Merriweather" w:eastAsia="Merriweather" w:hAnsi="Merriweather" w:cs="Merriweather"/>
              <w:b/>
              <w:bCs/>
              <w:color w:val="FFFFFF"/>
              <w:sz w:val="34"/>
              <w:szCs w:val="34"/>
            </w:rPr>
            <w:t>Spondylolysis Rehabilitation</w:t>
          </w:r>
        </w:p>
        <w:p w14:paraId="5526FAB0" w14:textId="77777777" w:rsidR="00B66043" w:rsidRDefault="00000000">
          <w:r>
            <w:rPr>
              <w:rFonts w:ascii="Source Sans 3" w:eastAsia="Source Sans 3" w:hAnsi="Source Sans 3" w:cs="Source Sans 3"/>
              <w:i/>
              <w:iCs/>
              <w:color w:val="D7E4FA"/>
              <w:sz w:val="21"/>
              <w:szCs w:val="21"/>
            </w:rPr>
            <w:t>Phase 1 — In-Brace Isometric Stabilization · Weeks 0–12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13F55" w14:textId="77777777" w:rsidR="00371674" w:rsidRDefault="003716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10694"/>
    <w:multiLevelType w:val="hybridMultilevel"/>
    <w:tmpl w:val="36C6D6F4"/>
    <w:lvl w:ilvl="0" w:tplc="0C1835E0">
      <w:start w:val="1"/>
      <w:numFmt w:val="bullet"/>
      <w:lvlText w:val="●"/>
      <w:lvlJc w:val="left"/>
      <w:pPr>
        <w:ind w:left="720" w:hanging="360"/>
      </w:pPr>
    </w:lvl>
    <w:lvl w:ilvl="1" w:tplc="5E764FA4">
      <w:start w:val="1"/>
      <w:numFmt w:val="bullet"/>
      <w:lvlText w:val="○"/>
      <w:lvlJc w:val="left"/>
      <w:pPr>
        <w:ind w:left="1440" w:hanging="360"/>
      </w:pPr>
    </w:lvl>
    <w:lvl w:ilvl="2" w:tplc="C0D8944A">
      <w:start w:val="1"/>
      <w:numFmt w:val="bullet"/>
      <w:lvlText w:val="■"/>
      <w:lvlJc w:val="left"/>
      <w:pPr>
        <w:ind w:left="2160" w:hanging="360"/>
      </w:pPr>
    </w:lvl>
    <w:lvl w:ilvl="3" w:tplc="4A286BB4">
      <w:start w:val="1"/>
      <w:numFmt w:val="bullet"/>
      <w:lvlText w:val="●"/>
      <w:lvlJc w:val="left"/>
      <w:pPr>
        <w:ind w:left="2880" w:hanging="360"/>
      </w:pPr>
    </w:lvl>
    <w:lvl w:ilvl="4" w:tplc="341CA4C4">
      <w:start w:val="1"/>
      <w:numFmt w:val="bullet"/>
      <w:lvlText w:val="○"/>
      <w:lvlJc w:val="left"/>
      <w:pPr>
        <w:ind w:left="3600" w:hanging="360"/>
      </w:pPr>
    </w:lvl>
    <w:lvl w:ilvl="5" w:tplc="8F4E4A28">
      <w:start w:val="1"/>
      <w:numFmt w:val="bullet"/>
      <w:lvlText w:val="■"/>
      <w:lvlJc w:val="left"/>
      <w:pPr>
        <w:ind w:left="4320" w:hanging="360"/>
      </w:pPr>
    </w:lvl>
    <w:lvl w:ilvl="6" w:tplc="45380402">
      <w:start w:val="1"/>
      <w:numFmt w:val="bullet"/>
      <w:lvlText w:val="●"/>
      <w:lvlJc w:val="left"/>
      <w:pPr>
        <w:ind w:left="5040" w:hanging="360"/>
      </w:pPr>
    </w:lvl>
    <w:lvl w:ilvl="7" w:tplc="146614D6">
      <w:start w:val="1"/>
      <w:numFmt w:val="bullet"/>
      <w:lvlText w:val="●"/>
      <w:lvlJc w:val="left"/>
      <w:pPr>
        <w:ind w:left="5760" w:hanging="360"/>
      </w:pPr>
    </w:lvl>
    <w:lvl w:ilvl="8" w:tplc="B2D2BBB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EA35B2"/>
    <w:multiLevelType w:val="hybridMultilevel"/>
    <w:tmpl w:val="4C42F382"/>
    <w:lvl w:ilvl="0" w:tplc="7D84B30A">
      <w:start w:val="1"/>
      <w:numFmt w:val="bullet"/>
      <w:lvlText w:val="▪"/>
      <w:lvlJc w:val="left"/>
      <w:pPr>
        <w:ind w:left="360" w:hanging="260"/>
      </w:pPr>
      <w:rPr>
        <w:color w:val="1A63CC"/>
      </w:rPr>
    </w:lvl>
    <w:lvl w:ilvl="1" w:tplc="13DC1E6C">
      <w:numFmt w:val="decimal"/>
      <w:lvlText w:val=""/>
      <w:lvlJc w:val="left"/>
    </w:lvl>
    <w:lvl w:ilvl="2" w:tplc="5CB88948">
      <w:numFmt w:val="decimal"/>
      <w:lvlText w:val=""/>
      <w:lvlJc w:val="left"/>
    </w:lvl>
    <w:lvl w:ilvl="3" w:tplc="253CBE8C">
      <w:numFmt w:val="decimal"/>
      <w:lvlText w:val=""/>
      <w:lvlJc w:val="left"/>
    </w:lvl>
    <w:lvl w:ilvl="4" w:tplc="74FAF934">
      <w:numFmt w:val="decimal"/>
      <w:lvlText w:val=""/>
      <w:lvlJc w:val="left"/>
    </w:lvl>
    <w:lvl w:ilvl="5" w:tplc="CCBE126E">
      <w:numFmt w:val="decimal"/>
      <w:lvlText w:val=""/>
      <w:lvlJc w:val="left"/>
    </w:lvl>
    <w:lvl w:ilvl="6" w:tplc="7068DDC6">
      <w:numFmt w:val="decimal"/>
      <w:lvlText w:val=""/>
      <w:lvlJc w:val="left"/>
    </w:lvl>
    <w:lvl w:ilvl="7" w:tplc="6D8C21D0">
      <w:numFmt w:val="decimal"/>
      <w:lvlText w:val=""/>
      <w:lvlJc w:val="left"/>
    </w:lvl>
    <w:lvl w:ilvl="8" w:tplc="A2BEC3BC">
      <w:numFmt w:val="decimal"/>
      <w:lvlText w:val=""/>
      <w:lvlJc w:val="left"/>
    </w:lvl>
  </w:abstractNum>
  <w:num w:numId="1" w16cid:durableId="334259714">
    <w:abstractNumId w:val="0"/>
    <w:lvlOverride w:ilvl="0">
      <w:startOverride w:val="1"/>
    </w:lvlOverride>
  </w:num>
  <w:num w:numId="2" w16cid:durableId="96982445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043"/>
    <w:rsid w:val="00371674"/>
    <w:rsid w:val="005F4DEF"/>
    <w:rsid w:val="007E3BAA"/>
    <w:rsid w:val="0082456F"/>
    <w:rsid w:val="00B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FA01"/>
  <w15:docId w15:val="{22010C00-B73A-4ED8-8973-2BB09887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1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674"/>
  </w:style>
  <w:style w:type="paragraph" w:styleId="Footer">
    <w:name w:val="footer"/>
    <w:basedOn w:val="Normal"/>
    <w:link w:val="FooterChar"/>
    <w:uiPriority w:val="99"/>
    <w:unhideWhenUsed/>
    <w:rsid w:val="003716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3759</Characters>
  <Application>Microsoft Office Word</Application>
  <DocSecurity>0</DocSecurity>
  <Lines>187</Lines>
  <Paragraphs>142</Paragraphs>
  <ScaleCrop>false</ScaleCrop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Roberts</cp:lastModifiedBy>
  <cp:revision>3</cp:revision>
  <dcterms:created xsi:type="dcterms:W3CDTF">2026-08-01T02:43:00Z</dcterms:created>
  <dcterms:modified xsi:type="dcterms:W3CDTF">2026-08-01T03:09:00Z</dcterms:modified>
</cp:coreProperties>
</file>