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"/>
        <w:gridCol w:w="6752"/>
        <w:gridCol w:w="860"/>
        <w:gridCol w:w="3362"/>
      </w:tblGrid>
      <w:tr w:rsidR="00D435ED" w14:paraId="31104F57" w14:textId="77777777" w:rsidTr="00EE552A">
        <w:tblPrEx>
          <w:tblCellMar>
            <w:top w:w="0" w:type="dxa"/>
            <w:bottom w:w="0" w:type="dxa"/>
          </w:tblCellMar>
        </w:tblPrEx>
        <w:tc>
          <w:tcPr>
            <w:tcW w:w="3081" w:type="pct"/>
            <w:gridSpan w:val="2"/>
            <w:shd w:val="clear" w:color="auto" w:fill="0F4A9C"/>
            <w:tcMar>
              <w:top w:w="200" w:type="dxa"/>
              <w:left w:w="260" w:type="dxa"/>
              <w:bottom w:w="200" w:type="dxa"/>
              <w:right w:w="160" w:type="dxa"/>
            </w:tcMar>
            <w:vAlign w:val="center"/>
          </w:tcPr>
          <w:p w14:paraId="194A785D" w14:textId="77777777" w:rsidR="00D435ED" w:rsidRDefault="00993350">
            <w:r>
              <w:rPr>
                <w:b/>
                <w:bCs/>
                <w:color w:val="C2D5F5"/>
                <w:sz w:val="15"/>
                <w:szCs w:val="15"/>
              </w:rPr>
              <w:t>POST-OPERATIVE PROTOCOL — PEDIATRIC &amp; ADOLESCENT ORTHOPEDICS</w:t>
            </w:r>
          </w:p>
          <w:p w14:paraId="58F8369D" w14:textId="77777777" w:rsidR="00D435ED" w:rsidRDefault="00993350">
            <w:pPr>
              <w:spacing w:before="40"/>
            </w:pPr>
            <w:r>
              <w:rPr>
                <w:b/>
                <w:bCs/>
                <w:color w:val="FFFFFF"/>
                <w:sz w:val="40"/>
                <w:szCs w:val="40"/>
              </w:rPr>
              <w:t>MPFL Reconstruction</w:t>
            </w:r>
          </w:p>
          <w:p w14:paraId="45541308" w14:textId="77777777" w:rsidR="00D435ED" w:rsidRDefault="00993350">
            <w:pPr>
              <w:spacing w:before="30"/>
            </w:pPr>
            <w:r>
              <w:rPr>
                <w:i/>
                <w:iCs/>
                <w:color w:val="C2D5F5"/>
                <w:sz w:val="21"/>
                <w:szCs w:val="21"/>
              </w:rPr>
              <w:t xml:space="preserve">Medial Patellofemoral Ligament </w:t>
            </w:r>
            <w:proofErr w:type="gramStart"/>
            <w:r>
              <w:rPr>
                <w:i/>
                <w:iCs/>
                <w:color w:val="C2D5F5"/>
                <w:sz w:val="21"/>
                <w:szCs w:val="21"/>
              </w:rPr>
              <w:t>Reconstruction  |</w:t>
            </w:r>
            <w:proofErr w:type="gramEnd"/>
            <w:r>
              <w:rPr>
                <w:i/>
                <w:iCs/>
                <w:color w:val="C2D5F5"/>
                <w:sz w:val="21"/>
                <w:szCs w:val="21"/>
              </w:rPr>
              <w:t xml:space="preserve">  Rehabilitation Protocol</w:t>
            </w:r>
          </w:p>
        </w:tc>
        <w:tc>
          <w:tcPr>
            <w:tcW w:w="1919" w:type="pct"/>
            <w:gridSpan w:val="2"/>
            <w:shd w:val="clear" w:color="auto" w:fill="0F4A9C"/>
            <w:tcMar>
              <w:top w:w="100" w:type="dxa"/>
              <w:left w:w="100" w:type="dxa"/>
              <w:bottom w:w="100" w:type="dxa"/>
              <w:right w:w="260" w:type="dxa"/>
            </w:tcMar>
            <w:vAlign w:val="center"/>
          </w:tcPr>
          <w:p w14:paraId="456AE642" w14:textId="77777777" w:rsidR="00D435ED" w:rsidRDefault="0099335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DD74E1A" wp14:editId="17DBFBA9">
                  <wp:extent cx="1905000" cy="400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5ED" w14:paraId="4875D1D5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1919" w:type="pct"/>
        </w:trPr>
        <w:tc>
          <w:tcPr>
            <w:tcW w:w="0" w:type="auto"/>
            <w:gridSpan w:val="2"/>
            <w:shd w:val="clear" w:color="auto" w:fill="0F4A9C"/>
            <w:tcMar>
              <w:top w:w="60" w:type="dxa"/>
              <w:left w:w="260" w:type="dxa"/>
              <w:bottom w:w="60" w:type="dxa"/>
              <w:right w:w="260" w:type="dxa"/>
            </w:tcMar>
          </w:tcPr>
          <w:p w14:paraId="59C07C85" w14:textId="77777777" w:rsidR="00D435ED" w:rsidRDefault="00993350">
            <w:r>
              <w:rPr>
                <w:b/>
                <w:bCs/>
                <w:color w:val="C2D5F5"/>
                <w:sz w:val="15"/>
                <w:szCs w:val="15"/>
              </w:rPr>
              <w:t>FOR PATIENTS, FAMILIES &amp; PHYSICAL THERAPY PROVIDERS</w:t>
            </w:r>
          </w:p>
        </w:tc>
      </w:tr>
      <w:tr w:rsidR="00D435ED" w14:paraId="6D9C5796" w14:textId="77777777" w:rsidTr="00EE552A">
        <w:tblPrEx>
          <w:tblBorders>
            <w:left w:val="single" w:sz="24" w:space="0" w:color="1A63CC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12" w:type="pct"/>
          <w:wAfter w:w="1527" w:type="pct"/>
        </w:trPr>
        <w:tc>
          <w:tcPr>
            <w:tcW w:w="3460" w:type="pct"/>
            <w:gridSpan w:val="2"/>
            <w:shd w:val="clear" w:color="auto" w:fill="E8F0FC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6AFFB836" w14:textId="77777777" w:rsidR="00D435ED" w:rsidRDefault="00993350">
            <w:r>
              <w:rPr>
                <w:b/>
                <w:bCs/>
                <w:color w:val="1A63CC"/>
              </w:rPr>
              <w:t xml:space="preserve">Protocol Summary: </w:t>
            </w:r>
            <w:r>
              <w:rPr>
                <w:color w:val="0F4A9C"/>
              </w:rPr>
              <w:t xml:space="preserve">Weight-bearing as tolerated (WBAT) from the day of surgery. Hinged knee brace, motion allowed 0–90°, until quadriceps control is demonstrated — then transition to a Shield patellar stabilizing brace for activity. Full recovery and return to sport </w:t>
            </w:r>
            <w:proofErr w:type="gramStart"/>
            <w:r>
              <w:rPr>
                <w:color w:val="0F4A9C"/>
              </w:rPr>
              <w:t>is</w:t>
            </w:r>
            <w:proofErr w:type="gramEnd"/>
            <w:r>
              <w:rPr>
                <w:color w:val="0F4A9C"/>
              </w:rPr>
              <w:t xml:space="preserve"> typica</w:t>
            </w:r>
            <w:r>
              <w:rPr>
                <w:color w:val="0F4A9C"/>
              </w:rPr>
              <w:t>lly expected between 6 and 9 months postoperatively.</w:t>
            </w:r>
          </w:p>
          <w:p w14:paraId="6F4AD5AB" w14:textId="77777777" w:rsidR="00D435ED" w:rsidRDefault="00993350">
            <w:pPr>
              <w:spacing w:before="100"/>
            </w:pPr>
            <w:r>
              <w:rPr>
                <w:b/>
                <w:bCs/>
                <w:color w:val="1A63CC"/>
                <w:sz w:val="19"/>
                <w:szCs w:val="19"/>
              </w:rPr>
              <w:t>🦵</w:t>
            </w:r>
            <w:r>
              <w:rPr>
                <w:b/>
                <w:bCs/>
                <w:color w:val="1A63CC"/>
                <w:sz w:val="19"/>
                <w:szCs w:val="19"/>
              </w:rPr>
              <w:t xml:space="preserve"> Weight-Bearing: </w:t>
            </w:r>
            <w:r>
              <w:rPr>
                <w:color w:val="0F4A9C"/>
                <w:sz w:val="19"/>
                <w:szCs w:val="19"/>
              </w:rPr>
              <w:t>WBAT throughout</w:t>
            </w:r>
          </w:p>
          <w:p w14:paraId="24F3EA3F" w14:textId="77777777" w:rsidR="00D435ED" w:rsidRDefault="00993350">
            <w:pPr>
              <w:spacing w:before="40"/>
            </w:pPr>
            <w:r>
              <w:rPr>
                <w:b/>
                <w:bCs/>
                <w:color w:val="1A63CC"/>
                <w:sz w:val="19"/>
                <w:szCs w:val="19"/>
              </w:rPr>
              <w:t>🦿</w:t>
            </w:r>
            <w:r>
              <w:rPr>
                <w:b/>
                <w:bCs/>
                <w:color w:val="1A63CC"/>
                <w:sz w:val="19"/>
                <w:szCs w:val="19"/>
              </w:rPr>
              <w:t xml:space="preserve"> Brace: </w:t>
            </w:r>
            <w:r>
              <w:rPr>
                <w:color w:val="0F4A9C"/>
                <w:sz w:val="19"/>
                <w:szCs w:val="19"/>
              </w:rPr>
              <w:t>Hinged 0–90° → Shield brace</w:t>
            </w:r>
          </w:p>
          <w:p w14:paraId="3C6E46BB" w14:textId="77777777" w:rsidR="00D435ED" w:rsidRDefault="00993350">
            <w:pPr>
              <w:spacing w:before="40"/>
            </w:pPr>
            <w:r>
              <w:rPr>
                <w:b/>
                <w:bCs/>
                <w:color w:val="1A63CC"/>
                <w:sz w:val="19"/>
                <w:szCs w:val="19"/>
              </w:rPr>
              <w:t>🏃</w:t>
            </w:r>
            <w:r>
              <w:rPr>
                <w:b/>
                <w:bCs/>
                <w:color w:val="1A63CC"/>
                <w:sz w:val="19"/>
                <w:szCs w:val="19"/>
              </w:rPr>
              <w:t xml:space="preserve"> Return to Sport: </w:t>
            </w:r>
            <w:r>
              <w:rPr>
                <w:color w:val="0F4A9C"/>
                <w:sz w:val="19"/>
                <w:szCs w:val="19"/>
              </w:rPr>
              <w:t>~6–9 months</w:t>
            </w:r>
          </w:p>
        </w:tc>
      </w:tr>
    </w:tbl>
    <w:p w14:paraId="21D905A9" w14:textId="77777777" w:rsidR="00D435ED" w:rsidRDefault="00D435ED">
      <w:pPr>
        <w:spacing w:after="160"/>
      </w:pPr>
    </w:p>
    <w:p w14:paraId="1DBAFB17" w14:textId="77777777" w:rsidR="00D435ED" w:rsidRDefault="0099335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t>ABOUT THIS PROTOCOL</w:t>
      </w:r>
    </w:p>
    <w:p w14:paraId="293F5AE7" w14:textId="77777777" w:rsidR="00D435ED" w:rsidRDefault="00993350">
      <w:pPr>
        <w:spacing w:after="120"/>
      </w:pPr>
      <w:r>
        <w:rPr>
          <w:color w:val="4A4A4A"/>
          <w:sz w:val="21"/>
          <w:szCs w:val="21"/>
        </w:rPr>
        <w:t>The medial patellofemoral ligament (MPFL) is the primary soft-tissue restraint preventing the kneecap (patella) from sliding out of its groove toward the outside of the knee. When this ligament is torn — most often during a patellar dislocation — the patel</w:t>
      </w:r>
      <w:r>
        <w:rPr>
          <w:color w:val="4A4A4A"/>
          <w:sz w:val="21"/>
          <w:szCs w:val="21"/>
        </w:rPr>
        <w:t>la can become chronically unstable, with a tendency to dislocate again. MPFL reconstruction rebuilds this ligament using a tendon graft, restoring normal patellar tracking and stability.</w:t>
      </w:r>
    </w:p>
    <w:p w14:paraId="7E8F1692" w14:textId="19044CCD" w:rsidR="00D435ED" w:rsidRDefault="00993350">
      <w:pPr>
        <w:spacing w:after="120"/>
        <w:rPr>
          <w:color w:val="4A4A4A"/>
          <w:sz w:val="21"/>
          <w:szCs w:val="21"/>
        </w:rPr>
      </w:pPr>
      <w:r>
        <w:rPr>
          <w:color w:val="4A4A4A"/>
          <w:sz w:val="21"/>
          <w:szCs w:val="21"/>
        </w:rPr>
        <w:t>This document outlines the standard post-operative course following M</w:t>
      </w:r>
      <w:r>
        <w:rPr>
          <w:color w:val="4A4A4A"/>
          <w:sz w:val="21"/>
          <w:szCs w:val="21"/>
        </w:rPr>
        <w:t>PFL reconstruction, and is intended to guide the patient, family, and physical therapy team through each stage of recovery.</w:t>
      </w:r>
    </w:p>
    <w:p w14:paraId="55032279" w14:textId="072707F6" w:rsidR="00EE552A" w:rsidRDefault="00EE552A" w:rsidP="00EE552A">
      <w:pPr>
        <w:spacing w:after="120"/>
        <w:jc w:val="center"/>
        <w:rPr>
          <w:color w:val="4A4A4A"/>
          <w:sz w:val="21"/>
          <w:szCs w:val="21"/>
        </w:rPr>
      </w:pPr>
      <w:r w:rsidRPr="00EE552A">
        <w:rPr>
          <w:color w:val="4A4A4A"/>
          <w:sz w:val="21"/>
          <w:szCs w:val="21"/>
        </w:rPr>
        <w:drawing>
          <wp:inline distT="0" distB="0" distL="0" distR="0" wp14:anchorId="7F692EDF" wp14:editId="49BB1A53">
            <wp:extent cx="3410768" cy="1828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0768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F9EF5" w14:textId="77777777" w:rsidR="00EE552A" w:rsidRDefault="00EE552A">
      <w:pPr>
        <w:spacing w:after="120"/>
      </w:pPr>
    </w:p>
    <w:p w14:paraId="5261EA41" w14:textId="77777777" w:rsidR="00D435ED" w:rsidRDefault="0099335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t>UNDERSTANDING THE ANATOMY</w:t>
      </w:r>
    </w:p>
    <w:p w14:paraId="1164AC56" w14:textId="77777777" w:rsidR="00D435ED" w:rsidRDefault="00993350">
      <w:pPr>
        <w:spacing w:after="120"/>
      </w:pPr>
      <w:r>
        <w:rPr>
          <w:color w:val="4A4A4A"/>
          <w:sz w:val="21"/>
          <w:szCs w:val="21"/>
        </w:rPr>
        <w:t>The MPFL runs from the medial (inside) border of the patella to a small bony prominence on the femur calle</w:t>
      </w:r>
      <w:r>
        <w:rPr>
          <w:color w:val="4A4A4A"/>
          <w:sz w:val="21"/>
          <w:szCs w:val="21"/>
        </w:rPr>
        <w:t>d the medial epicondyle, near the adductor tubercle. It acts like a checkrein, restraining the patella from translating laterally, particularly during the first 20–30° of knee flexion, when the patella has not yet fully engaged the trochlear groove.</w:t>
      </w:r>
    </w:p>
    <w:p w14:paraId="5E342839" w14:textId="77777777" w:rsidR="00D435ED" w:rsidRDefault="00993350">
      <w:pPr>
        <w:spacing w:after="120"/>
      </w:pPr>
      <w:r>
        <w:rPr>
          <w:color w:val="4A4A4A"/>
          <w:sz w:val="21"/>
          <w:szCs w:val="21"/>
        </w:rPr>
        <w:t>During</w:t>
      </w:r>
      <w:r>
        <w:rPr>
          <w:color w:val="4A4A4A"/>
          <w:sz w:val="21"/>
          <w:szCs w:val="21"/>
        </w:rPr>
        <w:t xml:space="preserve"> reconstruction, a tendon graft — typically an allograft (donor tendon), or less commonly the patient's own </w:t>
      </w:r>
      <w:proofErr w:type="spellStart"/>
      <w:r>
        <w:rPr>
          <w:color w:val="4A4A4A"/>
          <w:sz w:val="21"/>
          <w:szCs w:val="21"/>
        </w:rPr>
        <w:t>gracilis</w:t>
      </w:r>
      <w:proofErr w:type="spellEnd"/>
      <w:r>
        <w:rPr>
          <w:color w:val="4A4A4A"/>
          <w:sz w:val="21"/>
          <w:szCs w:val="21"/>
        </w:rPr>
        <w:t xml:space="preserve"> tendon (autograft) — is passed along this same anatomic path and secured with fixation at both the femoral and patellar ends.</w:t>
      </w:r>
    </w:p>
    <w:p w14:paraId="52740A95" w14:textId="77777777" w:rsidR="00993350" w:rsidRDefault="00993350">
      <w:pPr>
        <w:rPr>
          <w:b/>
          <w:bCs/>
          <w:color w:val="0F4A9C"/>
          <w:sz w:val="21"/>
          <w:szCs w:val="21"/>
        </w:rPr>
      </w:pPr>
      <w:r>
        <w:rPr>
          <w:b/>
          <w:bCs/>
          <w:color w:val="0F4A9C"/>
          <w:sz w:val="21"/>
          <w:szCs w:val="21"/>
        </w:rPr>
        <w:br w:type="page"/>
      </w:r>
    </w:p>
    <w:p w14:paraId="11F7E967" w14:textId="37083F60" w:rsidR="00D435ED" w:rsidRDefault="0099335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lastRenderedPageBreak/>
        <w:t>GRAFT FIXATIO</w:t>
      </w:r>
      <w:r>
        <w:rPr>
          <w:b/>
          <w:bCs/>
          <w:color w:val="0F4A9C"/>
          <w:sz w:val="21"/>
          <w:szCs w:val="21"/>
        </w:rPr>
        <w:t>N &amp; REHABILITATION PHILOSOPHY</w:t>
      </w:r>
    </w:p>
    <w:tbl>
      <w:tblPr>
        <w:tblW w:w="5000" w:type="pct"/>
        <w:tblBorders>
          <w:top w:val="single" w:sz="6" w:space="0" w:color="F0A500"/>
          <w:left w:val="single" w:sz="6" w:space="0" w:color="F0A500"/>
          <w:bottom w:val="single" w:sz="6" w:space="0" w:color="F0A500"/>
          <w:right w:val="single" w:sz="6" w:space="0" w:color="F0A5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4"/>
      </w:tblGrid>
      <w:tr w:rsidR="00D435ED" w14:paraId="5DB111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FF8E1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6EC1CDF6" w14:textId="77777777" w:rsidR="00D435ED" w:rsidRDefault="00993350">
            <w:r>
              <w:rPr>
                <w:b/>
                <w:bCs/>
                <w:color w:val="5A3D00"/>
              </w:rPr>
              <w:t>Fixation:</w:t>
            </w:r>
          </w:p>
          <w:p w14:paraId="1C074364" w14:textId="77777777" w:rsidR="00D435ED" w:rsidRDefault="00993350">
            <w:pPr>
              <w:spacing w:before="40"/>
            </w:pPr>
            <w:r>
              <w:rPr>
                <w:color w:val="5A3D00"/>
              </w:rPr>
              <w:t xml:space="preserve">This protocol assumes secure anatomic femoral fixation (interference screw or suture anchor) and secure patellar fixation (suture anchors or </w:t>
            </w:r>
            <w:proofErr w:type="spellStart"/>
            <w:r>
              <w:rPr>
                <w:color w:val="5A3D00"/>
              </w:rPr>
              <w:t>transosseous</w:t>
            </w:r>
            <w:proofErr w:type="spellEnd"/>
            <w:r>
              <w:rPr>
                <w:color w:val="5A3D00"/>
              </w:rPr>
              <w:t xml:space="preserve"> tunnel with interference fixation), confirmed intraoperatively</w:t>
            </w:r>
            <w:r>
              <w:rPr>
                <w:color w:val="5A3D00"/>
              </w:rPr>
              <w:t xml:space="preserve"> to withstand immediate weight-bearing and early controlled motion. Fixation strength — not a fixed calendar — is what determines how quickly a given patient can progress; a surgeon may individually adjust timing based on intraoperative findings, graft qua</w:t>
            </w:r>
            <w:r>
              <w:rPr>
                <w:color w:val="5A3D00"/>
              </w:rPr>
              <w:t xml:space="preserve">lity, or concomitant procedures (e.g., </w:t>
            </w:r>
            <w:proofErr w:type="spellStart"/>
            <w:r>
              <w:rPr>
                <w:color w:val="5A3D00"/>
              </w:rPr>
              <w:t>trochleoplasty</w:t>
            </w:r>
            <w:proofErr w:type="spellEnd"/>
            <w:r>
              <w:rPr>
                <w:color w:val="5A3D00"/>
              </w:rPr>
              <w:t>, tibial tubercle osteotomy).</w:t>
            </w:r>
          </w:p>
        </w:tc>
      </w:tr>
    </w:tbl>
    <w:p w14:paraId="6D084B5D" w14:textId="77777777" w:rsidR="00D435ED" w:rsidRDefault="00D435ED">
      <w:pPr>
        <w:spacing w:after="160"/>
      </w:pPr>
    </w:p>
    <w:p w14:paraId="7240326E" w14:textId="77777777" w:rsidR="00D435ED" w:rsidRDefault="0099335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t>QUICK REFERENCE TIMELINE</w:t>
      </w:r>
    </w:p>
    <w:p w14:paraId="23DBABB6" w14:textId="77777777" w:rsidR="00D435ED" w:rsidRDefault="0099335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t>PHASE-BASED REHABILITATION PROTOCOL</w:t>
      </w: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  <w:insideH w:val="single" w:sz="4" w:space="0" w:color="D0DCF0"/>
          <w:insideV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D435ED" w14:paraId="52AA81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B0281E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D57216F" w14:textId="77777777" w:rsidR="00D435ED" w:rsidRDefault="00993350">
            <w:r>
              <w:rPr>
                <w:b/>
                <w:bCs/>
                <w:color w:val="FFFFFF"/>
                <w:sz w:val="22"/>
                <w:szCs w:val="22"/>
              </w:rPr>
              <w:t>Phase 1 — Protection</w:t>
            </w:r>
            <w:proofErr w:type="gramStart"/>
            <w:r>
              <w:rPr>
                <w:color w:val="FFFFFF"/>
                <w:sz w:val="18"/>
                <w:szCs w:val="18"/>
              </w:rPr>
              <w:t xml:space="preserve">   (</w:t>
            </w:r>
            <w:proofErr w:type="gramEnd"/>
            <w:r>
              <w:rPr>
                <w:color w:val="FFFFFF"/>
                <w:sz w:val="18"/>
                <w:szCs w:val="18"/>
              </w:rPr>
              <w:t>Weeks 0–2)</w:t>
            </w:r>
          </w:p>
        </w:tc>
      </w:tr>
      <w:tr w:rsidR="00D435ED" w14:paraId="2D0FD12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723BE350" w14:textId="77777777" w:rsidR="00D435ED" w:rsidRDefault="00993350">
            <w:r>
              <w:rPr>
                <w:b/>
                <w:bCs/>
                <w:color w:val="0F4A9C"/>
                <w:sz w:val="16"/>
                <w:szCs w:val="16"/>
              </w:rPr>
              <w:t>WEIGHT BEARING / BRACE</w:t>
            </w:r>
          </w:p>
          <w:p w14:paraId="7E8C6E7E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WBAT with crutches</w:t>
            </w:r>
          </w:p>
          <w:p w14:paraId="6C77D07B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Hinged brace, locked in extension for ambulation; unlocked 0–90° for exercise and sleep</w:t>
            </w:r>
          </w:p>
        </w:tc>
        <w:tc>
          <w:tcPr>
            <w:tcW w:w="2500" w:type="pct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4B85F080" w14:textId="77777777" w:rsidR="00D435ED" w:rsidRDefault="00993350">
            <w:r>
              <w:rPr>
                <w:b/>
                <w:bCs/>
                <w:color w:val="0F4A9C"/>
                <w:sz w:val="16"/>
                <w:szCs w:val="16"/>
              </w:rPr>
              <w:t>ROM GOAL &amp; FOCUS</w:t>
            </w:r>
          </w:p>
          <w:p w14:paraId="6C68350A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ROM goal: 0–90°</w:t>
            </w:r>
          </w:p>
          <w:p w14:paraId="74C7B8F7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Quad activation, edema control, patellar mobility</w:t>
            </w:r>
          </w:p>
        </w:tc>
      </w:tr>
      <w:tr w:rsidR="00D435ED" w14:paraId="275FFE2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F5F7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2D74431" w14:textId="77777777" w:rsidR="00D435ED" w:rsidRDefault="00993350">
            <w:r>
              <w:rPr>
                <w:b/>
                <w:bCs/>
                <w:color w:val="0F4A9C"/>
                <w:sz w:val="17"/>
                <w:szCs w:val="17"/>
              </w:rPr>
              <w:t xml:space="preserve">Advance when: </w:t>
            </w:r>
            <w:r>
              <w:rPr>
                <w:color w:val="4A4A4A"/>
                <w:sz w:val="17"/>
                <w:szCs w:val="17"/>
              </w:rPr>
              <w:t>SLR without extensor lag, ROM ≥90°, minimal effusion.</w:t>
            </w:r>
          </w:p>
        </w:tc>
      </w:tr>
    </w:tbl>
    <w:p w14:paraId="28A58BF6" w14:textId="77777777" w:rsidR="00D435ED" w:rsidRDefault="00D435ED">
      <w:pPr>
        <w:spacing w:after="160"/>
      </w:pP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  <w:insideH w:val="single" w:sz="4" w:space="0" w:color="D0DCF0"/>
          <w:insideV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D435ED" w14:paraId="331B4A1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F0A500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71F730E2" w14:textId="77777777" w:rsidR="00D435ED" w:rsidRDefault="00993350">
            <w:r>
              <w:rPr>
                <w:b/>
                <w:bCs/>
                <w:color w:val="FFFFFF"/>
                <w:sz w:val="22"/>
                <w:szCs w:val="22"/>
              </w:rPr>
              <w:t>Phase 2 — Quad Control / ROM</w:t>
            </w:r>
            <w:proofErr w:type="gramStart"/>
            <w:r>
              <w:rPr>
                <w:color w:val="FFFFFF"/>
                <w:sz w:val="18"/>
                <w:szCs w:val="18"/>
              </w:rPr>
              <w:t xml:space="preserve">   (</w:t>
            </w:r>
            <w:proofErr w:type="gramEnd"/>
            <w:r>
              <w:rPr>
                <w:color w:val="FFFFFF"/>
                <w:sz w:val="18"/>
                <w:szCs w:val="18"/>
              </w:rPr>
              <w:t>Weeks 2–6)</w:t>
            </w:r>
          </w:p>
        </w:tc>
      </w:tr>
      <w:tr w:rsidR="00D435ED" w14:paraId="304AE88B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38F6DF53" w14:textId="77777777" w:rsidR="00D435ED" w:rsidRDefault="00993350">
            <w:r>
              <w:rPr>
                <w:b/>
                <w:bCs/>
                <w:color w:val="0F4A9C"/>
                <w:sz w:val="16"/>
                <w:szCs w:val="16"/>
              </w:rPr>
              <w:t>WEIGHT BEARING / BRACE</w:t>
            </w:r>
          </w:p>
          <w:p w14:paraId="71E2541B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WBAT, wean crutches</w:t>
            </w:r>
          </w:p>
          <w:p w14:paraId="12C191AA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Hinged brace unlocked 0–90°; discontinue for ambulation once quad control achieved; begin Shield brace transition</w:t>
            </w:r>
          </w:p>
        </w:tc>
        <w:tc>
          <w:tcPr>
            <w:tcW w:w="2500" w:type="pct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26FDD1FE" w14:textId="77777777" w:rsidR="00D435ED" w:rsidRDefault="00993350">
            <w:r>
              <w:rPr>
                <w:b/>
                <w:bCs/>
                <w:color w:val="0F4A9C"/>
                <w:sz w:val="16"/>
                <w:szCs w:val="16"/>
              </w:rPr>
              <w:t>ROM GOAL &amp; FOCUS</w:t>
            </w:r>
          </w:p>
          <w:p w14:paraId="726DCFB1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ROM goal: full ROM by 6 weeks</w:t>
            </w:r>
          </w:p>
          <w:p w14:paraId="79C5B202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Closed-chain strengthening, stationary bike, proprioception</w:t>
            </w:r>
          </w:p>
        </w:tc>
      </w:tr>
      <w:tr w:rsidR="00D435ED" w14:paraId="45C3989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F5F7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4C7F30A" w14:textId="77777777" w:rsidR="00D435ED" w:rsidRDefault="00993350">
            <w:r>
              <w:rPr>
                <w:b/>
                <w:bCs/>
                <w:color w:val="0F4A9C"/>
                <w:sz w:val="17"/>
                <w:szCs w:val="17"/>
              </w:rPr>
              <w:t xml:space="preserve">Advance when: </w:t>
            </w:r>
            <w:r>
              <w:rPr>
                <w:color w:val="4A4A4A"/>
                <w:sz w:val="17"/>
                <w:szCs w:val="17"/>
              </w:rPr>
              <w:t>Full ROM, normal gait without brace, no effusion.</w:t>
            </w:r>
          </w:p>
        </w:tc>
      </w:tr>
    </w:tbl>
    <w:p w14:paraId="7BC24134" w14:textId="77777777" w:rsidR="00D435ED" w:rsidRDefault="00D435ED">
      <w:pPr>
        <w:spacing w:after="160"/>
      </w:pP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  <w:insideH w:val="single" w:sz="4" w:space="0" w:color="D0DCF0"/>
          <w:insideV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D435ED" w14:paraId="1DCC00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1A63CC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64C725B" w14:textId="77777777" w:rsidR="00D435ED" w:rsidRDefault="00993350">
            <w:r>
              <w:rPr>
                <w:b/>
                <w:bCs/>
                <w:color w:val="FFFFFF"/>
                <w:sz w:val="22"/>
                <w:szCs w:val="22"/>
              </w:rPr>
              <w:t>Phase 3 — Strengthening</w:t>
            </w:r>
            <w:proofErr w:type="gramStart"/>
            <w:r>
              <w:rPr>
                <w:color w:val="FFFFFF"/>
                <w:sz w:val="18"/>
                <w:szCs w:val="18"/>
              </w:rPr>
              <w:t xml:space="preserve">   (</w:t>
            </w:r>
            <w:proofErr w:type="gramEnd"/>
            <w:r>
              <w:rPr>
                <w:color w:val="FFFFFF"/>
                <w:sz w:val="18"/>
                <w:szCs w:val="18"/>
              </w:rPr>
              <w:t>Weeks 6–12)</w:t>
            </w:r>
          </w:p>
        </w:tc>
      </w:tr>
      <w:tr w:rsidR="00D435ED" w14:paraId="5DFB75D2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3642AABD" w14:textId="77777777" w:rsidR="00D435ED" w:rsidRDefault="00993350">
            <w:r>
              <w:rPr>
                <w:b/>
                <w:bCs/>
                <w:color w:val="0F4A9C"/>
                <w:sz w:val="16"/>
                <w:szCs w:val="16"/>
              </w:rPr>
              <w:t>WEIGHT BEARING / BRACE</w:t>
            </w:r>
          </w:p>
          <w:p w14:paraId="369CEFD9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WBAT, no assistive device</w:t>
            </w:r>
          </w:p>
          <w:p w14:paraId="3DAA33D8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Shield patellar stabilizing brace during activity</w:t>
            </w:r>
          </w:p>
        </w:tc>
        <w:tc>
          <w:tcPr>
            <w:tcW w:w="2500" w:type="pct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4593C168" w14:textId="77777777" w:rsidR="00D435ED" w:rsidRDefault="00993350">
            <w:r>
              <w:rPr>
                <w:b/>
                <w:bCs/>
                <w:color w:val="0F4A9C"/>
                <w:sz w:val="16"/>
                <w:szCs w:val="16"/>
              </w:rPr>
              <w:t>ROM GOAL &amp; FOCUS</w:t>
            </w:r>
          </w:p>
          <w:p w14:paraId="506F87C0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ROM goal: full, maintained</w:t>
            </w:r>
          </w:p>
          <w:p w14:paraId="61B7A9D7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Progressive resistance, hip/core strengthening, single-leg balance</w:t>
            </w:r>
          </w:p>
        </w:tc>
      </w:tr>
      <w:tr w:rsidR="00D435ED" w14:paraId="498366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F5F7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12E3D587" w14:textId="77777777" w:rsidR="00D435ED" w:rsidRDefault="00993350">
            <w:r>
              <w:rPr>
                <w:b/>
                <w:bCs/>
                <w:color w:val="0F4A9C"/>
                <w:sz w:val="17"/>
                <w:szCs w:val="17"/>
              </w:rPr>
              <w:t xml:space="preserve">Advance when: </w:t>
            </w:r>
            <w:r>
              <w:rPr>
                <w:color w:val="4A4A4A"/>
                <w:sz w:val="17"/>
                <w:szCs w:val="17"/>
              </w:rPr>
              <w:t>Quad strength ≥70–80% of contralateral limb, no apprehension.</w:t>
            </w:r>
          </w:p>
        </w:tc>
      </w:tr>
    </w:tbl>
    <w:p w14:paraId="5100EB49" w14:textId="77777777" w:rsidR="00D435ED" w:rsidRDefault="00D435ED">
      <w:pPr>
        <w:spacing w:after="160"/>
      </w:pPr>
    </w:p>
    <w:tbl>
      <w:tblPr>
        <w:tblW w:w="5000" w:type="pct"/>
        <w:tblBorders>
          <w:top w:val="single" w:sz="4" w:space="0" w:color="D0DCF0"/>
          <w:left w:val="single" w:sz="4" w:space="0" w:color="D0DCF0"/>
          <w:bottom w:val="single" w:sz="4" w:space="0" w:color="D0DCF0"/>
          <w:right w:val="single" w:sz="4" w:space="0" w:color="D0DCF0"/>
          <w:insideH w:val="single" w:sz="4" w:space="0" w:color="D0DCF0"/>
          <w:insideV w:val="single" w:sz="4" w:space="0" w:color="D0DCF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5"/>
        <w:gridCol w:w="5495"/>
      </w:tblGrid>
      <w:tr w:rsidR="00D435ED" w14:paraId="1700DF7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2E8B57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2B4F29BC" w14:textId="77777777" w:rsidR="00D435ED" w:rsidRDefault="00993350">
            <w:r>
              <w:rPr>
                <w:b/>
                <w:bCs/>
                <w:color w:val="FFFFFF"/>
                <w:sz w:val="22"/>
                <w:szCs w:val="22"/>
              </w:rPr>
              <w:t>Phase 4 — Return to Sport</w:t>
            </w:r>
            <w:proofErr w:type="gramStart"/>
            <w:r>
              <w:rPr>
                <w:color w:val="FFFFFF"/>
                <w:sz w:val="18"/>
                <w:szCs w:val="18"/>
              </w:rPr>
              <w:t xml:space="preserve">   (</w:t>
            </w:r>
            <w:proofErr w:type="gramEnd"/>
            <w:r>
              <w:rPr>
                <w:color w:val="FFFFFF"/>
                <w:sz w:val="18"/>
                <w:szCs w:val="18"/>
              </w:rPr>
              <w:t>3–9 Months)</w:t>
            </w:r>
          </w:p>
        </w:tc>
      </w:tr>
      <w:tr w:rsidR="00D435ED" w14:paraId="62CF2E1B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120" w:type="dxa"/>
              <w:left w:w="180" w:type="dxa"/>
              <w:bottom w:w="120" w:type="dxa"/>
              <w:right w:w="120" w:type="dxa"/>
            </w:tcMar>
          </w:tcPr>
          <w:p w14:paraId="17890390" w14:textId="77777777" w:rsidR="00D435ED" w:rsidRDefault="00993350">
            <w:r>
              <w:rPr>
                <w:b/>
                <w:bCs/>
                <w:color w:val="0F4A9C"/>
                <w:sz w:val="16"/>
                <w:szCs w:val="16"/>
              </w:rPr>
              <w:t>WEIGHT BEARING / BRACE</w:t>
            </w:r>
          </w:p>
          <w:p w14:paraId="7E5A7B68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WBAT</w:t>
            </w:r>
          </w:p>
          <w:p w14:paraId="703D4BA6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Shield brace for sport / high-demand activity</w:t>
            </w:r>
          </w:p>
        </w:tc>
        <w:tc>
          <w:tcPr>
            <w:tcW w:w="2500" w:type="pct"/>
            <w:tcMar>
              <w:top w:w="120" w:type="dxa"/>
              <w:left w:w="120" w:type="dxa"/>
              <w:bottom w:w="120" w:type="dxa"/>
              <w:right w:w="180" w:type="dxa"/>
            </w:tcMar>
          </w:tcPr>
          <w:p w14:paraId="7A8C1DB5" w14:textId="77777777" w:rsidR="00D435ED" w:rsidRDefault="00993350">
            <w:r>
              <w:rPr>
                <w:b/>
                <w:bCs/>
                <w:color w:val="0F4A9C"/>
                <w:sz w:val="16"/>
                <w:szCs w:val="16"/>
              </w:rPr>
              <w:t>ROM GOAL &amp; FOCUS</w:t>
            </w:r>
          </w:p>
          <w:p w14:paraId="6C5C9313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ROM goal: full</w:t>
            </w:r>
          </w:p>
          <w:p w14:paraId="36833684" w14:textId="77777777" w:rsidR="00D435ED" w:rsidRDefault="00993350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color w:val="4A4A4A"/>
                <w:sz w:val="17"/>
                <w:szCs w:val="17"/>
              </w:rPr>
              <w:t>Plyometrics, cutting/pivoting, sport-specific agility</w:t>
            </w:r>
          </w:p>
        </w:tc>
      </w:tr>
      <w:tr w:rsidR="00D435ED" w14:paraId="5331E41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F5F7FA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128BEF0" w14:textId="77777777" w:rsidR="00D435ED" w:rsidRDefault="00993350">
            <w:r>
              <w:rPr>
                <w:b/>
                <w:bCs/>
                <w:color w:val="0F4A9C"/>
                <w:sz w:val="17"/>
                <w:szCs w:val="17"/>
              </w:rPr>
              <w:t xml:space="preserve">Advance when: </w:t>
            </w:r>
            <w:r>
              <w:rPr>
                <w:color w:val="4A4A4A"/>
                <w:sz w:val="17"/>
                <w:szCs w:val="17"/>
              </w:rPr>
              <w:t>Quad strength ≥90%, hop test LSI ≥90%, no apprehension sign.</w:t>
            </w:r>
          </w:p>
        </w:tc>
      </w:tr>
    </w:tbl>
    <w:p w14:paraId="3C0722B6" w14:textId="77777777" w:rsidR="00D435ED" w:rsidRDefault="00D435ED">
      <w:pPr>
        <w:spacing w:after="160"/>
      </w:pPr>
    </w:p>
    <w:p w14:paraId="1163E965" w14:textId="77777777" w:rsidR="00993350" w:rsidRDefault="00993350">
      <w:pPr>
        <w:rPr>
          <w:b/>
          <w:bCs/>
          <w:color w:val="0F4A9C"/>
          <w:sz w:val="21"/>
          <w:szCs w:val="21"/>
        </w:rPr>
      </w:pPr>
      <w:r>
        <w:rPr>
          <w:b/>
          <w:bCs/>
          <w:color w:val="0F4A9C"/>
          <w:sz w:val="21"/>
          <w:szCs w:val="21"/>
        </w:rPr>
        <w:br w:type="page"/>
      </w:r>
    </w:p>
    <w:p w14:paraId="78CB8558" w14:textId="48C6E59F" w:rsidR="00D435ED" w:rsidRDefault="0099335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lastRenderedPageBreak/>
        <w:t>QUICK REFERENCE TIMELINE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0"/>
        <w:gridCol w:w="984"/>
        <w:gridCol w:w="1287"/>
        <w:gridCol w:w="1979"/>
        <w:gridCol w:w="799"/>
        <w:gridCol w:w="2178"/>
        <w:gridCol w:w="2273"/>
      </w:tblGrid>
      <w:tr w:rsidR="00D435ED" w14:paraId="13682117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0F4A9C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2C76A05" w14:textId="77777777" w:rsidR="00D435ED" w:rsidRDefault="00993350">
            <w:r>
              <w:rPr>
                <w:b/>
                <w:bCs/>
                <w:color w:val="FFFFFF"/>
                <w:sz w:val="13"/>
                <w:szCs w:val="13"/>
              </w:rPr>
              <w:t>PHASE</w:t>
            </w:r>
          </w:p>
        </w:tc>
        <w:tc>
          <w:tcPr>
            <w:tcW w:w="900" w:type="dxa"/>
            <w:shd w:val="clear" w:color="auto" w:fill="0F4A9C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73B0EC5" w14:textId="77777777" w:rsidR="00D435ED" w:rsidRDefault="00993350">
            <w:r>
              <w:rPr>
                <w:b/>
                <w:bCs/>
                <w:color w:val="FFFFFF"/>
                <w:sz w:val="13"/>
                <w:szCs w:val="13"/>
              </w:rPr>
              <w:t>TIMEFRAME</w:t>
            </w:r>
          </w:p>
        </w:tc>
        <w:tc>
          <w:tcPr>
            <w:tcW w:w="1300" w:type="dxa"/>
            <w:shd w:val="clear" w:color="auto" w:fill="0F4A9C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FB263F3" w14:textId="77777777" w:rsidR="00D435ED" w:rsidRDefault="00993350">
            <w:r>
              <w:rPr>
                <w:b/>
                <w:bCs/>
                <w:color w:val="FFFFFF"/>
                <w:sz w:val="13"/>
                <w:szCs w:val="13"/>
              </w:rPr>
              <w:t>WB</w:t>
            </w:r>
          </w:p>
        </w:tc>
        <w:tc>
          <w:tcPr>
            <w:tcW w:w="2000" w:type="dxa"/>
            <w:shd w:val="clear" w:color="auto" w:fill="0F4A9C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9B12697" w14:textId="77777777" w:rsidR="00D435ED" w:rsidRDefault="00993350">
            <w:r>
              <w:rPr>
                <w:b/>
                <w:bCs/>
                <w:color w:val="FFFFFF"/>
                <w:sz w:val="13"/>
                <w:szCs w:val="13"/>
              </w:rPr>
              <w:t>BRACE</w:t>
            </w:r>
          </w:p>
        </w:tc>
        <w:tc>
          <w:tcPr>
            <w:tcW w:w="800" w:type="dxa"/>
            <w:shd w:val="clear" w:color="auto" w:fill="0F4A9C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C222302" w14:textId="77777777" w:rsidR="00D435ED" w:rsidRDefault="00993350">
            <w:r>
              <w:rPr>
                <w:b/>
                <w:bCs/>
                <w:color w:val="FFFFFF"/>
                <w:sz w:val="13"/>
                <w:szCs w:val="13"/>
              </w:rPr>
              <w:t>ROM GOAL</w:t>
            </w:r>
          </w:p>
        </w:tc>
        <w:tc>
          <w:tcPr>
            <w:tcW w:w="2200" w:type="dxa"/>
            <w:shd w:val="clear" w:color="auto" w:fill="0F4A9C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4A5C764" w14:textId="77777777" w:rsidR="00D435ED" w:rsidRDefault="00993350">
            <w:r>
              <w:rPr>
                <w:b/>
                <w:bCs/>
                <w:color w:val="FFFFFF"/>
                <w:sz w:val="13"/>
                <w:szCs w:val="13"/>
              </w:rPr>
              <w:t>FOCUS</w:t>
            </w:r>
          </w:p>
        </w:tc>
        <w:tc>
          <w:tcPr>
            <w:tcW w:w="2300" w:type="dxa"/>
            <w:shd w:val="clear" w:color="auto" w:fill="0F4A9C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DEFBA0" w14:textId="77777777" w:rsidR="00D435ED" w:rsidRDefault="00993350">
            <w:r>
              <w:rPr>
                <w:b/>
                <w:bCs/>
                <w:color w:val="FFFFFF"/>
                <w:sz w:val="13"/>
                <w:szCs w:val="13"/>
              </w:rPr>
              <w:t>ADVANCE WHEN</w:t>
            </w:r>
          </w:p>
        </w:tc>
      </w:tr>
      <w:tr w:rsidR="00D435ED" w14:paraId="17B4E47E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CCA1B6A" w14:textId="77777777" w:rsidR="00D435ED" w:rsidRDefault="00993350">
            <w:r>
              <w:rPr>
                <w:b/>
                <w:bCs/>
                <w:color w:val="1A63CC"/>
                <w:sz w:val="13"/>
                <w:szCs w:val="13"/>
              </w:rPr>
              <w:t>1 — Protection</w:t>
            </w:r>
          </w:p>
        </w:tc>
        <w:tc>
          <w:tcPr>
            <w:tcW w:w="9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08A83DB" w14:textId="77777777" w:rsidR="00D435ED" w:rsidRDefault="00993350">
            <w:r>
              <w:rPr>
                <w:color w:val="4A4A4A"/>
                <w:sz w:val="13"/>
                <w:szCs w:val="13"/>
              </w:rPr>
              <w:t xml:space="preserve">0–2 </w:t>
            </w:r>
            <w:proofErr w:type="spellStart"/>
            <w:r>
              <w:rPr>
                <w:color w:val="4A4A4A"/>
                <w:sz w:val="13"/>
                <w:szCs w:val="13"/>
              </w:rPr>
              <w:t>wk</w:t>
            </w:r>
            <w:proofErr w:type="spellEnd"/>
          </w:p>
        </w:tc>
        <w:tc>
          <w:tcPr>
            <w:tcW w:w="13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CF133F0" w14:textId="77777777" w:rsidR="00D435ED" w:rsidRDefault="00993350">
            <w:r>
              <w:rPr>
                <w:color w:val="4A4A4A"/>
                <w:sz w:val="13"/>
                <w:szCs w:val="13"/>
              </w:rPr>
              <w:t>WBAT w/ crutches</w:t>
            </w:r>
          </w:p>
        </w:tc>
        <w:tc>
          <w:tcPr>
            <w:tcW w:w="20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C624DB0" w14:textId="77777777" w:rsidR="00D435ED" w:rsidRDefault="00993350">
            <w:r>
              <w:rPr>
                <w:color w:val="4A4A4A"/>
                <w:sz w:val="13"/>
                <w:szCs w:val="13"/>
              </w:rPr>
              <w:t>Hinged, locked in extension for ambulation; unlocked 0–90° for exercise/sleep</w:t>
            </w:r>
          </w:p>
        </w:tc>
        <w:tc>
          <w:tcPr>
            <w:tcW w:w="8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4B2810" w14:textId="77777777" w:rsidR="00D435ED" w:rsidRDefault="00993350">
            <w:r>
              <w:rPr>
                <w:color w:val="4A4A4A"/>
                <w:sz w:val="13"/>
                <w:szCs w:val="13"/>
              </w:rPr>
              <w:t>0–90°</w:t>
            </w:r>
          </w:p>
        </w:tc>
        <w:tc>
          <w:tcPr>
            <w:tcW w:w="22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84CC076" w14:textId="77777777" w:rsidR="00D435ED" w:rsidRDefault="00993350">
            <w:r>
              <w:rPr>
                <w:color w:val="4A4A4A"/>
                <w:sz w:val="13"/>
                <w:szCs w:val="13"/>
              </w:rPr>
              <w:t>Quad activation, edema control, patellar mobility</w:t>
            </w:r>
          </w:p>
        </w:tc>
        <w:tc>
          <w:tcPr>
            <w:tcW w:w="23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3802FC1" w14:textId="77777777" w:rsidR="00D435ED" w:rsidRDefault="00993350">
            <w:r>
              <w:rPr>
                <w:color w:val="4A4A4A"/>
                <w:sz w:val="13"/>
                <w:szCs w:val="13"/>
              </w:rPr>
              <w:t>SLR w/o extensor lag, ROM ≥90°, minimal effusion</w:t>
            </w:r>
          </w:p>
        </w:tc>
      </w:tr>
      <w:tr w:rsidR="00D435ED" w14:paraId="603BD70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1AE8679" w14:textId="77777777" w:rsidR="00D435ED" w:rsidRDefault="00993350">
            <w:r>
              <w:rPr>
                <w:b/>
                <w:bCs/>
                <w:color w:val="1A63CC"/>
                <w:sz w:val="13"/>
                <w:szCs w:val="13"/>
              </w:rPr>
              <w:t>2 — Quad Control / ROM</w:t>
            </w:r>
          </w:p>
        </w:tc>
        <w:tc>
          <w:tcPr>
            <w:tcW w:w="9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F699B7B" w14:textId="77777777" w:rsidR="00D435ED" w:rsidRDefault="00993350">
            <w:r>
              <w:rPr>
                <w:color w:val="4A4A4A"/>
                <w:sz w:val="13"/>
                <w:szCs w:val="13"/>
              </w:rPr>
              <w:t xml:space="preserve">2–6 </w:t>
            </w:r>
            <w:proofErr w:type="spellStart"/>
            <w:r>
              <w:rPr>
                <w:color w:val="4A4A4A"/>
                <w:sz w:val="13"/>
                <w:szCs w:val="13"/>
              </w:rPr>
              <w:t>wk</w:t>
            </w:r>
            <w:proofErr w:type="spellEnd"/>
          </w:p>
        </w:tc>
        <w:tc>
          <w:tcPr>
            <w:tcW w:w="13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17EC17C" w14:textId="77777777" w:rsidR="00D435ED" w:rsidRDefault="00993350">
            <w:r>
              <w:rPr>
                <w:color w:val="4A4A4A"/>
                <w:sz w:val="13"/>
                <w:szCs w:val="13"/>
              </w:rPr>
              <w:t>WBAT, wean crutches</w:t>
            </w:r>
          </w:p>
        </w:tc>
        <w:tc>
          <w:tcPr>
            <w:tcW w:w="20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6D17901" w14:textId="77777777" w:rsidR="00D435ED" w:rsidRDefault="00993350">
            <w:r>
              <w:rPr>
                <w:color w:val="4A4A4A"/>
                <w:sz w:val="13"/>
                <w:szCs w:val="13"/>
              </w:rPr>
              <w:t>Hinged unlocked 0–90°; discontinue for ambulation once quad control achieved; begin Shield brace transition</w:t>
            </w:r>
          </w:p>
        </w:tc>
        <w:tc>
          <w:tcPr>
            <w:tcW w:w="8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D1BF5BB" w14:textId="77777777" w:rsidR="00D435ED" w:rsidRDefault="00993350">
            <w:r>
              <w:rPr>
                <w:color w:val="4A4A4A"/>
                <w:sz w:val="13"/>
                <w:szCs w:val="13"/>
              </w:rPr>
              <w:t xml:space="preserve">Full by 6 </w:t>
            </w:r>
            <w:proofErr w:type="spellStart"/>
            <w:r>
              <w:rPr>
                <w:color w:val="4A4A4A"/>
                <w:sz w:val="13"/>
                <w:szCs w:val="13"/>
              </w:rPr>
              <w:t>wk</w:t>
            </w:r>
            <w:proofErr w:type="spellEnd"/>
          </w:p>
        </w:tc>
        <w:tc>
          <w:tcPr>
            <w:tcW w:w="22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4AEBCA8" w14:textId="77777777" w:rsidR="00D435ED" w:rsidRDefault="00993350">
            <w:r>
              <w:rPr>
                <w:color w:val="4A4A4A"/>
                <w:sz w:val="13"/>
                <w:szCs w:val="13"/>
              </w:rPr>
              <w:t>Closed-chain strengthening, stationary bike, proprioception</w:t>
            </w:r>
          </w:p>
        </w:tc>
        <w:tc>
          <w:tcPr>
            <w:tcW w:w="23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E885BF0" w14:textId="77777777" w:rsidR="00D435ED" w:rsidRDefault="00993350">
            <w:r>
              <w:rPr>
                <w:color w:val="4A4A4A"/>
                <w:sz w:val="13"/>
                <w:szCs w:val="13"/>
              </w:rPr>
              <w:t>Full ROM, normal gait without brace, no effusion</w:t>
            </w:r>
          </w:p>
        </w:tc>
      </w:tr>
      <w:tr w:rsidR="00D435ED" w14:paraId="1107DBBD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2B54DBB" w14:textId="77777777" w:rsidR="00D435ED" w:rsidRDefault="00993350">
            <w:r>
              <w:rPr>
                <w:b/>
                <w:bCs/>
                <w:color w:val="1A63CC"/>
                <w:sz w:val="13"/>
                <w:szCs w:val="13"/>
              </w:rPr>
              <w:t>3 — Strengthening</w:t>
            </w:r>
          </w:p>
        </w:tc>
        <w:tc>
          <w:tcPr>
            <w:tcW w:w="9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073FA7E" w14:textId="77777777" w:rsidR="00D435ED" w:rsidRDefault="00993350">
            <w:r>
              <w:rPr>
                <w:color w:val="4A4A4A"/>
                <w:sz w:val="13"/>
                <w:szCs w:val="13"/>
              </w:rPr>
              <w:t xml:space="preserve">6–12 </w:t>
            </w:r>
            <w:proofErr w:type="spellStart"/>
            <w:r>
              <w:rPr>
                <w:color w:val="4A4A4A"/>
                <w:sz w:val="13"/>
                <w:szCs w:val="13"/>
              </w:rPr>
              <w:t>wk</w:t>
            </w:r>
            <w:proofErr w:type="spellEnd"/>
          </w:p>
        </w:tc>
        <w:tc>
          <w:tcPr>
            <w:tcW w:w="13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C5D7B7A" w14:textId="77777777" w:rsidR="00D435ED" w:rsidRDefault="00993350">
            <w:r>
              <w:rPr>
                <w:color w:val="4A4A4A"/>
                <w:sz w:val="13"/>
                <w:szCs w:val="13"/>
              </w:rPr>
              <w:t>WBAT, no device</w:t>
            </w:r>
          </w:p>
        </w:tc>
        <w:tc>
          <w:tcPr>
            <w:tcW w:w="20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956F101" w14:textId="77777777" w:rsidR="00D435ED" w:rsidRDefault="00993350">
            <w:r>
              <w:rPr>
                <w:color w:val="4A4A4A"/>
                <w:sz w:val="13"/>
                <w:szCs w:val="13"/>
              </w:rPr>
              <w:t>Shield patellar stabilizing brace during activity</w:t>
            </w:r>
          </w:p>
        </w:tc>
        <w:tc>
          <w:tcPr>
            <w:tcW w:w="8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7688C9A" w14:textId="77777777" w:rsidR="00D435ED" w:rsidRDefault="00993350">
            <w:r>
              <w:rPr>
                <w:color w:val="4A4A4A"/>
                <w:sz w:val="13"/>
                <w:szCs w:val="13"/>
              </w:rPr>
              <w:t>Full, maintained</w:t>
            </w:r>
          </w:p>
        </w:tc>
        <w:tc>
          <w:tcPr>
            <w:tcW w:w="22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0E6D69A" w14:textId="77777777" w:rsidR="00D435ED" w:rsidRDefault="00993350">
            <w:r>
              <w:rPr>
                <w:color w:val="4A4A4A"/>
                <w:sz w:val="13"/>
                <w:szCs w:val="13"/>
              </w:rPr>
              <w:t>Progressive resistance, hip/core strengthening, single-leg balance</w:t>
            </w:r>
          </w:p>
        </w:tc>
        <w:tc>
          <w:tcPr>
            <w:tcW w:w="23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2C37FBA" w14:textId="77777777" w:rsidR="00D435ED" w:rsidRDefault="00993350">
            <w:r>
              <w:rPr>
                <w:color w:val="4A4A4A"/>
                <w:sz w:val="13"/>
                <w:szCs w:val="13"/>
              </w:rPr>
              <w:t>Quad strength ≥70–80% contralateral, no apprehension</w:t>
            </w:r>
          </w:p>
        </w:tc>
      </w:tr>
      <w:tr w:rsidR="00D435ED" w14:paraId="284B376E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585A67B" w14:textId="77777777" w:rsidR="00D435ED" w:rsidRDefault="00993350">
            <w:r>
              <w:rPr>
                <w:b/>
                <w:bCs/>
                <w:color w:val="1A63CC"/>
                <w:sz w:val="13"/>
                <w:szCs w:val="13"/>
              </w:rPr>
              <w:t>4 — Return to Sport</w:t>
            </w:r>
          </w:p>
        </w:tc>
        <w:tc>
          <w:tcPr>
            <w:tcW w:w="9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350A373" w14:textId="77777777" w:rsidR="00D435ED" w:rsidRDefault="00993350">
            <w:r>
              <w:rPr>
                <w:color w:val="4A4A4A"/>
                <w:sz w:val="13"/>
                <w:szCs w:val="13"/>
              </w:rPr>
              <w:t xml:space="preserve">3–9 </w:t>
            </w:r>
            <w:proofErr w:type="spellStart"/>
            <w:r>
              <w:rPr>
                <w:color w:val="4A4A4A"/>
                <w:sz w:val="13"/>
                <w:szCs w:val="13"/>
              </w:rPr>
              <w:t>mo</w:t>
            </w:r>
            <w:proofErr w:type="spellEnd"/>
          </w:p>
        </w:tc>
        <w:tc>
          <w:tcPr>
            <w:tcW w:w="13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79B3E14" w14:textId="77777777" w:rsidR="00D435ED" w:rsidRDefault="00993350">
            <w:r>
              <w:rPr>
                <w:color w:val="4A4A4A"/>
                <w:sz w:val="13"/>
                <w:szCs w:val="13"/>
              </w:rPr>
              <w:t>WBAT</w:t>
            </w:r>
          </w:p>
        </w:tc>
        <w:tc>
          <w:tcPr>
            <w:tcW w:w="20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9A97429" w14:textId="77777777" w:rsidR="00D435ED" w:rsidRDefault="00993350">
            <w:r>
              <w:rPr>
                <w:color w:val="4A4A4A"/>
                <w:sz w:val="13"/>
                <w:szCs w:val="13"/>
              </w:rPr>
              <w:t>Shield brace for sport / high-demand activity</w:t>
            </w:r>
          </w:p>
        </w:tc>
        <w:tc>
          <w:tcPr>
            <w:tcW w:w="8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4DA1C25" w14:textId="77777777" w:rsidR="00D435ED" w:rsidRDefault="00993350">
            <w:r>
              <w:rPr>
                <w:color w:val="4A4A4A"/>
                <w:sz w:val="13"/>
                <w:szCs w:val="13"/>
              </w:rPr>
              <w:t>Full</w:t>
            </w:r>
          </w:p>
        </w:tc>
        <w:tc>
          <w:tcPr>
            <w:tcW w:w="22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E76635A" w14:textId="77777777" w:rsidR="00D435ED" w:rsidRDefault="00993350">
            <w:r>
              <w:rPr>
                <w:color w:val="4A4A4A"/>
                <w:sz w:val="13"/>
                <w:szCs w:val="13"/>
              </w:rPr>
              <w:t>Plyometrics, cutting/pivoting, sport-specific agility</w:t>
            </w:r>
          </w:p>
        </w:tc>
        <w:tc>
          <w:tcPr>
            <w:tcW w:w="2300" w:type="dxa"/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CE381A" w14:textId="77777777" w:rsidR="00D435ED" w:rsidRDefault="00993350">
            <w:r>
              <w:rPr>
                <w:color w:val="4A4A4A"/>
                <w:sz w:val="13"/>
                <w:szCs w:val="13"/>
              </w:rPr>
              <w:t>Quad strength ≥90%, hop test LSI ≥90%, no apprehension sign</w:t>
            </w:r>
          </w:p>
        </w:tc>
      </w:tr>
    </w:tbl>
    <w:p w14:paraId="689A45B5" w14:textId="3EE401CF" w:rsidR="00D435ED" w:rsidRDefault="00D435ED">
      <w:pPr>
        <w:spacing w:after="200"/>
      </w:pPr>
    </w:p>
    <w:p w14:paraId="4C26258F" w14:textId="6E7BC41A" w:rsidR="00993350" w:rsidRDefault="00993350">
      <w:pPr>
        <w:spacing w:after="200"/>
      </w:pPr>
    </w:p>
    <w:p w14:paraId="1D1EFB87" w14:textId="77777777" w:rsidR="00993350" w:rsidRDefault="00993350">
      <w:pPr>
        <w:spacing w:after="200"/>
      </w:pPr>
    </w:p>
    <w:p w14:paraId="01712D4A" w14:textId="77777777" w:rsidR="00D435ED" w:rsidRDefault="0099335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t>BRACE PROGRESSION</w:t>
      </w:r>
    </w:p>
    <w:p w14:paraId="6DE31F03" w14:textId="77777777" w:rsidR="00D435ED" w:rsidRDefault="00993350">
      <w:pPr>
        <w:spacing w:after="120"/>
      </w:pPr>
      <w:r>
        <w:rPr>
          <w:color w:val="4A4A4A"/>
          <w:sz w:val="21"/>
          <w:szCs w:val="21"/>
        </w:rPr>
        <w:t>Bracing progresses in three stages, driven by the patient's demonstrated quadriceps control rather than a fixed date.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1"/>
        <w:gridCol w:w="3661"/>
        <w:gridCol w:w="3662"/>
      </w:tblGrid>
      <w:tr w:rsidR="00D435ED" w14:paraId="6B728A01" w14:textId="77777777">
        <w:tblPrEx>
          <w:tblCellMar>
            <w:top w:w="0" w:type="dxa"/>
            <w:bottom w:w="0" w:type="dxa"/>
          </w:tblCellMar>
        </w:tblPrEx>
        <w:tc>
          <w:tcPr>
            <w:tcW w:w="1650" w:type="pct"/>
            <w:tcBorders>
              <w:top w:val="single" w:sz="6" w:space="0" w:color="1A63CC"/>
              <w:left w:val="single" w:sz="6" w:space="0" w:color="1A63CC"/>
              <w:bottom w:val="single" w:sz="6" w:space="0" w:color="1A63CC"/>
              <w:right w:val="single" w:sz="6" w:space="0" w:color="1A63CC"/>
            </w:tcBorders>
            <w:shd w:val="clear" w:color="auto" w:fill="F5F7F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3D299999" w14:textId="77777777" w:rsidR="00D435ED" w:rsidRDefault="00993350">
            <w:pPr>
              <w:jc w:val="center"/>
            </w:pPr>
            <w:r>
              <w:rPr>
                <w:b/>
                <w:bCs/>
                <w:color w:val="1A63CC"/>
                <w:sz w:val="18"/>
                <w:szCs w:val="18"/>
              </w:rPr>
              <w:t>Stage 1</w:t>
            </w:r>
          </w:p>
          <w:p w14:paraId="7FF649FC" w14:textId="77777777" w:rsidR="00D435ED" w:rsidRDefault="00993350">
            <w:pPr>
              <w:spacing w:before="60"/>
              <w:jc w:val="center"/>
            </w:pPr>
            <w:r>
              <w:rPr>
                <w:color w:val="4A4A4A"/>
                <w:sz w:val="16"/>
                <w:szCs w:val="16"/>
              </w:rPr>
              <w:t>Hinged knee brace, locked in extension for ambulation. Unlocked to 0–90° for exercises and sleep.</w:t>
            </w:r>
          </w:p>
        </w:tc>
        <w:tc>
          <w:tcPr>
            <w:tcW w:w="1650" w:type="pct"/>
            <w:tcBorders>
              <w:top w:val="single" w:sz="6" w:space="0" w:color="1A63CC"/>
              <w:left w:val="single" w:sz="6" w:space="0" w:color="1A63CC"/>
              <w:bottom w:val="single" w:sz="6" w:space="0" w:color="1A63CC"/>
              <w:right w:val="single" w:sz="6" w:space="0" w:color="1A63CC"/>
            </w:tcBorders>
            <w:shd w:val="clear" w:color="auto" w:fill="F5F7F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6814CB9" w14:textId="77777777" w:rsidR="00D435ED" w:rsidRDefault="00993350">
            <w:pPr>
              <w:jc w:val="center"/>
            </w:pPr>
            <w:r>
              <w:rPr>
                <w:b/>
                <w:bCs/>
                <w:color w:val="1A63CC"/>
                <w:sz w:val="18"/>
                <w:szCs w:val="18"/>
              </w:rPr>
              <w:t>Stage 2</w:t>
            </w:r>
          </w:p>
          <w:p w14:paraId="49691891" w14:textId="77777777" w:rsidR="00D435ED" w:rsidRDefault="00993350">
            <w:pPr>
              <w:spacing w:before="60"/>
              <w:jc w:val="center"/>
            </w:pPr>
            <w:r>
              <w:rPr>
                <w:color w:val="4A4A4A"/>
                <w:sz w:val="16"/>
                <w:szCs w:val="16"/>
              </w:rPr>
              <w:t>Hinged brace unlocked 0–90° full-time once quad control is demonstrated (SLR without lag, controlled gait).</w:t>
            </w:r>
          </w:p>
        </w:tc>
        <w:tc>
          <w:tcPr>
            <w:tcW w:w="1650" w:type="pct"/>
            <w:tcBorders>
              <w:top w:val="single" w:sz="6" w:space="0" w:color="1A63CC"/>
              <w:left w:val="single" w:sz="6" w:space="0" w:color="1A63CC"/>
              <w:bottom w:val="single" w:sz="6" w:space="0" w:color="1A63CC"/>
              <w:right w:val="single" w:sz="6" w:space="0" w:color="1A63CC"/>
            </w:tcBorders>
            <w:shd w:val="clear" w:color="auto" w:fill="F5F7F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FE057D4" w14:textId="77777777" w:rsidR="00D435ED" w:rsidRDefault="00993350">
            <w:pPr>
              <w:jc w:val="center"/>
            </w:pPr>
            <w:r>
              <w:rPr>
                <w:b/>
                <w:bCs/>
                <w:color w:val="1A63CC"/>
                <w:sz w:val="18"/>
                <w:szCs w:val="18"/>
              </w:rPr>
              <w:t>Stage 3</w:t>
            </w:r>
          </w:p>
          <w:p w14:paraId="3C964219" w14:textId="77777777" w:rsidR="00D435ED" w:rsidRDefault="00993350">
            <w:pPr>
              <w:spacing w:before="60"/>
              <w:jc w:val="center"/>
            </w:pPr>
            <w:r>
              <w:rPr>
                <w:color w:val="4A4A4A"/>
                <w:sz w:val="16"/>
                <w:szCs w:val="16"/>
              </w:rPr>
              <w:t>Transition to a Shield patellar st</w:t>
            </w:r>
            <w:r>
              <w:rPr>
                <w:color w:val="4A4A4A"/>
                <w:sz w:val="16"/>
                <w:szCs w:val="16"/>
              </w:rPr>
              <w:t>abilizing brace for activity and sport, continued through return-to-sport progression.</w:t>
            </w:r>
          </w:p>
        </w:tc>
      </w:tr>
    </w:tbl>
    <w:p w14:paraId="242528CC" w14:textId="77777777" w:rsidR="00D435ED" w:rsidRDefault="00D435ED">
      <w:pPr>
        <w:spacing w:after="200"/>
      </w:pPr>
    </w:p>
    <w:p w14:paraId="5717960B" w14:textId="77777777" w:rsidR="00993350" w:rsidRDefault="00993350">
      <w:pPr>
        <w:rPr>
          <w:b/>
          <w:bCs/>
          <w:color w:val="0F4A9C"/>
          <w:sz w:val="21"/>
          <w:szCs w:val="21"/>
        </w:rPr>
      </w:pPr>
      <w:r>
        <w:rPr>
          <w:b/>
          <w:bCs/>
          <w:color w:val="0F4A9C"/>
          <w:sz w:val="21"/>
          <w:szCs w:val="21"/>
        </w:rPr>
        <w:br w:type="page"/>
      </w:r>
    </w:p>
    <w:p w14:paraId="409AEB42" w14:textId="40FD78FF" w:rsidR="00D435ED" w:rsidRDefault="0099335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lastRenderedPageBreak/>
        <w:t>CLINICAL PEARLS</w:t>
      </w:r>
    </w:p>
    <w:p w14:paraId="124011F4" w14:textId="77777777" w:rsidR="00D435ED" w:rsidRDefault="0099335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Quad control is the gatekeeper: </w:t>
      </w:r>
      <w:r>
        <w:rPr>
          <w:color w:val="4A4A4A"/>
          <w:sz w:val="21"/>
          <w:szCs w:val="21"/>
        </w:rPr>
        <w:t>Progression out of the locked brace is criteria-based (extensor lag-free SLR), not calendar-based.</w:t>
      </w:r>
    </w:p>
    <w:p w14:paraId="3EFD825A" w14:textId="77777777" w:rsidR="00D435ED" w:rsidRDefault="0099335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Sleep locked early: </w:t>
      </w:r>
      <w:r>
        <w:rPr>
          <w:color w:val="4A4A4A"/>
          <w:sz w:val="21"/>
          <w:szCs w:val="21"/>
        </w:rPr>
        <w:t>Keeping the brace locked in extension overnight for the first 2 weeks protects the graft and prevents an early flexion contracture.</w:t>
      </w:r>
    </w:p>
    <w:p w14:paraId="1E7E7FD4" w14:textId="77777777" w:rsidR="00D435ED" w:rsidRDefault="0099335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Avoid open-chain terminal extension </w:t>
      </w:r>
      <w:r>
        <w:rPr>
          <w:color w:val="4A4A4A"/>
          <w:sz w:val="21"/>
          <w:szCs w:val="21"/>
        </w:rPr>
        <w:t>(last 30° of extension against resistance) in the early strengthening phase — this loads</w:t>
      </w:r>
      <w:r>
        <w:rPr>
          <w:color w:val="4A4A4A"/>
          <w:sz w:val="21"/>
          <w:szCs w:val="21"/>
        </w:rPr>
        <w:t xml:space="preserve"> the patellofemoral joint and reconstructed ligament disproportionately.</w:t>
      </w:r>
    </w:p>
    <w:p w14:paraId="75FAA647" w14:textId="77777777" w:rsidR="00D435ED" w:rsidRDefault="0099335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Apprehension test </w:t>
      </w:r>
      <w:r>
        <w:rPr>
          <w:color w:val="4A4A4A"/>
          <w:sz w:val="21"/>
          <w:szCs w:val="21"/>
        </w:rPr>
        <w:t>(lateral patellar translation with the knee near extension) should remain negative throughout recovery — a positive test warrants re-evaluation.</w:t>
      </w:r>
    </w:p>
    <w:p w14:paraId="2BC9EFD3" w14:textId="77777777" w:rsidR="00D435ED" w:rsidRDefault="0099335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>Concomitant procedur</w:t>
      </w:r>
      <w:r>
        <w:rPr>
          <w:b/>
          <w:bCs/>
          <w:color w:val="111111"/>
          <w:sz w:val="21"/>
          <w:szCs w:val="21"/>
        </w:rPr>
        <w:t xml:space="preserve">es </w:t>
      </w:r>
      <w:r>
        <w:rPr>
          <w:color w:val="4A4A4A"/>
          <w:sz w:val="21"/>
          <w:szCs w:val="21"/>
        </w:rPr>
        <w:t xml:space="preserve">(tibial tubercle osteotomy, </w:t>
      </w:r>
      <w:proofErr w:type="spellStart"/>
      <w:r>
        <w:rPr>
          <w:color w:val="4A4A4A"/>
          <w:sz w:val="21"/>
          <w:szCs w:val="21"/>
        </w:rPr>
        <w:t>trochleoplasty</w:t>
      </w:r>
      <w:proofErr w:type="spellEnd"/>
      <w:r>
        <w:rPr>
          <w:color w:val="4A4A4A"/>
          <w:sz w:val="21"/>
          <w:szCs w:val="21"/>
        </w:rPr>
        <w:t>, lateral lengthening) will slow this timeline — bony healing dictates weight-bearing and ROM in those cases.</w:t>
      </w:r>
    </w:p>
    <w:p w14:paraId="7D023935" w14:textId="77777777" w:rsidR="00D435ED" w:rsidRDefault="0099335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t>RISKS &amp; COMPLICATIONS</w:t>
      </w:r>
    </w:p>
    <w:p w14:paraId="59599200" w14:textId="77777777" w:rsidR="00D435ED" w:rsidRDefault="0099335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Recurrent instability </w:t>
      </w:r>
      <w:r>
        <w:rPr>
          <w:color w:val="4A4A4A"/>
          <w:sz w:val="21"/>
          <w:szCs w:val="21"/>
        </w:rPr>
        <w:t>or re-dislocation — uncommon with anatomic graft placement and secure fixation, but not zero.</w:t>
      </w:r>
    </w:p>
    <w:p w14:paraId="5C42EBA1" w14:textId="77777777" w:rsidR="00D435ED" w:rsidRDefault="0099335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Stiffness / arthrofibrosis </w:t>
      </w:r>
      <w:r>
        <w:rPr>
          <w:color w:val="4A4A4A"/>
          <w:sz w:val="21"/>
          <w:szCs w:val="21"/>
        </w:rPr>
        <w:t>from delayed or inadequate motion — this is why early controlled ROM within the brace is emphasized.</w:t>
      </w:r>
    </w:p>
    <w:p w14:paraId="0E567355" w14:textId="77777777" w:rsidR="00D435ED" w:rsidRDefault="0099335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Patellar fracture </w:t>
      </w:r>
      <w:r>
        <w:rPr>
          <w:color w:val="4A4A4A"/>
          <w:sz w:val="21"/>
          <w:szCs w:val="21"/>
        </w:rPr>
        <w:t>is a rare but re</w:t>
      </w:r>
      <w:r>
        <w:rPr>
          <w:color w:val="4A4A4A"/>
          <w:sz w:val="21"/>
          <w:szCs w:val="21"/>
        </w:rPr>
        <w:t>cognized risk when patellar bone tunnels are used for fixation.</w:t>
      </w:r>
    </w:p>
    <w:p w14:paraId="25933050" w14:textId="77777777" w:rsidR="00D435ED" w:rsidRDefault="0099335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Numbness </w:t>
      </w:r>
      <w:r>
        <w:rPr>
          <w:color w:val="4A4A4A"/>
          <w:sz w:val="21"/>
          <w:szCs w:val="21"/>
        </w:rPr>
        <w:t>near the graft harvest or incision sites, related to small sensory nerve branches, is common and usually improves over months.</w:t>
      </w:r>
    </w:p>
    <w:p w14:paraId="1AB13BE4" w14:textId="77777777" w:rsidR="00D435ED" w:rsidRDefault="00993350"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color w:val="111111"/>
          <w:sz w:val="21"/>
          <w:szCs w:val="21"/>
        </w:rPr>
        <w:t xml:space="preserve">Infection or wound complications </w:t>
      </w:r>
      <w:r>
        <w:rPr>
          <w:color w:val="4A4A4A"/>
          <w:sz w:val="21"/>
          <w:szCs w:val="21"/>
        </w:rPr>
        <w:t>are uncommon but possib</w:t>
      </w:r>
      <w:r>
        <w:rPr>
          <w:color w:val="4A4A4A"/>
          <w:sz w:val="21"/>
          <w:szCs w:val="21"/>
        </w:rPr>
        <w:t>le with any surgical procedure.</w:t>
      </w:r>
    </w:p>
    <w:p w14:paraId="1C53509A" w14:textId="77777777" w:rsidR="00D435ED" w:rsidRDefault="00993350">
      <w:pPr>
        <w:pBdr>
          <w:bottom w:val="single" w:sz="6" w:space="4" w:color="E8F0FC"/>
        </w:pBdr>
        <w:spacing w:before="260" w:after="100"/>
      </w:pPr>
      <w:r>
        <w:rPr>
          <w:b/>
          <w:bCs/>
          <w:color w:val="0F4A9C"/>
          <w:sz w:val="21"/>
          <w:szCs w:val="21"/>
        </w:rPr>
        <w:t>WHEN TO CALL OUR OFFICE</w:t>
      </w:r>
    </w:p>
    <w:tbl>
      <w:tblPr>
        <w:tblW w:w="5000" w:type="pct"/>
        <w:tblBorders>
          <w:top w:val="single" w:sz="6" w:space="0" w:color="E08585"/>
          <w:left w:val="single" w:sz="6" w:space="0" w:color="E08585"/>
          <w:bottom w:val="single" w:sz="6" w:space="0" w:color="E08585"/>
          <w:right w:val="single" w:sz="6" w:space="0" w:color="E08585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4"/>
      </w:tblGrid>
      <w:tr w:rsidR="00D435ED" w14:paraId="689A770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BEAE8"/>
            <w:tcMar>
              <w:top w:w="140" w:type="dxa"/>
              <w:left w:w="220" w:type="dxa"/>
              <w:bottom w:w="140" w:type="dxa"/>
              <w:right w:w="220" w:type="dxa"/>
            </w:tcMar>
          </w:tcPr>
          <w:p w14:paraId="4347F551" w14:textId="77777777" w:rsidR="00D435ED" w:rsidRDefault="00993350">
            <w:r>
              <w:rPr>
                <w:b/>
                <w:bCs/>
                <w:color w:val="5A3D00"/>
              </w:rPr>
              <w:t>Red flags:</w:t>
            </w:r>
          </w:p>
          <w:p w14:paraId="3A9B084E" w14:textId="77777777" w:rsidR="00D435ED" w:rsidRDefault="00993350">
            <w:pPr>
              <w:spacing w:before="40"/>
            </w:pPr>
            <w:r>
              <w:rPr>
                <w:color w:val="5A3D00"/>
              </w:rPr>
              <w:t>Fever, spreading redness, or drainage from the incision. Calf swelling, pain, or warmth unrelated to the knee — evaluate for possible blood clot. A new “giving way” or dislocation-type even</w:t>
            </w:r>
            <w:r>
              <w:rPr>
                <w:color w:val="5A3D00"/>
              </w:rPr>
              <w:t>t. Inability to perform a straight-leg raise without a lag by 2–3 weeks postoperatively. Loss of previously achieved motion, or a knee that feels persistently locked or stuck.</w:t>
            </w:r>
          </w:p>
        </w:tc>
      </w:tr>
    </w:tbl>
    <w:p w14:paraId="08D5D19E" w14:textId="77777777" w:rsidR="00000000" w:rsidRDefault="00993350"/>
    <w:sectPr w:rsidR="00000000">
      <w:footerReference w:type="default" r:id="rId9"/>
      <w:pgSz w:w="12240" w:h="15840"/>
      <w:pgMar w:top="620" w:right="620" w:bottom="620" w:left="6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44D79" w14:textId="77777777" w:rsidR="00000000" w:rsidRDefault="00993350">
      <w:r>
        <w:separator/>
      </w:r>
    </w:p>
  </w:endnote>
  <w:endnote w:type="continuationSeparator" w:id="0">
    <w:p w14:paraId="4EC226EF" w14:textId="77777777" w:rsidR="00000000" w:rsidRDefault="0099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600"/>
      <w:gridCol w:w="4400"/>
    </w:tblGrid>
    <w:tr w:rsidR="00D435ED" w14:paraId="4BE4D95F" w14:textId="77777777">
      <w:tblPrEx>
        <w:tblCellMar>
          <w:top w:w="0" w:type="dxa"/>
          <w:bottom w:w="0" w:type="dxa"/>
        </w:tblCellMar>
      </w:tblPrEx>
      <w:tc>
        <w:tcPr>
          <w:tcW w:w="3000" w:type="pct"/>
          <w:shd w:val="clear" w:color="auto" w:fill="0F4A9C"/>
          <w:tcMar>
            <w:top w:w="140" w:type="dxa"/>
            <w:left w:w="260" w:type="dxa"/>
            <w:bottom w:w="140" w:type="dxa"/>
            <w:right w:w="120" w:type="dxa"/>
          </w:tcMar>
          <w:vAlign w:val="center"/>
        </w:tcPr>
        <w:p w14:paraId="39D8F716" w14:textId="77777777" w:rsidR="00D435ED" w:rsidRDefault="00993350">
          <w:r>
            <w:rPr>
              <w:b/>
              <w:bCs/>
              <w:color w:val="FFFFFF"/>
              <w:sz w:val="22"/>
              <w:szCs w:val="22"/>
            </w:rPr>
            <w:t>David Roberts, MD FAAOS</w:t>
          </w:r>
        </w:p>
        <w:p w14:paraId="538BECF8" w14:textId="77777777" w:rsidR="00D435ED" w:rsidRDefault="00993350">
          <w:r>
            <w:rPr>
              <w:color w:val="C2D5F5"/>
              <w:sz w:val="17"/>
              <w:szCs w:val="17"/>
            </w:rPr>
            <w:t>Pediatric Orthopedic Surgery</w:t>
          </w:r>
        </w:p>
        <w:p w14:paraId="3A0EC81A" w14:textId="77777777" w:rsidR="00D435ED" w:rsidRDefault="00993350">
          <w:r>
            <w:rPr>
              <w:color w:val="C2D5F5"/>
              <w:sz w:val="17"/>
              <w:szCs w:val="17"/>
            </w:rPr>
            <w:t xml:space="preserve">9650 Gross Point Road, Suite </w:t>
          </w:r>
          <w:proofErr w:type="gramStart"/>
          <w:r>
            <w:rPr>
              <w:color w:val="C2D5F5"/>
              <w:sz w:val="17"/>
              <w:szCs w:val="17"/>
            </w:rPr>
            <w:t>2900  |</w:t>
          </w:r>
          <w:proofErr w:type="gramEnd"/>
          <w:r>
            <w:rPr>
              <w:color w:val="C2D5F5"/>
              <w:sz w:val="17"/>
              <w:szCs w:val="17"/>
            </w:rPr>
            <w:t xml:space="preserve">  Skokie, IL</w:t>
          </w:r>
        </w:p>
        <w:p w14:paraId="641F5766" w14:textId="77777777" w:rsidR="00D435ED" w:rsidRDefault="00993350">
          <w:r>
            <w:rPr>
              <w:color w:val="C2D5F5"/>
              <w:sz w:val="17"/>
              <w:szCs w:val="17"/>
            </w:rPr>
            <w:t>(847) 866-7846</w:t>
          </w:r>
        </w:p>
      </w:tc>
      <w:tc>
        <w:tcPr>
          <w:tcW w:w="2000" w:type="pct"/>
          <w:shd w:val="clear" w:color="auto" w:fill="0F4A9C"/>
          <w:tcMar>
            <w:top w:w="140" w:type="dxa"/>
            <w:left w:w="120" w:type="dxa"/>
            <w:bottom w:w="140" w:type="dxa"/>
            <w:right w:w="260" w:type="dxa"/>
          </w:tcMar>
          <w:vAlign w:val="center"/>
        </w:tcPr>
        <w:p w14:paraId="2168C89C" w14:textId="77777777" w:rsidR="00D435ED" w:rsidRDefault="00993350">
          <w:pPr>
            <w:jc w:val="right"/>
          </w:pPr>
          <w:r>
            <w:rPr>
              <w:i/>
              <w:iCs/>
              <w:color w:val="C2D5F5"/>
              <w:sz w:val="15"/>
              <w:szCs w:val="15"/>
            </w:rPr>
            <w:t>This document is for educational purposes only and does not replace individualized medical advice.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24F6B" w14:textId="77777777" w:rsidR="00000000" w:rsidRDefault="00993350">
      <w:r>
        <w:separator/>
      </w:r>
    </w:p>
  </w:footnote>
  <w:footnote w:type="continuationSeparator" w:id="0">
    <w:p w14:paraId="4D5288C1" w14:textId="77777777" w:rsidR="00000000" w:rsidRDefault="00993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83B43"/>
    <w:multiLevelType w:val="hybridMultilevel"/>
    <w:tmpl w:val="7F3ED0DC"/>
    <w:lvl w:ilvl="0" w:tplc="0B204CB6">
      <w:start w:val="1"/>
      <w:numFmt w:val="bullet"/>
      <w:lvlText w:val="●"/>
      <w:lvlJc w:val="left"/>
      <w:pPr>
        <w:ind w:left="720" w:hanging="360"/>
      </w:pPr>
    </w:lvl>
    <w:lvl w:ilvl="1" w:tplc="5608D27E">
      <w:start w:val="1"/>
      <w:numFmt w:val="bullet"/>
      <w:lvlText w:val="○"/>
      <w:lvlJc w:val="left"/>
      <w:pPr>
        <w:ind w:left="1440" w:hanging="360"/>
      </w:pPr>
    </w:lvl>
    <w:lvl w:ilvl="2" w:tplc="B32AD68C">
      <w:start w:val="1"/>
      <w:numFmt w:val="bullet"/>
      <w:lvlText w:val="■"/>
      <w:lvlJc w:val="left"/>
      <w:pPr>
        <w:ind w:left="2160" w:hanging="360"/>
      </w:pPr>
    </w:lvl>
    <w:lvl w:ilvl="3" w:tplc="4516CFA4">
      <w:start w:val="1"/>
      <w:numFmt w:val="bullet"/>
      <w:lvlText w:val="●"/>
      <w:lvlJc w:val="left"/>
      <w:pPr>
        <w:ind w:left="2880" w:hanging="360"/>
      </w:pPr>
    </w:lvl>
    <w:lvl w:ilvl="4" w:tplc="401618FE">
      <w:start w:val="1"/>
      <w:numFmt w:val="bullet"/>
      <w:lvlText w:val="○"/>
      <w:lvlJc w:val="left"/>
      <w:pPr>
        <w:ind w:left="3600" w:hanging="360"/>
      </w:pPr>
    </w:lvl>
    <w:lvl w:ilvl="5" w:tplc="43104522">
      <w:start w:val="1"/>
      <w:numFmt w:val="bullet"/>
      <w:lvlText w:val="■"/>
      <w:lvlJc w:val="left"/>
      <w:pPr>
        <w:ind w:left="4320" w:hanging="360"/>
      </w:pPr>
    </w:lvl>
    <w:lvl w:ilvl="6" w:tplc="94307C3A">
      <w:start w:val="1"/>
      <w:numFmt w:val="bullet"/>
      <w:lvlText w:val="●"/>
      <w:lvlJc w:val="left"/>
      <w:pPr>
        <w:ind w:left="5040" w:hanging="360"/>
      </w:pPr>
    </w:lvl>
    <w:lvl w:ilvl="7" w:tplc="3C62E282">
      <w:start w:val="1"/>
      <w:numFmt w:val="bullet"/>
      <w:lvlText w:val="●"/>
      <w:lvlJc w:val="left"/>
      <w:pPr>
        <w:ind w:left="5760" w:hanging="360"/>
      </w:pPr>
    </w:lvl>
    <w:lvl w:ilvl="8" w:tplc="4522B24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A091944"/>
    <w:multiLevelType w:val="hybridMultilevel"/>
    <w:tmpl w:val="F90E2C74"/>
    <w:lvl w:ilvl="0" w:tplc="D2CED78C">
      <w:start w:val="1"/>
      <w:numFmt w:val="bullet"/>
      <w:lvlText w:val="▸"/>
      <w:lvlJc w:val="left"/>
      <w:pPr>
        <w:ind w:left="360" w:hanging="260"/>
      </w:pPr>
      <w:rPr>
        <w:color w:val="1A63CC"/>
      </w:rPr>
    </w:lvl>
    <w:lvl w:ilvl="1" w:tplc="A294A73E">
      <w:numFmt w:val="decimal"/>
      <w:lvlText w:val=""/>
      <w:lvlJc w:val="left"/>
    </w:lvl>
    <w:lvl w:ilvl="2" w:tplc="6F547526">
      <w:numFmt w:val="decimal"/>
      <w:lvlText w:val=""/>
      <w:lvlJc w:val="left"/>
    </w:lvl>
    <w:lvl w:ilvl="3" w:tplc="BC64F46A">
      <w:numFmt w:val="decimal"/>
      <w:lvlText w:val=""/>
      <w:lvlJc w:val="left"/>
    </w:lvl>
    <w:lvl w:ilvl="4" w:tplc="372E45B4">
      <w:numFmt w:val="decimal"/>
      <w:lvlText w:val=""/>
      <w:lvlJc w:val="left"/>
    </w:lvl>
    <w:lvl w:ilvl="5" w:tplc="7B8E9A9C">
      <w:numFmt w:val="decimal"/>
      <w:lvlText w:val=""/>
      <w:lvlJc w:val="left"/>
    </w:lvl>
    <w:lvl w:ilvl="6" w:tplc="C194C09A">
      <w:numFmt w:val="decimal"/>
      <w:lvlText w:val=""/>
      <w:lvlJc w:val="left"/>
    </w:lvl>
    <w:lvl w:ilvl="7" w:tplc="7102BFEA">
      <w:numFmt w:val="decimal"/>
      <w:lvlText w:val=""/>
      <w:lvlJc w:val="left"/>
    </w:lvl>
    <w:lvl w:ilvl="8" w:tplc="0B10CF20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5ED"/>
    <w:rsid w:val="00993350"/>
    <w:rsid w:val="00D435ED"/>
    <w:rsid w:val="00EE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D4DA1"/>
  <w15:docId w15:val="{6B7A9A1C-258E-485F-AC2D-4EF80E05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1081</Words>
  <Characters>6162</Characters>
  <Application>Microsoft Office Word</Application>
  <DocSecurity>0</DocSecurity>
  <Lines>51</Lines>
  <Paragraphs>14</Paragraphs>
  <ScaleCrop>false</ScaleCrop>
  <Company>NorthShore University HealthSystem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Roberts, David</cp:lastModifiedBy>
  <cp:revision>3</cp:revision>
  <dcterms:created xsi:type="dcterms:W3CDTF">2026-07-02T21:30:00Z</dcterms:created>
  <dcterms:modified xsi:type="dcterms:W3CDTF">2026-07-02T21:59:00Z</dcterms:modified>
</cp:coreProperties>
</file>