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10" w:type="dxa"/>
          <w:right w:w="10" w:type="dxa"/>
        </w:tblCellMar>
        <w:tblLook w:val="04A0" w:firstRow="1" w:lastRow="0" w:firstColumn="1" w:lastColumn="0" w:noHBand="0" w:noVBand="1"/>
      </w:tblPr>
      <w:tblGrid>
        <w:gridCol w:w="7640"/>
        <w:gridCol w:w="3360"/>
      </w:tblGrid>
      <w:tr w:rsidR="00AF532F" w14:paraId="6C9DB7DC" w14:textId="77777777">
        <w:tc>
          <w:tcPr>
            <w:tcW w:w="3600" w:type="pct"/>
            <w:shd w:val="clear" w:color="auto" w:fill="0F4A9C"/>
            <w:tcMar>
              <w:top w:w="200" w:type="dxa"/>
              <w:left w:w="260" w:type="dxa"/>
              <w:bottom w:w="200" w:type="dxa"/>
              <w:right w:w="160" w:type="dxa"/>
            </w:tcMar>
            <w:vAlign w:val="center"/>
          </w:tcPr>
          <w:p w14:paraId="3FC749DE" w14:textId="77777777" w:rsidR="00AF532F" w:rsidRDefault="009879D8">
            <w:r>
              <w:rPr>
                <w:b/>
                <w:bCs/>
                <w:color w:val="C2D5F5"/>
                <w:sz w:val="15"/>
                <w:szCs w:val="15"/>
              </w:rPr>
              <w:t>REHABILITATION PROTOCOL — PEDIATRIC ORTHOPEDICS</w:t>
            </w:r>
          </w:p>
          <w:p w14:paraId="5B699E9E" w14:textId="77777777" w:rsidR="00AF532F" w:rsidRDefault="009879D8">
            <w:pPr>
              <w:spacing w:before="40"/>
            </w:pPr>
            <w:r>
              <w:rPr>
                <w:b/>
                <w:bCs/>
                <w:color w:val="FFFFFF"/>
                <w:sz w:val="40"/>
                <w:szCs w:val="40"/>
              </w:rPr>
              <w:t>Knee Rehabilitation Following Distal Femur Osteochondroma Excision</w:t>
            </w:r>
          </w:p>
          <w:p w14:paraId="7DF6EC7C" w14:textId="77777777" w:rsidR="00AF532F" w:rsidRDefault="009879D8">
            <w:pPr>
              <w:spacing w:before="30"/>
            </w:pPr>
            <w:r>
              <w:rPr>
                <w:i/>
                <w:iCs/>
                <w:color w:val="C2D5F5"/>
                <w:sz w:val="21"/>
                <w:szCs w:val="21"/>
              </w:rPr>
              <w:t>General Post-Operative Therapy Guideline  |  Physical Therapy / Home Program</w:t>
            </w:r>
          </w:p>
        </w:tc>
        <w:tc>
          <w:tcPr>
            <w:tcW w:w="1400" w:type="pct"/>
            <w:shd w:val="clear" w:color="auto" w:fill="0F4A9C"/>
            <w:tcMar>
              <w:top w:w="100" w:type="dxa"/>
              <w:left w:w="100" w:type="dxa"/>
              <w:bottom w:w="100" w:type="dxa"/>
              <w:right w:w="260" w:type="dxa"/>
            </w:tcMar>
            <w:vAlign w:val="center"/>
          </w:tcPr>
          <w:p w14:paraId="04DB5021" w14:textId="77777777" w:rsidR="00AF532F" w:rsidRDefault="009879D8">
            <w:pPr>
              <w:jc w:val="right"/>
            </w:pPr>
            <w:r>
              <w:rPr>
                <w:noProof/>
              </w:rPr>
              <w:drawing>
                <wp:inline distT="0" distB="0" distL="0" distR="0" wp14:anchorId="216C0C90" wp14:editId="492AA43D">
                  <wp:extent cx="1905000"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905000" cy="400050"/>
                          </a:xfrm>
                          <a:prstGeom prst="rect">
                            <a:avLst/>
                          </a:prstGeom>
                        </pic:spPr>
                      </pic:pic>
                    </a:graphicData>
                  </a:graphic>
                </wp:inline>
              </w:drawing>
            </w:r>
          </w:p>
        </w:tc>
      </w:tr>
    </w:tbl>
    <w:p w14:paraId="79A363C3" w14:textId="77777777" w:rsidR="00AF532F" w:rsidRDefault="00AF532F">
      <w:pPr>
        <w:spacing w:after="120"/>
      </w:pPr>
    </w:p>
    <w:tbl>
      <w:tblPr>
        <w:tblW w:w="5000" w:type="pct"/>
        <w:tblBorders>
          <w:left w:val="single" w:sz="24" w:space="0" w:color="1A63CC"/>
        </w:tblBorders>
        <w:tblCellMar>
          <w:left w:w="10" w:type="dxa"/>
          <w:right w:w="10" w:type="dxa"/>
        </w:tblCellMar>
        <w:tblLook w:val="04A0" w:firstRow="1" w:lastRow="0" w:firstColumn="1" w:lastColumn="0" w:noHBand="0" w:noVBand="1"/>
      </w:tblPr>
      <w:tblGrid>
        <w:gridCol w:w="10970"/>
      </w:tblGrid>
      <w:tr w:rsidR="00AF532F" w14:paraId="39AB853B" w14:textId="77777777">
        <w:tc>
          <w:tcPr>
            <w:tcW w:w="0" w:type="auto"/>
            <w:shd w:val="clear" w:color="auto" w:fill="E8F0FC"/>
            <w:tcMar>
              <w:top w:w="140" w:type="dxa"/>
              <w:left w:w="220" w:type="dxa"/>
              <w:bottom w:w="140" w:type="dxa"/>
              <w:right w:w="220" w:type="dxa"/>
            </w:tcMar>
          </w:tcPr>
          <w:p w14:paraId="0C371EF6" w14:textId="77777777" w:rsidR="00AF532F" w:rsidRDefault="009879D8">
            <w:r>
              <w:rPr>
                <w:b/>
                <w:bCs/>
                <w:color w:val="0F4A9C"/>
                <w:sz w:val="21"/>
                <w:szCs w:val="21"/>
              </w:rPr>
              <w:t>This is a general guideline for an uncomplicated excision of a benign distal femur osteochondroma near the knee. Progression is criteria-based, not strictly time-based — advance each phase only when the listed goals are met. This protocol should be individualized by the treating surgeon and therapist based on lesion size/location, proximity to the physis, extent of dissection, and intra-operative findings.</w:t>
            </w:r>
          </w:p>
        </w:tc>
      </w:tr>
    </w:tbl>
    <w:p w14:paraId="0422F550" w14:textId="77777777" w:rsidR="00AF532F" w:rsidRDefault="00AF532F">
      <w:pPr>
        <w:spacing w:after="140"/>
      </w:pPr>
    </w:p>
    <w:tbl>
      <w:tblPr>
        <w:tblW w:w="5000" w:type="pct"/>
        <w:tblCellMar>
          <w:left w:w="10" w:type="dxa"/>
          <w:right w:w="10" w:type="dxa"/>
        </w:tblCellMar>
        <w:tblLook w:val="04A0" w:firstRow="1" w:lastRow="0" w:firstColumn="1" w:lastColumn="0" w:noHBand="0" w:noVBand="1"/>
      </w:tblPr>
      <w:tblGrid>
        <w:gridCol w:w="11000"/>
      </w:tblGrid>
      <w:tr w:rsidR="00AF532F" w14:paraId="78A374BF" w14:textId="77777777">
        <w:tc>
          <w:tcPr>
            <w:tcW w:w="0" w:type="auto"/>
            <w:shd w:val="clear" w:color="auto" w:fill="F5F7FA"/>
            <w:tcMar>
              <w:top w:w="140" w:type="dxa"/>
              <w:left w:w="200" w:type="dxa"/>
              <w:bottom w:w="140" w:type="dxa"/>
              <w:right w:w="200" w:type="dxa"/>
            </w:tcMar>
          </w:tcPr>
          <w:p w14:paraId="6378E3D0" w14:textId="77777777" w:rsidR="00AF532F" w:rsidRDefault="009879D8">
            <w:pPr>
              <w:rPr>
                <w:color w:val="4A4A4A"/>
                <w:sz w:val="19"/>
                <w:szCs w:val="19"/>
              </w:rPr>
            </w:pPr>
            <w:r>
              <w:rPr>
                <w:b/>
                <w:bCs/>
                <w:color w:val="0F4A9C"/>
                <w:sz w:val="19"/>
                <w:szCs w:val="19"/>
              </w:rPr>
              <w:t xml:space="preserve">Surgical context: </w:t>
            </w:r>
            <w:r>
              <w:rPr>
                <w:color w:val="4A4A4A"/>
                <w:sz w:val="19"/>
                <w:szCs w:val="19"/>
              </w:rPr>
              <w:t>Osteochondroma excision near the distal femur is typically performed extraperiosteally with removal of the cartilage cap and stalk down to (but not into) normal cortical bone, taking care to protect the adjacent physis (growth plate) when the lesion is metaphyseal. Most patients do not have an osteotomy, joint violation, or internal fixation, so this is fundamentally a soft-tissue and periosteal healing protocol, not a fracture or osteotomy protocol — but the timeline below assumes a typical case and should be confirmed against the operative note.</w:t>
            </w:r>
          </w:p>
          <w:p w14:paraId="1D4D3800" w14:textId="77777777" w:rsidR="000E61A1" w:rsidRDefault="000E61A1">
            <w:pPr>
              <w:rPr>
                <w:color w:val="4A4A4A"/>
                <w:sz w:val="19"/>
                <w:szCs w:val="19"/>
              </w:rPr>
            </w:pPr>
          </w:p>
          <w:p w14:paraId="49B545B8" w14:textId="77777777" w:rsidR="000E61A1" w:rsidRDefault="000E61A1" w:rsidP="000E61A1">
            <w:pPr>
              <w:rPr>
                <w:color w:val="4A4A4A"/>
                <w:sz w:val="19"/>
                <w:szCs w:val="19"/>
              </w:rPr>
            </w:pPr>
            <w:r>
              <w:rPr>
                <w:color w:val="4A4A4A"/>
                <w:sz w:val="19"/>
                <w:szCs w:val="19"/>
              </w:rPr>
              <w:t>Example:  Distal femur osteochondroma before and after excision.</w:t>
            </w:r>
          </w:p>
          <w:p w14:paraId="2422ABBE" w14:textId="7E877FD5" w:rsidR="000E61A1" w:rsidRDefault="000E61A1" w:rsidP="000E61A1">
            <w:pPr>
              <w:ind w:left="2160"/>
              <w:rPr>
                <w:noProof/>
              </w:rPr>
            </w:pPr>
            <w:r>
              <w:rPr>
                <w:noProof/>
              </w:rPr>
              <mc:AlternateContent>
                <mc:Choice Requires="wps">
                  <w:drawing>
                    <wp:anchor distT="0" distB="0" distL="114300" distR="114300" simplePos="0" relativeHeight="251659264" behindDoc="0" locked="0" layoutInCell="1" allowOverlap="1" wp14:anchorId="2F400717" wp14:editId="6B719973">
                      <wp:simplePos x="0" y="0"/>
                      <wp:positionH relativeFrom="column">
                        <wp:posOffset>2576849</wp:posOffset>
                      </wp:positionH>
                      <wp:positionV relativeFrom="paragraph">
                        <wp:posOffset>538783</wp:posOffset>
                      </wp:positionV>
                      <wp:extent cx="742950" cy="158371"/>
                      <wp:effectExtent l="0" t="19050" r="38100" b="32385"/>
                      <wp:wrapNone/>
                      <wp:docPr id="4" name="Arrow: Right 4"/>
                      <wp:cNvGraphicFramePr/>
                      <a:graphic xmlns:a="http://schemas.openxmlformats.org/drawingml/2006/main">
                        <a:graphicData uri="http://schemas.microsoft.com/office/word/2010/wordprocessingShape">
                          <wps:wsp>
                            <wps:cNvSpPr/>
                            <wps:spPr>
                              <a:xfrm>
                                <a:off x="0" y="0"/>
                                <a:ext cx="742950" cy="15837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C364AF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26" type="#_x0000_t13" style="position:absolute;margin-left:202.9pt;margin-top:42.4pt;width:58.5pt;height:12.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o+dwIAAEEFAAAOAAAAZHJzL2Uyb0RvYy54bWysVFFP2zAQfp+0/2D5faTp2gERKaqKmCYh&#10;QMDEs+vYTSTH553dpt2v39lJAwK0h2l9cG3f3Xd3X77zxeW+NWyn0DdgS56fTDhTVkLV2E3Jfz5d&#10;fznjzAdhK2HAqpIflOeXi8+fLjpXqCnUYCqFjECsLzpX8joEV2SZl7VqhT8BpywZNWArAh1xk1Uo&#10;OkJvTTadTL5lHWDlEKTynm6veiNfJHytlQx3WnsVmCk51RbSimldxzVbXIhig8LVjRzKEP9QRSsa&#10;S0lHqCsRBNti8w6qbSSCBx1OJLQZaN1IlXqgbvLJm24ea+FU6oXI8W6kyf8/WHm7u0fWVCWfcWZF&#10;S59oiQhdwR6aTR3YLDLUOV+Q46O7x+HkaRvb3Wts4z81wvaJ1cPIqtoHJunydDY9nxP3kkz5/Ozr&#10;aR4xs5dghz58V9CyuCk5xsSpiMSo2N340AccHSk6ltQXkXbhYFSsw9gHpakdSjtN0UlIamWQ7QRJ&#10;QEipbMh7Uy0q1V/PJ/QbqhojUo0JMCLrxpgRewCIIn2P3dc6+MdQlXQ4Bk/+VlgfPEakzGDDGNw2&#10;FvAjAENdDZl7/yNJPTWRpTVUB/rYCP0UeCevG2L8RvhwL5BkTx+JRjnc0aINdCWHYcdZDfj7o/vo&#10;T2okK2cdjVHJ/a+tQMWZ+WFJp+f5bBbnLh1m89MpHfC1Zf3aYrftCugz5fRoOJm20T+Y41YjtM80&#10;8cuYlUzCSspdchnweFiFfrzpzZBquUxuNGtOhBv76GQEj6xGLT3tnwW6QXaB9HoLx5ETxRvd9b4x&#10;0sJyG0A3SZQvvA5805wm4QxvSnwIXp+T18vLt/gDAAD//wMAUEsDBBQABgAIAAAAIQCeXb534AAA&#10;AAoBAAAPAAAAZHJzL2Rvd25yZXYueG1sTI/BTsMwDIbvSLxDZCQuaEso6xil6YSQdkBomthA4pg1&#10;pq1InNJkW3l7zAlOtuVPvz+Xy9E7ccQhdoE0XE8VCKQ62I4aDa+71WQBIiZD1rhAqOEbIyyr87PS&#10;FDac6AWP29QIDqFYGA1tSn0hZaxb9CZOQ4/Eu48weJN4HBppB3PicO9kptRcetMRX2hNj48t1p/b&#10;g9fgNk9zXF191RuL72nd3+TP4a3X+vJifLgHkXBMfzD86rM6VOy0DweyUTgNM5WzetKwmHFlIM8y&#10;bvZMqrtbkFUp/79Q/QAAAP//AwBQSwECLQAUAAYACAAAACEAtoM4kv4AAADhAQAAEwAAAAAAAAAA&#10;AAAAAAAAAAAAW0NvbnRlbnRfVHlwZXNdLnhtbFBLAQItABQABgAIAAAAIQA4/SH/1gAAAJQBAAAL&#10;AAAAAAAAAAAAAAAAAC8BAABfcmVscy8ucmVsc1BLAQItABQABgAIAAAAIQBiVoo+dwIAAEEFAAAO&#10;AAAAAAAAAAAAAAAAAC4CAABkcnMvZTJvRG9jLnhtbFBLAQItABQABgAIAAAAIQCeXb534AAAAAoB&#10;AAAPAAAAAAAAAAAAAAAAANEEAABkcnMvZG93bnJldi54bWxQSwUGAAAAAAQABADzAAAA3gUAAAAA&#10;" adj="19298" fillcolor="#4472c4 [3204]" strokecolor="#1f3763 [1604]" strokeweight="1pt"/>
                  </w:pict>
                </mc:Fallback>
              </mc:AlternateContent>
            </w:r>
            <w:r w:rsidRPr="000E61A1">
              <w:rPr>
                <w:noProof/>
              </w:rPr>
              <w:drawing>
                <wp:inline distT="0" distB="0" distL="0" distR="0" wp14:anchorId="284D66CC" wp14:editId="0D2509CA">
                  <wp:extent cx="1029057" cy="1371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8052" r="9116" b="30797"/>
                          <a:stretch/>
                        </pic:blipFill>
                        <pic:spPr bwMode="auto">
                          <a:xfrm>
                            <a:off x="0" y="0"/>
                            <a:ext cx="1029057" cy="1371600"/>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sidRPr="000E61A1">
              <w:rPr>
                <w:noProof/>
                <w:color w:val="4A4A4A"/>
                <w:sz w:val="19"/>
                <w:szCs w:val="19"/>
              </w:rPr>
              <w:drawing>
                <wp:inline distT="0" distB="0" distL="0" distR="0" wp14:anchorId="7FC0FB9F" wp14:editId="01E7F01B">
                  <wp:extent cx="1081301" cy="13716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081301" cy="1371600"/>
                          </a:xfrm>
                          <a:prstGeom prst="rect">
                            <a:avLst/>
                          </a:prstGeom>
                        </pic:spPr>
                      </pic:pic>
                    </a:graphicData>
                  </a:graphic>
                </wp:inline>
              </w:drawing>
            </w:r>
          </w:p>
          <w:p w14:paraId="4C29BF79" w14:textId="2CE9E5D3" w:rsidR="000E61A1" w:rsidRPr="000E61A1" w:rsidRDefault="000E61A1" w:rsidP="000E61A1">
            <w:pPr>
              <w:ind w:left="2160"/>
              <w:rPr>
                <w:color w:val="4A4A4A"/>
                <w:sz w:val="19"/>
                <w:szCs w:val="19"/>
              </w:rPr>
            </w:pPr>
          </w:p>
        </w:tc>
      </w:tr>
    </w:tbl>
    <w:p w14:paraId="71E5F5CA" w14:textId="77777777" w:rsidR="009879D8" w:rsidRDefault="009879D8">
      <w:r>
        <w:br w:type="page"/>
      </w:r>
    </w:p>
    <w:tbl>
      <w:tblPr>
        <w:tblW w:w="5005" w:type="pct"/>
        <w:tblInd w:w="-5" w:type="dxa"/>
        <w:tblBorders>
          <w:top w:val="single" w:sz="4" w:space="0" w:color="D0DCF0"/>
          <w:left w:val="single" w:sz="4" w:space="0" w:color="D0DCF0"/>
          <w:bottom w:val="single" w:sz="4" w:space="0" w:color="D0DCF0"/>
          <w:right w:val="single" w:sz="4" w:space="0" w:color="D0DCF0"/>
          <w:insideH w:val="single" w:sz="4" w:space="0" w:color="D0DCF0"/>
          <w:insideV w:val="single" w:sz="4" w:space="0" w:color="D0DCF0"/>
        </w:tblBorders>
        <w:tblCellMar>
          <w:left w:w="10" w:type="dxa"/>
          <w:right w:w="10" w:type="dxa"/>
        </w:tblCellMar>
        <w:tblLook w:val="04A0" w:firstRow="1" w:lastRow="0" w:firstColumn="1" w:lastColumn="0" w:noHBand="0" w:noVBand="1"/>
      </w:tblPr>
      <w:tblGrid>
        <w:gridCol w:w="5500"/>
        <w:gridCol w:w="5501"/>
      </w:tblGrid>
      <w:tr w:rsidR="00AF532F" w14:paraId="4BEC20DE" w14:textId="77777777" w:rsidTr="009879D8">
        <w:tc>
          <w:tcPr>
            <w:tcW w:w="0" w:type="auto"/>
            <w:gridSpan w:val="2"/>
            <w:shd w:val="clear" w:color="auto" w:fill="1A63CC"/>
            <w:tcMar>
              <w:top w:w="100" w:type="dxa"/>
              <w:left w:w="180" w:type="dxa"/>
              <w:bottom w:w="100" w:type="dxa"/>
              <w:right w:w="180" w:type="dxa"/>
            </w:tcMar>
          </w:tcPr>
          <w:p w14:paraId="17E1C916" w14:textId="6F823987" w:rsidR="00AF532F" w:rsidRDefault="009879D8">
            <w:r>
              <w:rPr>
                <w:b/>
                <w:bCs/>
                <w:color w:val="FFFFFF"/>
                <w:sz w:val="22"/>
                <w:szCs w:val="22"/>
              </w:rPr>
              <w:lastRenderedPageBreak/>
              <w:t>Phase 1 — Protection &amp; Early Motion</w:t>
            </w:r>
            <w:r>
              <w:rPr>
                <w:color w:val="FFFFFF"/>
                <w:sz w:val="18"/>
                <w:szCs w:val="18"/>
              </w:rPr>
              <w:t xml:space="preserve">   (Days 0–14 (Weeks 0–2))</w:t>
            </w:r>
          </w:p>
        </w:tc>
      </w:tr>
      <w:tr w:rsidR="00AF532F" w14:paraId="079784A0" w14:textId="77777777" w:rsidTr="009879D8">
        <w:tc>
          <w:tcPr>
            <w:tcW w:w="2500" w:type="pct"/>
            <w:tcMar>
              <w:top w:w="120" w:type="dxa"/>
              <w:left w:w="160" w:type="dxa"/>
              <w:bottom w:w="120" w:type="dxa"/>
              <w:right w:w="160" w:type="dxa"/>
            </w:tcMar>
          </w:tcPr>
          <w:p w14:paraId="3CB5B040" w14:textId="77777777" w:rsidR="00AF532F" w:rsidRDefault="009879D8">
            <w:r>
              <w:rPr>
                <w:b/>
                <w:bCs/>
                <w:color w:val="0F4A9C"/>
                <w:sz w:val="16"/>
                <w:szCs w:val="16"/>
              </w:rPr>
              <w:t>WEIGHT BEARING</w:t>
            </w:r>
          </w:p>
          <w:p w14:paraId="21376BA8" w14:textId="77777777" w:rsidR="00AF532F" w:rsidRDefault="009879D8">
            <w:pPr>
              <w:shd w:val="clear" w:color="auto" w:fill="F0A500"/>
              <w:spacing w:before="40" w:after="40"/>
            </w:pPr>
            <w:r>
              <w:rPr>
                <w:b/>
                <w:bCs/>
                <w:color w:val="FFFFFF"/>
                <w:sz w:val="14"/>
                <w:szCs w:val="14"/>
              </w:rPr>
              <w:t>WBAT with crutches/walker</w:t>
            </w:r>
          </w:p>
          <w:p w14:paraId="6629CECA" w14:textId="77777777" w:rsidR="00AF532F" w:rsidRDefault="009879D8">
            <w:pPr>
              <w:pStyle w:val="ListParagraph"/>
              <w:numPr>
                <w:ilvl w:val="0"/>
                <w:numId w:val="2"/>
              </w:numPr>
              <w:spacing w:after="40"/>
            </w:pPr>
            <w:r>
              <w:rPr>
                <w:color w:val="4A4A4A"/>
                <w:sz w:val="17"/>
                <w:szCs w:val="17"/>
              </w:rPr>
              <w:t>Weight-bearing as tolerated (WBAT) on the operative leg.</w:t>
            </w:r>
          </w:p>
          <w:p w14:paraId="6CEF1583" w14:textId="77777777" w:rsidR="00AF532F" w:rsidRDefault="009879D8">
            <w:pPr>
              <w:pStyle w:val="ListParagraph"/>
              <w:numPr>
                <w:ilvl w:val="0"/>
                <w:numId w:val="2"/>
              </w:numPr>
              <w:spacing w:after="40"/>
            </w:pPr>
            <w:r>
              <w:rPr>
                <w:color w:val="4A4A4A"/>
                <w:sz w:val="17"/>
                <w:szCs w:val="17"/>
              </w:rPr>
              <w:t>Assistive device (crutches or walker) for balance and comfort, not strict offloading.</w:t>
            </w:r>
          </w:p>
          <w:p w14:paraId="2B1945A4" w14:textId="77777777" w:rsidR="00AF532F" w:rsidRDefault="009879D8">
            <w:pPr>
              <w:pStyle w:val="ListParagraph"/>
              <w:numPr>
                <w:ilvl w:val="0"/>
                <w:numId w:val="2"/>
              </w:numPr>
              <w:spacing w:after="40"/>
            </w:pPr>
            <w:r>
              <w:rPr>
                <w:color w:val="4A4A4A"/>
                <w:sz w:val="17"/>
                <w:szCs w:val="17"/>
              </w:rPr>
              <w:t>Wean assistive device as gait normalizes and pain allows, typically within 1–2 weeks.</w:t>
            </w:r>
          </w:p>
        </w:tc>
        <w:tc>
          <w:tcPr>
            <w:tcW w:w="2500" w:type="pct"/>
            <w:tcMar>
              <w:top w:w="120" w:type="dxa"/>
              <w:left w:w="160" w:type="dxa"/>
              <w:bottom w:w="120" w:type="dxa"/>
              <w:right w:w="160" w:type="dxa"/>
            </w:tcMar>
          </w:tcPr>
          <w:p w14:paraId="03917295" w14:textId="77777777" w:rsidR="00AF532F" w:rsidRDefault="009879D8">
            <w:r>
              <w:rPr>
                <w:b/>
                <w:bCs/>
                <w:color w:val="0F4A9C"/>
                <w:sz w:val="16"/>
                <w:szCs w:val="16"/>
              </w:rPr>
              <w:t>GAIT TRAINING</w:t>
            </w:r>
          </w:p>
          <w:p w14:paraId="7DE574F9" w14:textId="77777777" w:rsidR="00AF532F" w:rsidRDefault="009879D8">
            <w:pPr>
              <w:pStyle w:val="ListParagraph"/>
              <w:numPr>
                <w:ilvl w:val="0"/>
                <w:numId w:val="2"/>
              </w:numPr>
              <w:spacing w:after="40"/>
            </w:pPr>
            <w:r>
              <w:rPr>
                <w:color w:val="4A4A4A"/>
                <w:sz w:val="17"/>
                <w:szCs w:val="17"/>
              </w:rPr>
              <w:t>Practice reciprocal gait pattern with appropriate device; avoid hip-hiking or circumduction compensations.</w:t>
            </w:r>
          </w:p>
          <w:p w14:paraId="66C57329" w14:textId="77777777" w:rsidR="00AF532F" w:rsidRDefault="009879D8">
            <w:pPr>
              <w:pStyle w:val="ListParagraph"/>
              <w:numPr>
                <w:ilvl w:val="0"/>
                <w:numId w:val="2"/>
              </w:numPr>
              <w:spacing w:after="40"/>
            </w:pPr>
            <w:r>
              <w:rPr>
                <w:color w:val="4A4A4A"/>
                <w:sz w:val="17"/>
                <w:szCs w:val="17"/>
              </w:rPr>
              <w:t>Emphasize heel-to-toe pattern and symmetric stance time as tolerated.</w:t>
            </w:r>
          </w:p>
          <w:p w14:paraId="3FDFCBBA" w14:textId="77777777" w:rsidR="00AF532F" w:rsidRDefault="009879D8">
            <w:pPr>
              <w:pStyle w:val="ListParagraph"/>
              <w:numPr>
                <w:ilvl w:val="0"/>
                <w:numId w:val="2"/>
              </w:numPr>
              <w:spacing w:after="40"/>
            </w:pPr>
            <w:r>
              <w:rPr>
                <w:color w:val="4A4A4A"/>
                <w:sz w:val="17"/>
                <w:szCs w:val="17"/>
              </w:rPr>
              <w:t>Address any extension lag or quad inhibition affecting stance phase.</w:t>
            </w:r>
          </w:p>
        </w:tc>
      </w:tr>
      <w:tr w:rsidR="00AF532F" w14:paraId="7522A6B2" w14:textId="77777777" w:rsidTr="009879D8">
        <w:tc>
          <w:tcPr>
            <w:tcW w:w="2500" w:type="pct"/>
            <w:tcMar>
              <w:top w:w="120" w:type="dxa"/>
              <w:left w:w="160" w:type="dxa"/>
              <w:bottom w:w="120" w:type="dxa"/>
              <w:right w:w="160" w:type="dxa"/>
            </w:tcMar>
          </w:tcPr>
          <w:p w14:paraId="5AC7B0BC" w14:textId="77777777" w:rsidR="00AF532F" w:rsidRDefault="009879D8">
            <w:r>
              <w:rPr>
                <w:b/>
                <w:bCs/>
                <w:color w:val="0F4A9C"/>
                <w:sz w:val="16"/>
                <w:szCs w:val="16"/>
              </w:rPr>
              <w:t>KNEE ROM</w:t>
            </w:r>
          </w:p>
          <w:p w14:paraId="39D4087E" w14:textId="77777777" w:rsidR="00AF532F" w:rsidRDefault="009879D8">
            <w:pPr>
              <w:shd w:val="clear" w:color="auto" w:fill="F0A500"/>
              <w:spacing w:before="40" w:after="40"/>
            </w:pPr>
            <w:r>
              <w:rPr>
                <w:b/>
                <w:bCs/>
                <w:color w:val="FFFFFF"/>
                <w:sz w:val="14"/>
                <w:szCs w:val="14"/>
              </w:rPr>
              <w:t>Goal: 0–90° by end of Phase 1</w:t>
            </w:r>
          </w:p>
          <w:p w14:paraId="1656AEB4" w14:textId="77777777" w:rsidR="00AF532F" w:rsidRDefault="009879D8">
            <w:pPr>
              <w:pStyle w:val="ListParagraph"/>
              <w:numPr>
                <w:ilvl w:val="0"/>
                <w:numId w:val="2"/>
              </w:numPr>
              <w:spacing w:after="40"/>
            </w:pPr>
            <w:r>
              <w:rPr>
                <w:color w:val="4A4A4A"/>
                <w:sz w:val="17"/>
                <w:szCs w:val="17"/>
              </w:rPr>
              <w:t>Begin gentle active-assisted and passive ROM within 2–3 days post-op as incisional pain allows.</w:t>
            </w:r>
          </w:p>
          <w:p w14:paraId="1678FC92" w14:textId="77777777" w:rsidR="00AF532F" w:rsidRDefault="009879D8">
            <w:pPr>
              <w:pStyle w:val="ListParagraph"/>
              <w:numPr>
                <w:ilvl w:val="0"/>
                <w:numId w:val="2"/>
              </w:numPr>
              <w:spacing w:after="40"/>
            </w:pPr>
            <w:r>
              <w:rPr>
                <w:color w:val="4A4A4A"/>
                <w:sz w:val="17"/>
                <w:szCs w:val="17"/>
              </w:rPr>
              <w:t>Heel slides, seated passive knee flexion/extension, stationary bike with no resistance (seat raised) once incision allows.</w:t>
            </w:r>
          </w:p>
          <w:p w14:paraId="3A7E23F6" w14:textId="77777777" w:rsidR="00AF532F" w:rsidRDefault="009879D8">
            <w:pPr>
              <w:pStyle w:val="ListParagraph"/>
              <w:numPr>
                <w:ilvl w:val="0"/>
                <w:numId w:val="2"/>
              </w:numPr>
              <w:spacing w:after="40"/>
            </w:pPr>
            <w:r>
              <w:rPr>
                <w:color w:val="4A4A4A"/>
                <w:sz w:val="17"/>
                <w:szCs w:val="17"/>
              </w:rPr>
              <w:t>Full passive extension (0°) is a priority from the outset to prevent flexion contracture.</w:t>
            </w:r>
          </w:p>
          <w:p w14:paraId="143673AE" w14:textId="77777777" w:rsidR="00AF532F" w:rsidRDefault="009879D8">
            <w:pPr>
              <w:pStyle w:val="ListParagraph"/>
              <w:numPr>
                <w:ilvl w:val="0"/>
                <w:numId w:val="2"/>
              </w:numPr>
              <w:spacing w:after="40"/>
            </w:pPr>
            <w:r>
              <w:rPr>
                <w:color w:val="4A4A4A"/>
                <w:sz w:val="17"/>
                <w:szCs w:val="17"/>
              </w:rPr>
              <w:t>Avoid forceful or end-range stretching directly over the surgical site in the first 10–14 days.</w:t>
            </w:r>
          </w:p>
        </w:tc>
        <w:tc>
          <w:tcPr>
            <w:tcW w:w="2500" w:type="pct"/>
            <w:tcMar>
              <w:top w:w="120" w:type="dxa"/>
              <w:left w:w="160" w:type="dxa"/>
              <w:bottom w:w="120" w:type="dxa"/>
              <w:right w:w="160" w:type="dxa"/>
            </w:tcMar>
          </w:tcPr>
          <w:p w14:paraId="08008F7D" w14:textId="77777777" w:rsidR="00AF532F" w:rsidRDefault="009879D8">
            <w:r>
              <w:rPr>
                <w:b/>
                <w:bCs/>
                <w:color w:val="0F4A9C"/>
                <w:sz w:val="16"/>
                <w:szCs w:val="16"/>
              </w:rPr>
              <w:t>STRENGTHENING</w:t>
            </w:r>
          </w:p>
          <w:p w14:paraId="188D6782" w14:textId="77777777" w:rsidR="00AF532F" w:rsidRDefault="009879D8">
            <w:pPr>
              <w:pStyle w:val="ListParagraph"/>
              <w:numPr>
                <w:ilvl w:val="0"/>
                <w:numId w:val="2"/>
              </w:numPr>
              <w:spacing w:after="40"/>
            </w:pPr>
            <w:r>
              <w:rPr>
                <w:color w:val="4A4A4A"/>
                <w:sz w:val="17"/>
                <w:szCs w:val="17"/>
              </w:rPr>
              <w:t>Quad sets, ankle pumps, and gluteal isometrics starting day 1.</w:t>
            </w:r>
          </w:p>
          <w:p w14:paraId="03C8A971" w14:textId="77777777" w:rsidR="00AF532F" w:rsidRDefault="009879D8">
            <w:pPr>
              <w:pStyle w:val="ListParagraph"/>
              <w:numPr>
                <w:ilvl w:val="0"/>
                <w:numId w:val="2"/>
              </w:numPr>
              <w:spacing w:after="40"/>
            </w:pPr>
            <w:r>
              <w:rPr>
                <w:color w:val="4A4A4A"/>
                <w:sz w:val="17"/>
                <w:szCs w:val="17"/>
              </w:rPr>
              <w:t>Straight leg raises (SLR) once quad set is performed without extensor lag.</w:t>
            </w:r>
          </w:p>
          <w:p w14:paraId="441904E7" w14:textId="77777777" w:rsidR="00AF532F" w:rsidRDefault="009879D8">
            <w:pPr>
              <w:pStyle w:val="ListParagraph"/>
              <w:numPr>
                <w:ilvl w:val="0"/>
                <w:numId w:val="2"/>
              </w:numPr>
              <w:spacing w:after="40"/>
            </w:pPr>
            <w:r>
              <w:rPr>
                <w:color w:val="4A4A4A"/>
                <w:sz w:val="17"/>
                <w:szCs w:val="17"/>
              </w:rPr>
              <w:t>Multi-angle isometrics (quad, hamstring) within pain-free range.</w:t>
            </w:r>
          </w:p>
          <w:p w14:paraId="0EDDFC3F" w14:textId="77777777" w:rsidR="00AF532F" w:rsidRDefault="009879D8">
            <w:pPr>
              <w:pStyle w:val="ListParagraph"/>
              <w:numPr>
                <w:ilvl w:val="0"/>
                <w:numId w:val="2"/>
              </w:numPr>
              <w:spacing w:after="40"/>
            </w:pPr>
            <w:r>
              <w:rPr>
                <w:color w:val="4A4A4A"/>
                <w:sz w:val="17"/>
                <w:szCs w:val="17"/>
              </w:rPr>
              <w:t>No active resisted knee extension or open-chain resistance directly stressing the excision site yet.</w:t>
            </w:r>
          </w:p>
        </w:tc>
      </w:tr>
      <w:tr w:rsidR="00AF532F" w14:paraId="48D8CB21" w14:textId="77777777" w:rsidTr="009879D8">
        <w:tc>
          <w:tcPr>
            <w:tcW w:w="0" w:type="auto"/>
            <w:gridSpan w:val="2"/>
            <w:shd w:val="clear" w:color="auto" w:fill="FFF8E1"/>
            <w:tcMar>
              <w:top w:w="100" w:type="dxa"/>
              <w:left w:w="180" w:type="dxa"/>
              <w:bottom w:w="100" w:type="dxa"/>
              <w:right w:w="180" w:type="dxa"/>
            </w:tcMar>
          </w:tcPr>
          <w:p w14:paraId="4D61E224" w14:textId="1E132911" w:rsidR="00AF532F" w:rsidRDefault="009879D8">
            <w:r>
              <w:br w:type="page"/>
            </w:r>
            <w:r>
              <w:rPr>
                <w:b/>
                <w:bCs/>
                <w:color w:val="0F4A9C"/>
                <w:sz w:val="15"/>
                <w:szCs w:val="15"/>
              </w:rPr>
              <w:t>CRITERIA TO PROGRESS TO PHASE 2</w:t>
            </w:r>
          </w:p>
          <w:p w14:paraId="3F2D5313" w14:textId="77777777" w:rsidR="00AF532F" w:rsidRDefault="009879D8">
            <w:pPr>
              <w:spacing w:before="40"/>
            </w:pPr>
            <w:r>
              <w:rPr>
                <w:color w:val="0F4A9C"/>
                <w:sz w:val="17"/>
                <w:szCs w:val="17"/>
              </w:rPr>
              <w:t>Incision healed/clean and dry, minimal effusion, knee flexion ≥90°, full passive extension, independent and safe ambulation with device, good quad activation (no extensor lag with SLR).</w:t>
            </w:r>
          </w:p>
        </w:tc>
      </w:tr>
    </w:tbl>
    <w:p w14:paraId="3FF598EA" w14:textId="77777777" w:rsidR="00AF532F" w:rsidRDefault="00AF532F">
      <w:pPr>
        <w:spacing w:after="160"/>
      </w:pPr>
    </w:p>
    <w:p w14:paraId="0DA19D9A" w14:textId="4B1AA408" w:rsidR="009879D8" w:rsidRDefault="009879D8"/>
    <w:tbl>
      <w:tblPr>
        <w:tblW w:w="5000" w:type="pct"/>
        <w:tblBorders>
          <w:top w:val="single" w:sz="4" w:space="0" w:color="D0DCF0"/>
          <w:left w:val="single" w:sz="4" w:space="0" w:color="D0DCF0"/>
          <w:bottom w:val="single" w:sz="4" w:space="0" w:color="D0DCF0"/>
          <w:right w:val="single" w:sz="4" w:space="0" w:color="D0DCF0"/>
          <w:insideH w:val="single" w:sz="4" w:space="0" w:color="D0DCF0"/>
          <w:insideV w:val="single" w:sz="4" w:space="0" w:color="D0DCF0"/>
        </w:tblBorders>
        <w:tblCellMar>
          <w:left w:w="10" w:type="dxa"/>
          <w:right w:w="10" w:type="dxa"/>
        </w:tblCellMar>
        <w:tblLook w:val="04A0" w:firstRow="1" w:lastRow="0" w:firstColumn="1" w:lastColumn="0" w:noHBand="0" w:noVBand="1"/>
      </w:tblPr>
      <w:tblGrid>
        <w:gridCol w:w="5495"/>
        <w:gridCol w:w="5495"/>
      </w:tblGrid>
      <w:tr w:rsidR="00AF532F" w14:paraId="08FED4C6" w14:textId="77777777">
        <w:tc>
          <w:tcPr>
            <w:tcW w:w="0" w:type="auto"/>
            <w:gridSpan w:val="2"/>
            <w:shd w:val="clear" w:color="auto" w:fill="1A63CC"/>
            <w:tcMar>
              <w:top w:w="100" w:type="dxa"/>
              <w:left w:w="180" w:type="dxa"/>
              <w:bottom w:w="100" w:type="dxa"/>
              <w:right w:w="180" w:type="dxa"/>
            </w:tcMar>
          </w:tcPr>
          <w:p w14:paraId="4BF82060" w14:textId="601B2D31" w:rsidR="00AF532F" w:rsidRDefault="009879D8">
            <w:r>
              <w:rPr>
                <w:b/>
                <w:bCs/>
                <w:color w:val="FFFFFF"/>
                <w:sz w:val="22"/>
                <w:szCs w:val="22"/>
              </w:rPr>
              <w:t>Phase 2 — Motion Restoration &amp; Early Strengthening</w:t>
            </w:r>
            <w:r>
              <w:rPr>
                <w:color w:val="FFFFFF"/>
                <w:sz w:val="18"/>
                <w:szCs w:val="18"/>
              </w:rPr>
              <w:t xml:space="preserve">   (Weeks 2–6)</w:t>
            </w:r>
          </w:p>
        </w:tc>
      </w:tr>
      <w:tr w:rsidR="00AF532F" w14:paraId="50B717A3" w14:textId="77777777">
        <w:tc>
          <w:tcPr>
            <w:tcW w:w="2500" w:type="pct"/>
            <w:tcMar>
              <w:top w:w="120" w:type="dxa"/>
              <w:left w:w="160" w:type="dxa"/>
              <w:bottom w:w="120" w:type="dxa"/>
              <w:right w:w="160" w:type="dxa"/>
            </w:tcMar>
          </w:tcPr>
          <w:p w14:paraId="333577DD" w14:textId="77777777" w:rsidR="00AF532F" w:rsidRDefault="009879D8">
            <w:r>
              <w:rPr>
                <w:b/>
                <w:bCs/>
                <w:color w:val="0F4A9C"/>
                <w:sz w:val="16"/>
                <w:szCs w:val="16"/>
              </w:rPr>
              <w:t>WEIGHT BEARING</w:t>
            </w:r>
          </w:p>
          <w:p w14:paraId="25441B26" w14:textId="77777777" w:rsidR="00AF532F" w:rsidRDefault="009879D8">
            <w:pPr>
              <w:shd w:val="clear" w:color="auto" w:fill="F0A500"/>
              <w:spacing w:before="40" w:after="40"/>
            </w:pPr>
            <w:r>
              <w:rPr>
                <w:b/>
                <w:bCs/>
                <w:color w:val="FFFFFF"/>
                <w:sz w:val="14"/>
                <w:szCs w:val="14"/>
              </w:rPr>
              <w:t>WBAT, progress off device</w:t>
            </w:r>
          </w:p>
          <w:p w14:paraId="40D24DAE" w14:textId="77777777" w:rsidR="00AF532F" w:rsidRDefault="009879D8">
            <w:pPr>
              <w:pStyle w:val="ListParagraph"/>
              <w:numPr>
                <w:ilvl w:val="0"/>
                <w:numId w:val="2"/>
              </w:numPr>
              <w:spacing w:after="40"/>
            </w:pPr>
            <w:r>
              <w:rPr>
                <w:color w:val="4A4A4A"/>
                <w:sz w:val="17"/>
                <w:szCs w:val="17"/>
              </w:rPr>
              <w:t>Continue WBAT; discontinue assistive device once gait is symmetric and pain-free, typically by weeks 2–4.</w:t>
            </w:r>
          </w:p>
          <w:p w14:paraId="5EFAF3FC" w14:textId="77777777" w:rsidR="00AF532F" w:rsidRDefault="009879D8">
            <w:pPr>
              <w:pStyle w:val="ListParagraph"/>
              <w:numPr>
                <w:ilvl w:val="0"/>
                <w:numId w:val="2"/>
              </w:numPr>
              <w:spacing w:after="40"/>
            </w:pPr>
            <w:r>
              <w:rPr>
                <w:color w:val="4A4A4A"/>
                <w:sz w:val="17"/>
                <w:szCs w:val="17"/>
              </w:rPr>
              <w:t>Continue progressing off assistive device as gait normalizes.</w:t>
            </w:r>
          </w:p>
        </w:tc>
        <w:tc>
          <w:tcPr>
            <w:tcW w:w="2500" w:type="pct"/>
            <w:tcMar>
              <w:top w:w="120" w:type="dxa"/>
              <w:left w:w="160" w:type="dxa"/>
              <w:bottom w:w="120" w:type="dxa"/>
              <w:right w:w="160" w:type="dxa"/>
            </w:tcMar>
          </w:tcPr>
          <w:p w14:paraId="5C6EFA57" w14:textId="77777777" w:rsidR="00AF532F" w:rsidRDefault="009879D8">
            <w:r>
              <w:rPr>
                <w:b/>
                <w:bCs/>
                <w:color w:val="0F4A9C"/>
                <w:sz w:val="16"/>
                <w:szCs w:val="16"/>
              </w:rPr>
              <w:t>GAIT TRAINING</w:t>
            </w:r>
          </w:p>
          <w:p w14:paraId="2886B5BF" w14:textId="77777777" w:rsidR="00AF532F" w:rsidRDefault="009879D8">
            <w:pPr>
              <w:pStyle w:val="ListParagraph"/>
              <w:numPr>
                <w:ilvl w:val="0"/>
                <w:numId w:val="2"/>
              </w:numPr>
              <w:spacing w:after="40"/>
            </w:pPr>
            <w:r>
              <w:rPr>
                <w:color w:val="4A4A4A"/>
                <w:sz w:val="17"/>
                <w:szCs w:val="17"/>
              </w:rPr>
              <w:t>Refine gait mechanics — eliminate any residual antalgic pattern, Trendelenburg, or quad avoidance.</w:t>
            </w:r>
          </w:p>
          <w:p w14:paraId="52F72791" w14:textId="77777777" w:rsidR="00AF532F" w:rsidRDefault="009879D8">
            <w:pPr>
              <w:pStyle w:val="ListParagraph"/>
              <w:numPr>
                <w:ilvl w:val="0"/>
                <w:numId w:val="2"/>
              </w:numPr>
              <w:spacing w:after="40"/>
            </w:pPr>
            <w:r>
              <w:rPr>
                <w:color w:val="4A4A4A"/>
                <w:sz w:val="17"/>
                <w:szCs w:val="17"/>
              </w:rPr>
              <w:t>Begin single-leg stance balance work and proprioceptive training on stable surfaces.</w:t>
            </w:r>
          </w:p>
          <w:p w14:paraId="6EB5D4F1" w14:textId="77777777" w:rsidR="00AF532F" w:rsidRDefault="009879D8">
            <w:pPr>
              <w:pStyle w:val="ListParagraph"/>
              <w:numPr>
                <w:ilvl w:val="0"/>
                <w:numId w:val="2"/>
              </w:numPr>
              <w:spacing w:after="40"/>
            </w:pPr>
            <w:r>
              <w:rPr>
                <w:color w:val="4A4A4A"/>
                <w:sz w:val="17"/>
                <w:szCs w:val="17"/>
              </w:rPr>
              <w:t>Treadmill walking for endurance and gait symmetry once off assistive device.</w:t>
            </w:r>
          </w:p>
        </w:tc>
      </w:tr>
      <w:tr w:rsidR="00AF532F" w14:paraId="34B53549" w14:textId="77777777">
        <w:tc>
          <w:tcPr>
            <w:tcW w:w="2500" w:type="pct"/>
            <w:tcMar>
              <w:top w:w="120" w:type="dxa"/>
              <w:left w:w="160" w:type="dxa"/>
              <w:bottom w:w="120" w:type="dxa"/>
              <w:right w:w="160" w:type="dxa"/>
            </w:tcMar>
          </w:tcPr>
          <w:p w14:paraId="1B12AC3F" w14:textId="77777777" w:rsidR="00AF532F" w:rsidRDefault="009879D8">
            <w:r>
              <w:rPr>
                <w:b/>
                <w:bCs/>
                <w:color w:val="0F4A9C"/>
                <w:sz w:val="16"/>
                <w:szCs w:val="16"/>
              </w:rPr>
              <w:t>KNEE ROM</w:t>
            </w:r>
          </w:p>
          <w:p w14:paraId="3666B32C" w14:textId="77777777" w:rsidR="00AF532F" w:rsidRDefault="009879D8">
            <w:pPr>
              <w:shd w:val="clear" w:color="auto" w:fill="F0A500"/>
              <w:spacing w:before="40" w:after="40"/>
            </w:pPr>
            <w:r>
              <w:rPr>
                <w:b/>
                <w:bCs/>
                <w:color w:val="FFFFFF"/>
                <w:sz w:val="14"/>
                <w:szCs w:val="14"/>
              </w:rPr>
              <w:t>Goal: Full, symmetric ROM by end of Phase 2</w:t>
            </w:r>
          </w:p>
          <w:p w14:paraId="1CF46100" w14:textId="77777777" w:rsidR="00AF532F" w:rsidRDefault="009879D8">
            <w:pPr>
              <w:pStyle w:val="ListParagraph"/>
              <w:numPr>
                <w:ilvl w:val="0"/>
                <w:numId w:val="2"/>
              </w:numPr>
              <w:spacing w:after="40"/>
            </w:pPr>
            <w:r>
              <w:rPr>
                <w:color w:val="4A4A4A"/>
                <w:sz w:val="17"/>
                <w:szCs w:val="17"/>
              </w:rPr>
              <w:t>Progress to full active and passive ROM, matching the contralateral knee.</w:t>
            </w:r>
          </w:p>
          <w:p w14:paraId="6639F173" w14:textId="77777777" w:rsidR="00AF532F" w:rsidRDefault="009879D8">
            <w:pPr>
              <w:pStyle w:val="ListParagraph"/>
              <w:numPr>
                <w:ilvl w:val="0"/>
                <w:numId w:val="2"/>
              </w:numPr>
              <w:spacing w:after="40"/>
            </w:pPr>
            <w:r>
              <w:rPr>
                <w:color w:val="4A4A4A"/>
                <w:sz w:val="17"/>
                <w:szCs w:val="17"/>
              </w:rPr>
              <w:t>Stationary bike with gradually increasing resistance.</w:t>
            </w:r>
          </w:p>
          <w:p w14:paraId="57F0A84F" w14:textId="77777777" w:rsidR="00AF532F" w:rsidRDefault="009879D8">
            <w:pPr>
              <w:pStyle w:val="ListParagraph"/>
              <w:numPr>
                <w:ilvl w:val="0"/>
                <w:numId w:val="2"/>
              </w:numPr>
              <w:spacing w:after="40"/>
            </w:pPr>
            <w:r>
              <w:rPr>
                <w:color w:val="4A4A4A"/>
                <w:sz w:val="17"/>
                <w:szCs w:val="17"/>
              </w:rPr>
              <w:t>Gentle soft tissue / scar mobilization once incision is fully healed (~3 weeks) to prevent adhesion and optimize quad excursion.</w:t>
            </w:r>
          </w:p>
        </w:tc>
        <w:tc>
          <w:tcPr>
            <w:tcW w:w="2500" w:type="pct"/>
            <w:tcMar>
              <w:top w:w="120" w:type="dxa"/>
              <w:left w:w="160" w:type="dxa"/>
              <w:bottom w:w="120" w:type="dxa"/>
              <w:right w:w="160" w:type="dxa"/>
            </w:tcMar>
          </w:tcPr>
          <w:p w14:paraId="4675CF3E" w14:textId="77777777" w:rsidR="00AF532F" w:rsidRDefault="009879D8">
            <w:r>
              <w:rPr>
                <w:b/>
                <w:bCs/>
                <w:color w:val="0F4A9C"/>
                <w:sz w:val="16"/>
                <w:szCs w:val="16"/>
              </w:rPr>
              <w:t>STRENGTHENING</w:t>
            </w:r>
          </w:p>
          <w:p w14:paraId="309C509F" w14:textId="77777777" w:rsidR="00AF532F" w:rsidRDefault="009879D8">
            <w:pPr>
              <w:pStyle w:val="ListParagraph"/>
              <w:numPr>
                <w:ilvl w:val="0"/>
                <w:numId w:val="2"/>
              </w:numPr>
              <w:spacing w:after="40"/>
            </w:pPr>
            <w:r>
              <w:rPr>
                <w:color w:val="4A4A4A"/>
                <w:sz w:val="17"/>
                <w:szCs w:val="17"/>
              </w:rPr>
              <w:t>Closed-chain exercises: mini-squats, leg press (limited arc), step-ups (low step height), wall sits as tolerated.</w:t>
            </w:r>
          </w:p>
          <w:p w14:paraId="77CDA818" w14:textId="77777777" w:rsidR="00AF532F" w:rsidRDefault="009879D8">
            <w:pPr>
              <w:pStyle w:val="ListParagraph"/>
              <w:numPr>
                <w:ilvl w:val="0"/>
                <w:numId w:val="2"/>
              </w:numPr>
              <w:spacing w:after="40"/>
            </w:pPr>
            <w:r>
              <w:rPr>
                <w:color w:val="4A4A4A"/>
                <w:sz w:val="17"/>
                <w:szCs w:val="17"/>
              </w:rPr>
              <w:t>Progress SLR to multi-plane (flexion, abduction, extension) and add light ankle weight once extensor lag-free.</w:t>
            </w:r>
          </w:p>
          <w:p w14:paraId="27B693BC" w14:textId="77777777" w:rsidR="00AF532F" w:rsidRDefault="009879D8">
            <w:pPr>
              <w:pStyle w:val="ListParagraph"/>
              <w:numPr>
                <w:ilvl w:val="0"/>
                <w:numId w:val="2"/>
              </w:numPr>
              <w:spacing w:after="40"/>
            </w:pPr>
            <w:r>
              <w:rPr>
                <w:color w:val="4A4A4A"/>
                <w:sz w:val="17"/>
                <w:szCs w:val="17"/>
              </w:rPr>
              <w:t>Hip and core strengthening (bridges, clamshells, standing hip abduction) — important given the proximity of many distal femur osteochondromas to the muscle origins crossing the knee.</w:t>
            </w:r>
          </w:p>
          <w:p w14:paraId="224E663F" w14:textId="77777777" w:rsidR="00AF532F" w:rsidRDefault="009879D8">
            <w:pPr>
              <w:pStyle w:val="ListParagraph"/>
              <w:numPr>
                <w:ilvl w:val="0"/>
                <w:numId w:val="2"/>
              </w:numPr>
              <w:spacing w:after="40"/>
            </w:pPr>
            <w:r>
              <w:rPr>
                <w:color w:val="4A4A4A"/>
                <w:sz w:val="17"/>
                <w:szCs w:val="17"/>
              </w:rPr>
              <w:t>Begin stationary bike resistance progression and elliptical (low resistance) if available.</w:t>
            </w:r>
          </w:p>
        </w:tc>
      </w:tr>
      <w:tr w:rsidR="00AF532F" w14:paraId="4C571753" w14:textId="77777777">
        <w:tc>
          <w:tcPr>
            <w:tcW w:w="0" w:type="auto"/>
            <w:gridSpan w:val="2"/>
            <w:shd w:val="clear" w:color="auto" w:fill="FFF8E1"/>
            <w:tcMar>
              <w:top w:w="100" w:type="dxa"/>
              <w:left w:w="180" w:type="dxa"/>
              <w:bottom w:w="100" w:type="dxa"/>
              <w:right w:w="180" w:type="dxa"/>
            </w:tcMar>
          </w:tcPr>
          <w:p w14:paraId="26CA066A" w14:textId="77777777" w:rsidR="00AF532F" w:rsidRDefault="009879D8">
            <w:r>
              <w:rPr>
                <w:b/>
                <w:bCs/>
                <w:color w:val="0F4A9C"/>
                <w:sz w:val="15"/>
                <w:szCs w:val="15"/>
              </w:rPr>
              <w:t>CRITERIA TO PROGRESS TO PHASE 3</w:t>
            </w:r>
          </w:p>
          <w:p w14:paraId="2F64E2A1" w14:textId="77777777" w:rsidR="00AF532F" w:rsidRDefault="009879D8">
            <w:pPr>
              <w:spacing w:before="40"/>
            </w:pPr>
            <w:r>
              <w:rPr>
                <w:color w:val="0F4A9C"/>
                <w:sz w:val="17"/>
                <w:szCs w:val="17"/>
              </w:rPr>
              <w:t>Full, pain-free active and passive ROM symmetric to contralateral side; independent ambulation without device or limp; closed-chain strength sufficient for controlled mini-squat and step-up without compensation; minimal to no effusion.</w:t>
            </w:r>
          </w:p>
        </w:tc>
      </w:tr>
    </w:tbl>
    <w:p w14:paraId="4426A704" w14:textId="77777777" w:rsidR="00AF532F" w:rsidRDefault="00AF532F">
      <w:pPr>
        <w:spacing w:after="160"/>
      </w:pPr>
    </w:p>
    <w:p w14:paraId="6CF821FA" w14:textId="77777777" w:rsidR="009879D8" w:rsidRDefault="009879D8">
      <w:r>
        <w:br w:type="page"/>
      </w:r>
    </w:p>
    <w:tbl>
      <w:tblPr>
        <w:tblW w:w="5000" w:type="pct"/>
        <w:tblBorders>
          <w:top w:val="single" w:sz="4" w:space="0" w:color="D0DCF0"/>
          <w:left w:val="single" w:sz="4" w:space="0" w:color="D0DCF0"/>
          <w:bottom w:val="single" w:sz="4" w:space="0" w:color="D0DCF0"/>
          <w:right w:val="single" w:sz="4" w:space="0" w:color="D0DCF0"/>
          <w:insideH w:val="single" w:sz="4" w:space="0" w:color="D0DCF0"/>
          <w:insideV w:val="single" w:sz="4" w:space="0" w:color="D0DCF0"/>
        </w:tblBorders>
        <w:tblCellMar>
          <w:left w:w="10" w:type="dxa"/>
          <w:right w:w="10" w:type="dxa"/>
        </w:tblCellMar>
        <w:tblLook w:val="04A0" w:firstRow="1" w:lastRow="0" w:firstColumn="1" w:lastColumn="0" w:noHBand="0" w:noVBand="1"/>
      </w:tblPr>
      <w:tblGrid>
        <w:gridCol w:w="5495"/>
        <w:gridCol w:w="5495"/>
      </w:tblGrid>
      <w:tr w:rsidR="00AF532F" w14:paraId="10EAC95B" w14:textId="77777777">
        <w:tc>
          <w:tcPr>
            <w:tcW w:w="0" w:type="auto"/>
            <w:gridSpan w:val="2"/>
            <w:shd w:val="clear" w:color="auto" w:fill="1A63CC"/>
            <w:tcMar>
              <w:top w:w="100" w:type="dxa"/>
              <w:left w:w="180" w:type="dxa"/>
              <w:bottom w:w="100" w:type="dxa"/>
              <w:right w:w="180" w:type="dxa"/>
            </w:tcMar>
          </w:tcPr>
          <w:p w14:paraId="19E21275" w14:textId="0C27C689" w:rsidR="00AF532F" w:rsidRDefault="009879D8">
            <w:r>
              <w:rPr>
                <w:b/>
                <w:bCs/>
                <w:color w:val="FFFFFF"/>
                <w:sz w:val="22"/>
                <w:szCs w:val="22"/>
              </w:rPr>
              <w:lastRenderedPageBreak/>
              <w:t>Phase 3 — Progressive Strengthening &amp; Functional Training</w:t>
            </w:r>
            <w:r>
              <w:rPr>
                <w:color w:val="FFFFFF"/>
                <w:sz w:val="18"/>
                <w:szCs w:val="18"/>
              </w:rPr>
              <w:t xml:space="preserve">   (Weeks 6–12)</w:t>
            </w:r>
          </w:p>
        </w:tc>
      </w:tr>
      <w:tr w:rsidR="00AF532F" w14:paraId="30F82B6C" w14:textId="77777777">
        <w:tc>
          <w:tcPr>
            <w:tcW w:w="2500" w:type="pct"/>
            <w:tcMar>
              <w:top w:w="120" w:type="dxa"/>
              <w:left w:w="160" w:type="dxa"/>
              <w:bottom w:w="120" w:type="dxa"/>
              <w:right w:w="160" w:type="dxa"/>
            </w:tcMar>
          </w:tcPr>
          <w:p w14:paraId="1A3B5A0A" w14:textId="77777777" w:rsidR="00AF532F" w:rsidRDefault="009879D8">
            <w:r>
              <w:rPr>
                <w:b/>
                <w:bCs/>
                <w:color w:val="0F4A9C"/>
                <w:sz w:val="16"/>
                <w:szCs w:val="16"/>
              </w:rPr>
              <w:t>WEIGHT BEARING</w:t>
            </w:r>
          </w:p>
          <w:p w14:paraId="71F9EB06" w14:textId="77777777" w:rsidR="00AF532F" w:rsidRDefault="009879D8">
            <w:pPr>
              <w:shd w:val="clear" w:color="auto" w:fill="F0A500"/>
              <w:spacing w:before="40" w:after="40"/>
            </w:pPr>
            <w:r>
              <w:rPr>
                <w:b/>
                <w:bCs/>
                <w:color w:val="FFFFFF"/>
                <w:sz w:val="14"/>
                <w:szCs w:val="14"/>
              </w:rPr>
              <w:t>Full weight bearing, no restrictions</w:t>
            </w:r>
          </w:p>
          <w:p w14:paraId="1BBA4AA1" w14:textId="77777777" w:rsidR="00AF532F" w:rsidRDefault="009879D8">
            <w:pPr>
              <w:pStyle w:val="ListParagraph"/>
              <w:numPr>
                <w:ilvl w:val="0"/>
                <w:numId w:val="2"/>
              </w:numPr>
              <w:spacing w:after="40"/>
            </w:pPr>
            <w:r>
              <w:rPr>
                <w:color w:val="4A4A4A"/>
                <w:sz w:val="17"/>
                <w:szCs w:val="17"/>
              </w:rPr>
              <w:t>Full, unrestricted weight bearing assuming radiographic confirmation of adequate cortical remodeling/healing at the excision site (surgeon-confirmed, typically 6–8 weeks post-op).</w:t>
            </w:r>
          </w:p>
        </w:tc>
        <w:tc>
          <w:tcPr>
            <w:tcW w:w="2500" w:type="pct"/>
            <w:tcMar>
              <w:top w:w="120" w:type="dxa"/>
              <w:left w:w="160" w:type="dxa"/>
              <w:bottom w:w="120" w:type="dxa"/>
              <w:right w:w="160" w:type="dxa"/>
            </w:tcMar>
          </w:tcPr>
          <w:p w14:paraId="54CDC94B" w14:textId="77777777" w:rsidR="00AF532F" w:rsidRDefault="009879D8">
            <w:r>
              <w:rPr>
                <w:b/>
                <w:bCs/>
                <w:color w:val="0F4A9C"/>
                <w:sz w:val="16"/>
                <w:szCs w:val="16"/>
              </w:rPr>
              <w:t>GAIT / FUNCTIONAL TRAINING</w:t>
            </w:r>
          </w:p>
          <w:p w14:paraId="75B03509" w14:textId="77777777" w:rsidR="00AF532F" w:rsidRDefault="009879D8">
            <w:pPr>
              <w:pStyle w:val="ListParagraph"/>
              <w:numPr>
                <w:ilvl w:val="0"/>
                <w:numId w:val="2"/>
              </w:numPr>
              <w:spacing w:after="40"/>
            </w:pPr>
            <w:r>
              <w:rPr>
                <w:color w:val="4A4A4A"/>
                <w:sz w:val="17"/>
                <w:szCs w:val="17"/>
              </w:rPr>
              <w:t>Progress to community ambulation distances, stairs without rail, uneven terrain.</w:t>
            </w:r>
          </w:p>
          <w:p w14:paraId="03EF7E9A" w14:textId="77777777" w:rsidR="00AF532F" w:rsidRDefault="009879D8">
            <w:pPr>
              <w:pStyle w:val="ListParagraph"/>
              <w:numPr>
                <w:ilvl w:val="0"/>
                <w:numId w:val="2"/>
              </w:numPr>
              <w:spacing w:after="40"/>
            </w:pPr>
            <w:r>
              <w:rPr>
                <w:color w:val="4A4A4A"/>
                <w:sz w:val="17"/>
                <w:szCs w:val="17"/>
              </w:rPr>
              <w:t>Begin light jogging in a straight line once strength and confidence allow (typically not before 8–10 weeks and surgeon clearance).</w:t>
            </w:r>
          </w:p>
          <w:p w14:paraId="15D895D1" w14:textId="77777777" w:rsidR="00AF532F" w:rsidRDefault="009879D8">
            <w:pPr>
              <w:pStyle w:val="ListParagraph"/>
              <w:numPr>
                <w:ilvl w:val="0"/>
                <w:numId w:val="2"/>
              </w:numPr>
              <w:spacing w:after="40"/>
            </w:pPr>
            <w:r>
              <w:rPr>
                <w:color w:val="4A4A4A"/>
                <w:sz w:val="17"/>
                <w:szCs w:val="17"/>
              </w:rPr>
              <w:t>Dynamic balance and agility drills (lateral shuffles, controlled cutting) introduced late in this phase.</w:t>
            </w:r>
          </w:p>
        </w:tc>
      </w:tr>
      <w:tr w:rsidR="00AF532F" w14:paraId="4487BBBB" w14:textId="77777777">
        <w:tc>
          <w:tcPr>
            <w:tcW w:w="2500" w:type="pct"/>
            <w:tcMar>
              <w:top w:w="120" w:type="dxa"/>
              <w:left w:w="160" w:type="dxa"/>
              <w:bottom w:w="120" w:type="dxa"/>
              <w:right w:w="160" w:type="dxa"/>
            </w:tcMar>
          </w:tcPr>
          <w:p w14:paraId="3BA6A66D" w14:textId="77777777" w:rsidR="00AF532F" w:rsidRDefault="009879D8">
            <w:r>
              <w:rPr>
                <w:b/>
                <w:bCs/>
                <w:color w:val="0F4A9C"/>
                <w:sz w:val="16"/>
                <w:szCs w:val="16"/>
              </w:rPr>
              <w:t>KNEE ROM</w:t>
            </w:r>
          </w:p>
          <w:p w14:paraId="034B756C" w14:textId="77777777" w:rsidR="00AF532F" w:rsidRDefault="009879D8">
            <w:pPr>
              <w:pStyle w:val="ListParagraph"/>
              <w:numPr>
                <w:ilvl w:val="0"/>
                <w:numId w:val="2"/>
              </w:numPr>
              <w:spacing w:after="40"/>
            </w:pPr>
            <w:r>
              <w:rPr>
                <w:color w:val="4A4A4A"/>
                <w:sz w:val="17"/>
                <w:szCs w:val="17"/>
              </w:rPr>
              <w:t>Full ROM should already be established; focus shifts to maintaining motion under load and during dynamic activity.</w:t>
            </w:r>
          </w:p>
          <w:p w14:paraId="00E47134" w14:textId="77777777" w:rsidR="00AF532F" w:rsidRDefault="009879D8">
            <w:pPr>
              <w:pStyle w:val="ListParagraph"/>
              <w:numPr>
                <w:ilvl w:val="0"/>
                <w:numId w:val="2"/>
              </w:numPr>
              <w:spacing w:after="40"/>
            </w:pPr>
            <w:r>
              <w:rPr>
                <w:color w:val="4A4A4A"/>
                <w:sz w:val="17"/>
                <w:szCs w:val="17"/>
              </w:rPr>
              <w:t>Continue scar/soft tissue mobility work if any residual tightness or adhesion is present.</w:t>
            </w:r>
          </w:p>
        </w:tc>
        <w:tc>
          <w:tcPr>
            <w:tcW w:w="2500" w:type="pct"/>
            <w:tcMar>
              <w:top w:w="120" w:type="dxa"/>
              <w:left w:w="160" w:type="dxa"/>
              <w:bottom w:w="120" w:type="dxa"/>
              <w:right w:w="160" w:type="dxa"/>
            </w:tcMar>
          </w:tcPr>
          <w:p w14:paraId="56D77783" w14:textId="77777777" w:rsidR="00AF532F" w:rsidRDefault="009879D8">
            <w:r>
              <w:rPr>
                <w:b/>
                <w:bCs/>
                <w:color w:val="0F4A9C"/>
                <w:sz w:val="16"/>
                <w:szCs w:val="16"/>
              </w:rPr>
              <w:t>STRENGTHENING</w:t>
            </w:r>
          </w:p>
          <w:p w14:paraId="2310C017" w14:textId="77777777" w:rsidR="00AF532F" w:rsidRDefault="009879D8">
            <w:pPr>
              <w:pStyle w:val="ListParagraph"/>
              <w:numPr>
                <w:ilvl w:val="0"/>
                <w:numId w:val="2"/>
              </w:numPr>
              <w:spacing w:after="40"/>
            </w:pPr>
            <w:r>
              <w:rPr>
                <w:color w:val="4A4A4A"/>
                <w:sz w:val="17"/>
                <w:szCs w:val="17"/>
              </w:rPr>
              <w:t>Progressive resistance training: leg press, squats (increasing depth/load), lunges, step-downs, single-leg balance with perturbation.</w:t>
            </w:r>
          </w:p>
          <w:p w14:paraId="54A6017B" w14:textId="77777777" w:rsidR="00AF532F" w:rsidRDefault="009879D8">
            <w:pPr>
              <w:pStyle w:val="ListParagraph"/>
              <w:numPr>
                <w:ilvl w:val="0"/>
                <w:numId w:val="2"/>
              </w:numPr>
              <w:spacing w:after="40"/>
            </w:pPr>
            <w:r>
              <w:rPr>
                <w:color w:val="4A4A4A"/>
                <w:sz w:val="17"/>
                <w:szCs w:val="17"/>
              </w:rPr>
              <w:t>Eccentric quad and hamstring strengthening.</w:t>
            </w:r>
          </w:p>
          <w:p w14:paraId="7F939E53" w14:textId="77777777" w:rsidR="00AF532F" w:rsidRDefault="009879D8">
            <w:pPr>
              <w:pStyle w:val="ListParagraph"/>
              <w:numPr>
                <w:ilvl w:val="0"/>
                <w:numId w:val="2"/>
              </w:numPr>
              <w:spacing w:after="40"/>
            </w:pPr>
            <w:r>
              <w:rPr>
                <w:color w:val="4A4A4A"/>
                <w:sz w:val="17"/>
                <w:szCs w:val="17"/>
              </w:rPr>
              <w:t>Sport- or activity-specific strengthening based on the child's typical activities (running, jumping, cutting sports).</w:t>
            </w:r>
          </w:p>
          <w:p w14:paraId="5D2DE3C4" w14:textId="77777777" w:rsidR="00AF532F" w:rsidRDefault="009879D8">
            <w:pPr>
              <w:pStyle w:val="ListParagraph"/>
              <w:numPr>
                <w:ilvl w:val="0"/>
                <w:numId w:val="2"/>
              </w:numPr>
              <w:spacing w:after="40"/>
            </w:pPr>
            <w:r>
              <w:rPr>
                <w:color w:val="4A4A4A"/>
                <w:sz w:val="17"/>
                <w:szCs w:val="17"/>
              </w:rPr>
              <w:t>Continue hip/core program — proximal stability reduces compensatory stress through the healing distal femur.</w:t>
            </w:r>
          </w:p>
        </w:tc>
      </w:tr>
      <w:tr w:rsidR="00AF532F" w14:paraId="4DEE2372" w14:textId="77777777">
        <w:tc>
          <w:tcPr>
            <w:tcW w:w="0" w:type="auto"/>
            <w:gridSpan w:val="2"/>
            <w:shd w:val="clear" w:color="auto" w:fill="FFF8E1"/>
            <w:tcMar>
              <w:top w:w="100" w:type="dxa"/>
              <w:left w:w="180" w:type="dxa"/>
              <w:bottom w:w="100" w:type="dxa"/>
              <w:right w:w="180" w:type="dxa"/>
            </w:tcMar>
          </w:tcPr>
          <w:p w14:paraId="2639D37F" w14:textId="77777777" w:rsidR="00AF532F" w:rsidRDefault="009879D8">
            <w:r>
              <w:rPr>
                <w:b/>
                <w:bCs/>
                <w:color w:val="0F4A9C"/>
                <w:sz w:val="15"/>
                <w:szCs w:val="15"/>
              </w:rPr>
              <w:t>CRITERIA TO PROGRESS TO PHASE 4 / RETURN-TO-SPORT TESTING</w:t>
            </w:r>
          </w:p>
          <w:p w14:paraId="13736B75" w14:textId="77777777" w:rsidR="00AF532F" w:rsidRDefault="009879D8">
            <w:pPr>
              <w:spacing w:before="40"/>
            </w:pPr>
            <w:r>
              <w:rPr>
                <w:color w:val="0F4A9C"/>
                <w:sz w:val="17"/>
                <w:szCs w:val="17"/>
              </w:rPr>
              <w:t>Full strength (≥85–90% of contralateral limb on functional testing when available), no pain with jogging or functional movements, surgeon-confirmed radiographic healing of the excision site, full confidence with single-leg loading tasks.</w:t>
            </w:r>
          </w:p>
        </w:tc>
      </w:tr>
    </w:tbl>
    <w:p w14:paraId="43D2B23E" w14:textId="0A998558" w:rsidR="009879D8" w:rsidRDefault="009879D8">
      <w:pPr>
        <w:spacing w:after="160"/>
      </w:pPr>
    </w:p>
    <w:tbl>
      <w:tblPr>
        <w:tblW w:w="5000" w:type="pct"/>
        <w:tblBorders>
          <w:top w:val="single" w:sz="4" w:space="0" w:color="D0DCF0"/>
          <w:left w:val="single" w:sz="4" w:space="0" w:color="D0DCF0"/>
          <w:bottom w:val="single" w:sz="4" w:space="0" w:color="D0DCF0"/>
          <w:right w:val="single" w:sz="4" w:space="0" w:color="D0DCF0"/>
          <w:insideH w:val="single" w:sz="4" w:space="0" w:color="D0DCF0"/>
          <w:insideV w:val="single" w:sz="4" w:space="0" w:color="D0DCF0"/>
        </w:tblBorders>
        <w:tblCellMar>
          <w:left w:w="10" w:type="dxa"/>
          <w:right w:w="10" w:type="dxa"/>
        </w:tblCellMar>
        <w:tblLook w:val="04A0" w:firstRow="1" w:lastRow="0" w:firstColumn="1" w:lastColumn="0" w:noHBand="0" w:noVBand="1"/>
      </w:tblPr>
      <w:tblGrid>
        <w:gridCol w:w="10990"/>
      </w:tblGrid>
      <w:tr w:rsidR="00AF532F" w14:paraId="5678416A" w14:textId="77777777">
        <w:tc>
          <w:tcPr>
            <w:tcW w:w="0" w:type="auto"/>
            <w:shd w:val="clear" w:color="auto" w:fill="1A63CC"/>
            <w:tcMar>
              <w:top w:w="100" w:type="dxa"/>
              <w:left w:w="180" w:type="dxa"/>
              <w:bottom w:w="100" w:type="dxa"/>
              <w:right w:w="180" w:type="dxa"/>
            </w:tcMar>
          </w:tcPr>
          <w:p w14:paraId="050CC899" w14:textId="5813A158" w:rsidR="00AF532F" w:rsidRDefault="009879D8">
            <w:r>
              <w:br w:type="page"/>
            </w:r>
            <w:r>
              <w:rPr>
                <w:b/>
                <w:bCs/>
                <w:color w:val="FFFFFF"/>
                <w:sz w:val="22"/>
                <w:szCs w:val="22"/>
              </w:rPr>
              <w:t>Phase 4 — Return to Sport / Full Activity</w:t>
            </w:r>
            <w:r>
              <w:rPr>
                <w:color w:val="FFFFFF"/>
                <w:sz w:val="18"/>
                <w:szCs w:val="18"/>
              </w:rPr>
              <w:t xml:space="preserve">   (Week 12+, Individualized)</w:t>
            </w:r>
          </w:p>
        </w:tc>
      </w:tr>
      <w:tr w:rsidR="00AF532F" w14:paraId="5ED1F36F" w14:textId="77777777">
        <w:tc>
          <w:tcPr>
            <w:tcW w:w="0" w:type="auto"/>
            <w:tcMar>
              <w:top w:w="120" w:type="dxa"/>
              <w:left w:w="180" w:type="dxa"/>
              <w:bottom w:w="120" w:type="dxa"/>
              <w:right w:w="180" w:type="dxa"/>
            </w:tcMar>
          </w:tcPr>
          <w:p w14:paraId="5E726350" w14:textId="77777777" w:rsidR="00AF532F" w:rsidRDefault="009879D8">
            <w:pPr>
              <w:pStyle w:val="ListParagraph"/>
              <w:numPr>
                <w:ilvl w:val="0"/>
                <w:numId w:val="2"/>
              </w:numPr>
              <w:spacing w:after="60"/>
            </w:pPr>
            <w:r>
              <w:rPr>
                <w:b/>
                <w:bCs/>
                <w:color w:val="111111"/>
                <w:sz w:val="21"/>
                <w:szCs w:val="21"/>
              </w:rPr>
              <w:t xml:space="preserve">Weight bearing/restrictions: </w:t>
            </w:r>
            <w:r>
              <w:rPr>
                <w:color w:val="4A4A4A"/>
                <w:sz w:val="21"/>
                <w:szCs w:val="21"/>
              </w:rPr>
              <w:t>None — full activity assuming criteria above are met and surgeon clearance is given. Return to unrestricted sport requires surgeon sign-off, particularly for contact or pivoting sports.</w:t>
            </w:r>
          </w:p>
          <w:p w14:paraId="6558CBCD" w14:textId="77777777" w:rsidR="00AF532F" w:rsidRDefault="009879D8">
            <w:pPr>
              <w:pStyle w:val="ListParagraph"/>
              <w:numPr>
                <w:ilvl w:val="0"/>
                <w:numId w:val="2"/>
              </w:numPr>
              <w:spacing w:after="60"/>
            </w:pPr>
            <w:r>
              <w:rPr>
                <w:b/>
                <w:bCs/>
                <w:color w:val="111111"/>
                <w:sz w:val="21"/>
                <w:szCs w:val="21"/>
              </w:rPr>
              <w:t xml:space="preserve">Strength &amp; conditioning: </w:t>
            </w:r>
            <w:r>
              <w:rPr>
                <w:color w:val="4A4A4A"/>
                <w:sz w:val="21"/>
                <w:szCs w:val="21"/>
              </w:rPr>
              <w:t>Progress to plyometrics (double-leg, then single-leg hop progression), running progression (straight-line → curved → cutting → sport-specific drills), and sport-specific agility work.</w:t>
            </w:r>
          </w:p>
          <w:p w14:paraId="1A8F6C37" w14:textId="77777777" w:rsidR="00AF532F" w:rsidRDefault="009879D8">
            <w:pPr>
              <w:pStyle w:val="ListParagraph"/>
              <w:numPr>
                <w:ilvl w:val="0"/>
                <w:numId w:val="2"/>
              </w:numPr>
              <w:spacing w:after="60"/>
            </w:pPr>
            <w:r>
              <w:rPr>
                <w:b/>
                <w:bCs/>
                <w:color w:val="111111"/>
                <w:sz w:val="21"/>
                <w:szCs w:val="21"/>
              </w:rPr>
              <w:t xml:space="preserve">Functional testing: </w:t>
            </w:r>
            <w:r>
              <w:rPr>
                <w:color w:val="4A4A4A"/>
                <w:sz w:val="21"/>
                <w:szCs w:val="21"/>
              </w:rPr>
              <w:t>When available, single-leg hop tests (single hop, triple hop, crossover hop, 6-meter timed hop), isokinetic or hand-held dynamometry quad/hamstring strength, and a sport-specific movement assessment should all approach symmetry (≥90%) with contralateral limb before full clearance for cutting/contact sports.</w:t>
            </w:r>
          </w:p>
          <w:p w14:paraId="0B372D4F" w14:textId="77777777" w:rsidR="00AF532F" w:rsidRDefault="009879D8">
            <w:pPr>
              <w:pStyle w:val="ListParagraph"/>
              <w:numPr>
                <w:ilvl w:val="0"/>
                <w:numId w:val="2"/>
              </w:numPr>
            </w:pPr>
            <w:r>
              <w:rPr>
                <w:b/>
                <w:bCs/>
                <w:color w:val="111111"/>
                <w:sz w:val="21"/>
                <w:szCs w:val="21"/>
              </w:rPr>
              <w:t xml:space="preserve">Typical full return-to-sport timeline: </w:t>
            </w:r>
            <w:r>
              <w:rPr>
                <w:color w:val="4A4A4A"/>
                <w:sz w:val="21"/>
                <w:szCs w:val="21"/>
              </w:rPr>
              <w:t>12 weeks for routine osteochondroma excision, coinciding with the end of Phase 3.</w:t>
            </w:r>
          </w:p>
        </w:tc>
      </w:tr>
    </w:tbl>
    <w:p w14:paraId="3774CAF5" w14:textId="77777777" w:rsidR="00AF532F" w:rsidRDefault="00AF532F">
      <w:pPr>
        <w:spacing w:after="200"/>
      </w:pPr>
    </w:p>
    <w:p w14:paraId="169AE67C" w14:textId="77777777" w:rsidR="00AF532F" w:rsidRDefault="009879D8">
      <w:pPr>
        <w:pBdr>
          <w:bottom w:val="single" w:sz="6" w:space="4" w:color="E8F0FC"/>
        </w:pBdr>
        <w:spacing w:before="260" w:after="100"/>
      </w:pPr>
      <w:r>
        <w:rPr>
          <w:b/>
          <w:bCs/>
          <w:color w:val="0F4A9C"/>
          <w:sz w:val="21"/>
          <w:szCs w:val="21"/>
        </w:rPr>
        <w:t>MODALITIES &amp; ADJUNCTIVE INTERVENTIONS</w:t>
      </w:r>
    </w:p>
    <w:tbl>
      <w:tblPr>
        <w:tblW w:w="5000" w:type="pct"/>
        <w:tblCellMar>
          <w:left w:w="10" w:type="dxa"/>
          <w:right w:w="10" w:type="dxa"/>
        </w:tblCellMar>
        <w:tblLook w:val="04A0" w:firstRow="1" w:lastRow="0" w:firstColumn="1" w:lastColumn="0" w:noHBand="0" w:noVBand="1"/>
      </w:tblPr>
      <w:tblGrid>
        <w:gridCol w:w="2750"/>
        <w:gridCol w:w="2750"/>
        <w:gridCol w:w="2750"/>
        <w:gridCol w:w="2750"/>
      </w:tblGrid>
      <w:tr w:rsidR="00AF532F" w14:paraId="51D60C70" w14:textId="77777777">
        <w:tc>
          <w:tcPr>
            <w:tcW w:w="1250" w:type="pct"/>
            <w:tcBorders>
              <w:top w:val="single" w:sz="8" w:space="0" w:color="F0A500"/>
            </w:tcBorders>
            <w:shd w:val="clear" w:color="auto" w:fill="F5F7FA"/>
            <w:tcMar>
              <w:top w:w="100" w:type="dxa"/>
              <w:left w:w="100" w:type="dxa"/>
              <w:bottom w:w="100" w:type="dxa"/>
              <w:right w:w="100" w:type="dxa"/>
            </w:tcMar>
          </w:tcPr>
          <w:p w14:paraId="4F88CF7B" w14:textId="77777777" w:rsidR="00AF532F" w:rsidRDefault="009879D8">
            <w:pPr>
              <w:jc w:val="center"/>
            </w:pPr>
            <w:r>
              <w:rPr>
                <w:b/>
                <w:bCs/>
                <w:color w:val="0F4A9C"/>
                <w:sz w:val="14"/>
                <w:szCs w:val="14"/>
              </w:rPr>
              <w:t>CRYOTHERAPY</w:t>
            </w:r>
          </w:p>
          <w:p w14:paraId="4E8C7082" w14:textId="77777777" w:rsidR="00AF532F" w:rsidRDefault="009879D8">
            <w:pPr>
              <w:spacing w:before="40"/>
              <w:jc w:val="center"/>
            </w:pPr>
            <w:r>
              <w:rPr>
                <w:color w:val="4A4A4A"/>
                <w:sz w:val="13"/>
                <w:szCs w:val="13"/>
              </w:rPr>
              <w:t>Ice 15–20 min after sessions/activity, especially Phases 1–2, to control effusion and pain.</w:t>
            </w:r>
          </w:p>
        </w:tc>
        <w:tc>
          <w:tcPr>
            <w:tcW w:w="1250" w:type="pct"/>
            <w:tcBorders>
              <w:top w:val="single" w:sz="8" w:space="0" w:color="F0A500"/>
            </w:tcBorders>
            <w:shd w:val="clear" w:color="auto" w:fill="F5F7FA"/>
            <w:tcMar>
              <w:top w:w="100" w:type="dxa"/>
              <w:left w:w="100" w:type="dxa"/>
              <w:bottom w:w="100" w:type="dxa"/>
              <w:right w:w="100" w:type="dxa"/>
            </w:tcMar>
          </w:tcPr>
          <w:p w14:paraId="7CC5085C" w14:textId="77777777" w:rsidR="00AF532F" w:rsidRDefault="009879D8">
            <w:pPr>
              <w:jc w:val="center"/>
            </w:pPr>
            <w:r>
              <w:rPr>
                <w:b/>
                <w:bCs/>
                <w:color w:val="0F4A9C"/>
                <w:sz w:val="14"/>
                <w:szCs w:val="14"/>
              </w:rPr>
              <w:t>NMES</w:t>
            </w:r>
          </w:p>
          <w:p w14:paraId="2DDEA929" w14:textId="77777777" w:rsidR="00AF532F" w:rsidRDefault="009879D8">
            <w:pPr>
              <w:spacing w:before="40"/>
              <w:jc w:val="center"/>
            </w:pPr>
            <w:r>
              <w:rPr>
                <w:color w:val="4A4A4A"/>
                <w:sz w:val="13"/>
                <w:szCs w:val="13"/>
              </w:rPr>
              <w:t>Neuromuscular electrical stimulation for quad re-education if extensor lag persists beyond expected timeline.</w:t>
            </w:r>
          </w:p>
        </w:tc>
        <w:tc>
          <w:tcPr>
            <w:tcW w:w="1250" w:type="pct"/>
            <w:tcBorders>
              <w:top w:val="single" w:sz="8" w:space="0" w:color="F0A500"/>
            </w:tcBorders>
            <w:shd w:val="clear" w:color="auto" w:fill="F5F7FA"/>
            <w:tcMar>
              <w:top w:w="100" w:type="dxa"/>
              <w:left w:w="100" w:type="dxa"/>
              <w:bottom w:w="100" w:type="dxa"/>
              <w:right w:w="100" w:type="dxa"/>
            </w:tcMar>
          </w:tcPr>
          <w:p w14:paraId="520C478F" w14:textId="77777777" w:rsidR="00AF532F" w:rsidRDefault="009879D8">
            <w:pPr>
              <w:jc w:val="center"/>
            </w:pPr>
            <w:r>
              <w:rPr>
                <w:b/>
                <w:bCs/>
                <w:color w:val="0F4A9C"/>
                <w:sz w:val="14"/>
                <w:szCs w:val="14"/>
              </w:rPr>
              <w:t>SCAR MOBILIZATION</w:t>
            </w:r>
          </w:p>
          <w:p w14:paraId="3C222599" w14:textId="77777777" w:rsidR="00AF532F" w:rsidRDefault="009879D8">
            <w:pPr>
              <w:spacing w:before="40"/>
              <w:jc w:val="center"/>
            </w:pPr>
            <w:r>
              <w:rPr>
                <w:color w:val="4A4A4A"/>
                <w:sz w:val="13"/>
                <w:szCs w:val="13"/>
              </w:rPr>
              <w:t>Manual scar massage once incision fully closed (~3 weeks) to prevent adhesion-related motion loss.</w:t>
            </w:r>
          </w:p>
        </w:tc>
        <w:tc>
          <w:tcPr>
            <w:tcW w:w="1250" w:type="pct"/>
            <w:tcBorders>
              <w:top w:val="single" w:sz="8" w:space="0" w:color="F0A500"/>
            </w:tcBorders>
            <w:shd w:val="clear" w:color="auto" w:fill="F5F7FA"/>
            <w:tcMar>
              <w:top w:w="100" w:type="dxa"/>
              <w:left w:w="100" w:type="dxa"/>
              <w:bottom w:w="100" w:type="dxa"/>
              <w:right w:w="100" w:type="dxa"/>
            </w:tcMar>
          </w:tcPr>
          <w:p w14:paraId="05092099" w14:textId="77777777" w:rsidR="00AF532F" w:rsidRDefault="009879D8">
            <w:pPr>
              <w:jc w:val="center"/>
            </w:pPr>
            <w:r>
              <w:rPr>
                <w:b/>
                <w:bCs/>
                <w:color w:val="0F4A9C"/>
                <w:sz w:val="14"/>
                <w:szCs w:val="14"/>
              </w:rPr>
              <w:t>COMPRESSION</w:t>
            </w:r>
          </w:p>
          <w:p w14:paraId="4A344208" w14:textId="77777777" w:rsidR="00AF532F" w:rsidRDefault="009879D8">
            <w:pPr>
              <w:spacing w:before="40"/>
              <w:jc w:val="center"/>
            </w:pPr>
            <w:r>
              <w:rPr>
                <w:color w:val="4A4A4A"/>
                <w:sz w:val="13"/>
                <w:szCs w:val="13"/>
              </w:rPr>
              <w:t>Light compression wrap/sleeve in early phases as needed for swelling control; elevate when resting.</w:t>
            </w:r>
          </w:p>
        </w:tc>
      </w:tr>
      <w:tr w:rsidR="00AF532F" w14:paraId="3D56BC12" w14:textId="77777777">
        <w:tc>
          <w:tcPr>
            <w:tcW w:w="1250" w:type="pct"/>
            <w:tcBorders>
              <w:top w:val="single" w:sz="8" w:space="0" w:color="F0A500"/>
            </w:tcBorders>
            <w:shd w:val="clear" w:color="auto" w:fill="F5F7FA"/>
            <w:tcMar>
              <w:top w:w="100" w:type="dxa"/>
              <w:left w:w="100" w:type="dxa"/>
              <w:bottom w:w="100" w:type="dxa"/>
              <w:right w:w="100" w:type="dxa"/>
            </w:tcMar>
          </w:tcPr>
          <w:p w14:paraId="1BA8153B" w14:textId="77777777" w:rsidR="00AF532F" w:rsidRDefault="009879D8">
            <w:pPr>
              <w:jc w:val="center"/>
            </w:pPr>
            <w:r>
              <w:rPr>
                <w:b/>
                <w:bCs/>
                <w:color w:val="0F4A9C"/>
                <w:sz w:val="14"/>
                <w:szCs w:val="14"/>
              </w:rPr>
              <w:t>STATIONARY BIKE</w:t>
            </w:r>
          </w:p>
          <w:p w14:paraId="1A434B88" w14:textId="77777777" w:rsidR="00AF532F" w:rsidRDefault="009879D8">
            <w:pPr>
              <w:spacing w:before="40"/>
              <w:jc w:val="center"/>
            </w:pPr>
            <w:r>
              <w:rPr>
                <w:color w:val="4A4A4A"/>
                <w:sz w:val="13"/>
                <w:szCs w:val="13"/>
              </w:rPr>
              <w:t>Excellent early ROM and cardiovascular tool once seat height allows pain-free pedaling.</w:t>
            </w:r>
          </w:p>
        </w:tc>
        <w:tc>
          <w:tcPr>
            <w:tcW w:w="1250" w:type="pct"/>
            <w:tcBorders>
              <w:top w:val="single" w:sz="8" w:space="0" w:color="F0A500"/>
            </w:tcBorders>
            <w:shd w:val="clear" w:color="auto" w:fill="F5F7FA"/>
            <w:tcMar>
              <w:top w:w="100" w:type="dxa"/>
              <w:left w:w="100" w:type="dxa"/>
              <w:bottom w:w="100" w:type="dxa"/>
              <w:right w:w="100" w:type="dxa"/>
            </w:tcMar>
          </w:tcPr>
          <w:p w14:paraId="22B564BE" w14:textId="77777777" w:rsidR="00AF532F" w:rsidRDefault="009879D8">
            <w:pPr>
              <w:jc w:val="center"/>
            </w:pPr>
            <w:r>
              <w:rPr>
                <w:b/>
                <w:bCs/>
                <w:color w:val="0F4A9C"/>
                <w:sz w:val="14"/>
                <w:szCs w:val="14"/>
              </w:rPr>
              <w:t>POOL / AQUATIC THERAPY</w:t>
            </w:r>
          </w:p>
          <w:p w14:paraId="23E699AD" w14:textId="77777777" w:rsidR="00AF532F" w:rsidRDefault="009879D8">
            <w:pPr>
              <w:spacing w:before="40"/>
              <w:jc w:val="center"/>
            </w:pPr>
            <w:r>
              <w:rPr>
                <w:color w:val="4A4A4A"/>
                <w:sz w:val="13"/>
                <w:szCs w:val="13"/>
              </w:rPr>
              <w:t>Useful adjunct once incision fully healed (typically ≥2–3 weeks) for low-impact gait and ROM work.</w:t>
            </w:r>
          </w:p>
        </w:tc>
        <w:tc>
          <w:tcPr>
            <w:tcW w:w="1250" w:type="pct"/>
            <w:tcBorders>
              <w:top w:val="single" w:sz="8" w:space="0" w:color="F0A500"/>
            </w:tcBorders>
            <w:shd w:val="clear" w:color="auto" w:fill="F5F7FA"/>
            <w:tcMar>
              <w:top w:w="100" w:type="dxa"/>
              <w:left w:w="100" w:type="dxa"/>
              <w:bottom w:w="100" w:type="dxa"/>
              <w:right w:w="100" w:type="dxa"/>
            </w:tcMar>
          </w:tcPr>
          <w:p w14:paraId="60A254B7" w14:textId="77777777" w:rsidR="00AF532F" w:rsidRDefault="009879D8">
            <w:pPr>
              <w:jc w:val="center"/>
            </w:pPr>
            <w:r>
              <w:rPr>
                <w:b/>
                <w:bCs/>
                <w:color w:val="0F4A9C"/>
                <w:sz w:val="14"/>
                <w:szCs w:val="14"/>
              </w:rPr>
              <w:t>BRACING</w:t>
            </w:r>
          </w:p>
          <w:p w14:paraId="4E98ECA3" w14:textId="77777777" w:rsidR="00AF532F" w:rsidRDefault="009879D8">
            <w:pPr>
              <w:spacing w:before="40"/>
              <w:jc w:val="center"/>
            </w:pPr>
            <w:r>
              <w:rPr>
                <w:color w:val="4A4A4A"/>
                <w:sz w:val="13"/>
                <w:szCs w:val="13"/>
              </w:rPr>
              <w:t>Not routinely required for routine osteochondroma excision.</w:t>
            </w:r>
          </w:p>
        </w:tc>
        <w:tc>
          <w:tcPr>
            <w:tcW w:w="1250" w:type="pct"/>
            <w:tcBorders>
              <w:top w:val="single" w:sz="8" w:space="0" w:color="F0A500"/>
            </w:tcBorders>
            <w:shd w:val="clear" w:color="auto" w:fill="F5F7FA"/>
            <w:tcMar>
              <w:top w:w="100" w:type="dxa"/>
              <w:left w:w="100" w:type="dxa"/>
              <w:bottom w:w="100" w:type="dxa"/>
              <w:right w:w="100" w:type="dxa"/>
            </w:tcMar>
          </w:tcPr>
          <w:p w14:paraId="5BBB023A" w14:textId="77777777" w:rsidR="00AF532F" w:rsidRDefault="009879D8">
            <w:pPr>
              <w:jc w:val="center"/>
            </w:pPr>
            <w:r>
              <w:rPr>
                <w:b/>
                <w:bCs/>
                <w:color w:val="0F4A9C"/>
                <w:sz w:val="14"/>
                <w:szCs w:val="14"/>
              </w:rPr>
              <w:t>MANUAL THERAPY</w:t>
            </w:r>
          </w:p>
          <w:p w14:paraId="3051632F" w14:textId="77777777" w:rsidR="00AF532F" w:rsidRDefault="009879D8">
            <w:pPr>
              <w:spacing w:before="40"/>
              <w:jc w:val="center"/>
            </w:pPr>
            <w:r>
              <w:rPr>
                <w:color w:val="4A4A4A"/>
                <w:sz w:val="13"/>
                <w:szCs w:val="13"/>
              </w:rPr>
              <w:t>Patellar mobilization and soft tissue work for the quadriceps/IT band as needed to restore normal arthrokinematics.</w:t>
            </w:r>
          </w:p>
        </w:tc>
      </w:tr>
    </w:tbl>
    <w:p w14:paraId="4379C8A5" w14:textId="77777777" w:rsidR="00AF532F" w:rsidRDefault="00AF532F">
      <w:pPr>
        <w:spacing w:after="200"/>
      </w:pPr>
    </w:p>
    <w:p w14:paraId="32132E12" w14:textId="77777777" w:rsidR="00AF532F" w:rsidRDefault="009879D8">
      <w:pPr>
        <w:pBdr>
          <w:bottom w:val="single" w:sz="6" w:space="4" w:color="E8F0FC"/>
        </w:pBdr>
        <w:spacing w:before="260" w:after="100"/>
      </w:pPr>
      <w:r>
        <w:rPr>
          <w:b/>
          <w:bCs/>
          <w:color w:val="0F4A9C"/>
          <w:sz w:val="21"/>
          <w:szCs w:val="21"/>
        </w:rPr>
        <w:t>PRECAUTIONS &amp; RED FLAGS</w:t>
      </w:r>
    </w:p>
    <w:tbl>
      <w:tblPr>
        <w:tblW w:w="5000" w:type="pct"/>
        <w:tblBorders>
          <w:top w:val="single" w:sz="6" w:space="0" w:color="F0A36B"/>
          <w:left w:val="single" w:sz="6" w:space="0" w:color="F0A36B"/>
          <w:bottom w:val="single" w:sz="6" w:space="0" w:color="F0A36B"/>
          <w:right w:val="single" w:sz="6" w:space="0" w:color="F0A36B"/>
        </w:tblBorders>
        <w:tblCellMar>
          <w:left w:w="10" w:type="dxa"/>
          <w:right w:w="10" w:type="dxa"/>
        </w:tblCellMar>
        <w:tblLook w:val="04A0" w:firstRow="1" w:lastRow="0" w:firstColumn="1" w:lastColumn="0" w:noHBand="0" w:noVBand="1"/>
      </w:tblPr>
      <w:tblGrid>
        <w:gridCol w:w="10984"/>
      </w:tblGrid>
      <w:tr w:rsidR="00AF532F" w14:paraId="218C5167" w14:textId="77777777">
        <w:tc>
          <w:tcPr>
            <w:tcW w:w="0" w:type="auto"/>
            <w:shd w:val="clear" w:color="auto" w:fill="FFF3EC"/>
            <w:tcMar>
              <w:top w:w="140" w:type="dxa"/>
              <w:left w:w="220" w:type="dxa"/>
              <w:bottom w:w="140" w:type="dxa"/>
              <w:right w:w="220" w:type="dxa"/>
            </w:tcMar>
          </w:tcPr>
          <w:p w14:paraId="24DB30FF" w14:textId="77777777" w:rsidR="00AF532F" w:rsidRDefault="009879D8">
            <w:r>
              <w:rPr>
                <w:b/>
                <w:bCs/>
                <w:color w:val="5A3D00"/>
              </w:rPr>
              <w:t>Hold or modify the program and contact our office if any of the following occur:</w:t>
            </w:r>
          </w:p>
          <w:p w14:paraId="07F372EB" w14:textId="77777777" w:rsidR="00AF532F" w:rsidRDefault="009879D8">
            <w:pPr>
              <w:spacing w:before="40"/>
            </w:pPr>
            <w:r>
              <w:rPr>
                <w:color w:val="5A3D00"/>
              </w:rPr>
              <w:t xml:space="preserve">New or worsening pain at the surgical site, particularly with weight bearing, that is out of proportion to the expected post-operative course. Sudden increase in swelling, warmth, redness, or drainage from the incision (concern for infection or hematoma). Fever, </w:t>
            </w:r>
            <w:r>
              <w:rPr>
                <w:color w:val="5A3D00"/>
              </w:rPr>
              <w:lastRenderedPageBreak/>
              <w:t>especially combined with increasing pain or wound changes. New numbness, tingling, or weakness distal to the surgical site (neurovascular concern). Inability to bear weight or a new limp after previously ambulating well. Loss of previously achieved knee motion or a sudden mechanical block to motion. Avoid high-impact loading, jumping, and contact/collision activity until cleared by the surgeon, even if pain-free.</w:t>
            </w:r>
          </w:p>
        </w:tc>
      </w:tr>
    </w:tbl>
    <w:p w14:paraId="1F1BA075" w14:textId="77777777" w:rsidR="00AF532F" w:rsidRDefault="00AF532F">
      <w:pPr>
        <w:spacing w:after="200"/>
      </w:pPr>
    </w:p>
    <w:p w14:paraId="01E75949" w14:textId="77777777" w:rsidR="00AF532F" w:rsidRDefault="009879D8">
      <w:pPr>
        <w:pBdr>
          <w:bottom w:val="single" w:sz="6" w:space="4" w:color="E8F0FC"/>
        </w:pBdr>
        <w:spacing w:before="260" w:after="100"/>
      </w:pPr>
      <w:r>
        <w:rPr>
          <w:b/>
          <w:bCs/>
          <w:color w:val="0F4A9C"/>
          <w:sz w:val="21"/>
          <w:szCs w:val="21"/>
        </w:rPr>
        <w:t>QUICK-REFERENCE TIMELINE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98"/>
        <w:gridCol w:w="1699"/>
        <w:gridCol w:w="2198"/>
        <w:gridCol w:w="4495"/>
      </w:tblGrid>
      <w:tr w:rsidR="00AF532F" w14:paraId="57C2042D" w14:textId="77777777">
        <w:tc>
          <w:tcPr>
            <w:tcW w:w="2600" w:type="dxa"/>
            <w:shd w:val="clear" w:color="auto" w:fill="1A63CC"/>
            <w:tcMar>
              <w:top w:w="80" w:type="dxa"/>
              <w:left w:w="100" w:type="dxa"/>
              <w:bottom w:w="80" w:type="dxa"/>
              <w:right w:w="100" w:type="dxa"/>
            </w:tcMar>
          </w:tcPr>
          <w:p w14:paraId="23590283" w14:textId="77777777" w:rsidR="00AF532F" w:rsidRDefault="009879D8">
            <w:r>
              <w:rPr>
                <w:b/>
                <w:bCs/>
                <w:color w:val="FFFFFF"/>
                <w:sz w:val="15"/>
                <w:szCs w:val="15"/>
              </w:rPr>
              <w:t>PHASE</w:t>
            </w:r>
          </w:p>
        </w:tc>
        <w:tc>
          <w:tcPr>
            <w:tcW w:w="1700" w:type="dxa"/>
            <w:shd w:val="clear" w:color="auto" w:fill="1A63CC"/>
            <w:tcMar>
              <w:top w:w="80" w:type="dxa"/>
              <w:left w:w="100" w:type="dxa"/>
              <w:bottom w:w="80" w:type="dxa"/>
              <w:right w:w="100" w:type="dxa"/>
            </w:tcMar>
          </w:tcPr>
          <w:p w14:paraId="28C22FE3" w14:textId="77777777" w:rsidR="00AF532F" w:rsidRDefault="009879D8">
            <w:r>
              <w:rPr>
                <w:b/>
                <w:bCs/>
                <w:color w:val="FFFFFF"/>
                <w:sz w:val="15"/>
                <w:szCs w:val="15"/>
              </w:rPr>
              <w:t>TIMEFRAME</w:t>
            </w:r>
          </w:p>
        </w:tc>
        <w:tc>
          <w:tcPr>
            <w:tcW w:w="2200" w:type="dxa"/>
            <w:shd w:val="clear" w:color="auto" w:fill="1A63CC"/>
            <w:tcMar>
              <w:top w:w="80" w:type="dxa"/>
              <w:left w:w="100" w:type="dxa"/>
              <w:bottom w:w="80" w:type="dxa"/>
              <w:right w:w="100" w:type="dxa"/>
            </w:tcMar>
          </w:tcPr>
          <w:p w14:paraId="3CB3EF35" w14:textId="77777777" w:rsidR="00AF532F" w:rsidRDefault="009879D8">
            <w:r>
              <w:rPr>
                <w:b/>
                <w:bCs/>
                <w:color w:val="FFFFFF"/>
                <w:sz w:val="15"/>
                <w:szCs w:val="15"/>
              </w:rPr>
              <w:t>WEIGHT BEARING</w:t>
            </w:r>
          </w:p>
        </w:tc>
        <w:tc>
          <w:tcPr>
            <w:tcW w:w="4500" w:type="dxa"/>
            <w:shd w:val="clear" w:color="auto" w:fill="1A63CC"/>
            <w:tcMar>
              <w:top w:w="80" w:type="dxa"/>
              <w:left w:w="100" w:type="dxa"/>
              <w:bottom w:w="80" w:type="dxa"/>
              <w:right w:w="100" w:type="dxa"/>
            </w:tcMar>
          </w:tcPr>
          <w:p w14:paraId="5DEC92A1" w14:textId="77777777" w:rsidR="00AF532F" w:rsidRDefault="009879D8">
            <w:r>
              <w:rPr>
                <w:b/>
                <w:bCs/>
                <w:color w:val="FFFFFF"/>
                <w:sz w:val="15"/>
                <w:szCs w:val="15"/>
              </w:rPr>
              <w:t>KEY FOCUS</w:t>
            </w:r>
          </w:p>
        </w:tc>
      </w:tr>
      <w:tr w:rsidR="00AF532F" w14:paraId="4B78E0B3" w14:textId="77777777">
        <w:tc>
          <w:tcPr>
            <w:tcW w:w="2600" w:type="dxa"/>
            <w:shd w:val="clear" w:color="auto" w:fill="FFFFFF"/>
            <w:tcMar>
              <w:top w:w="80" w:type="dxa"/>
              <w:left w:w="100" w:type="dxa"/>
              <w:bottom w:w="80" w:type="dxa"/>
              <w:right w:w="100" w:type="dxa"/>
            </w:tcMar>
          </w:tcPr>
          <w:p w14:paraId="49271C72" w14:textId="77777777" w:rsidR="00AF532F" w:rsidRDefault="009879D8">
            <w:r>
              <w:rPr>
                <w:color w:val="4A4A4A"/>
                <w:sz w:val="15"/>
                <w:szCs w:val="15"/>
              </w:rPr>
              <w:t>1 — Protection &amp; Early Motion</w:t>
            </w:r>
          </w:p>
        </w:tc>
        <w:tc>
          <w:tcPr>
            <w:tcW w:w="1700" w:type="dxa"/>
            <w:shd w:val="clear" w:color="auto" w:fill="FFFFFF"/>
            <w:tcMar>
              <w:top w:w="80" w:type="dxa"/>
              <w:left w:w="100" w:type="dxa"/>
              <w:bottom w:w="80" w:type="dxa"/>
              <w:right w:w="100" w:type="dxa"/>
            </w:tcMar>
          </w:tcPr>
          <w:p w14:paraId="7C7B230B" w14:textId="77777777" w:rsidR="00AF532F" w:rsidRDefault="009879D8">
            <w:r>
              <w:rPr>
                <w:color w:val="4A4A4A"/>
                <w:sz w:val="15"/>
                <w:szCs w:val="15"/>
              </w:rPr>
              <w:t>Weeks 0–2</w:t>
            </w:r>
          </w:p>
        </w:tc>
        <w:tc>
          <w:tcPr>
            <w:tcW w:w="2200" w:type="dxa"/>
            <w:shd w:val="clear" w:color="auto" w:fill="FFFFFF"/>
            <w:tcMar>
              <w:top w:w="80" w:type="dxa"/>
              <w:left w:w="100" w:type="dxa"/>
              <w:bottom w:w="80" w:type="dxa"/>
              <w:right w:w="100" w:type="dxa"/>
            </w:tcMar>
          </w:tcPr>
          <w:p w14:paraId="1AFC50D6" w14:textId="77777777" w:rsidR="00AF532F" w:rsidRDefault="009879D8">
            <w:r>
              <w:rPr>
                <w:color w:val="4A4A4A"/>
                <w:sz w:val="15"/>
                <w:szCs w:val="15"/>
              </w:rPr>
              <w:t>WBAT w/ device</w:t>
            </w:r>
          </w:p>
        </w:tc>
        <w:tc>
          <w:tcPr>
            <w:tcW w:w="4500" w:type="dxa"/>
            <w:shd w:val="clear" w:color="auto" w:fill="FFFFFF"/>
            <w:tcMar>
              <w:top w:w="80" w:type="dxa"/>
              <w:left w:w="100" w:type="dxa"/>
              <w:bottom w:w="80" w:type="dxa"/>
              <w:right w:w="100" w:type="dxa"/>
            </w:tcMar>
          </w:tcPr>
          <w:p w14:paraId="5CB5F4B0" w14:textId="77777777" w:rsidR="00AF532F" w:rsidRDefault="009879D8">
            <w:r>
              <w:rPr>
                <w:color w:val="4A4A4A"/>
                <w:sz w:val="15"/>
                <w:szCs w:val="15"/>
              </w:rPr>
              <w:t>Pain/swelling control, ROM to 90°, quad activation</w:t>
            </w:r>
          </w:p>
        </w:tc>
      </w:tr>
      <w:tr w:rsidR="00AF532F" w14:paraId="4AF87B75" w14:textId="77777777">
        <w:tc>
          <w:tcPr>
            <w:tcW w:w="2600" w:type="dxa"/>
            <w:shd w:val="clear" w:color="auto" w:fill="F5F7FA"/>
            <w:tcMar>
              <w:top w:w="80" w:type="dxa"/>
              <w:left w:w="100" w:type="dxa"/>
              <w:bottom w:w="80" w:type="dxa"/>
              <w:right w:w="100" w:type="dxa"/>
            </w:tcMar>
          </w:tcPr>
          <w:p w14:paraId="775107EB" w14:textId="77777777" w:rsidR="00AF532F" w:rsidRDefault="009879D8">
            <w:r>
              <w:rPr>
                <w:color w:val="4A4A4A"/>
                <w:sz w:val="15"/>
                <w:szCs w:val="15"/>
              </w:rPr>
              <w:t>2 — Motion Restoration</w:t>
            </w:r>
          </w:p>
        </w:tc>
        <w:tc>
          <w:tcPr>
            <w:tcW w:w="1700" w:type="dxa"/>
            <w:shd w:val="clear" w:color="auto" w:fill="F5F7FA"/>
            <w:tcMar>
              <w:top w:w="80" w:type="dxa"/>
              <w:left w:w="100" w:type="dxa"/>
              <w:bottom w:w="80" w:type="dxa"/>
              <w:right w:w="100" w:type="dxa"/>
            </w:tcMar>
          </w:tcPr>
          <w:p w14:paraId="7AA9BADA" w14:textId="77777777" w:rsidR="00AF532F" w:rsidRDefault="009879D8">
            <w:r>
              <w:rPr>
                <w:color w:val="4A4A4A"/>
                <w:sz w:val="15"/>
                <w:szCs w:val="15"/>
              </w:rPr>
              <w:t>Weeks 2–6</w:t>
            </w:r>
          </w:p>
        </w:tc>
        <w:tc>
          <w:tcPr>
            <w:tcW w:w="2200" w:type="dxa"/>
            <w:shd w:val="clear" w:color="auto" w:fill="F5F7FA"/>
            <w:tcMar>
              <w:top w:w="80" w:type="dxa"/>
              <w:left w:w="100" w:type="dxa"/>
              <w:bottom w:w="80" w:type="dxa"/>
              <w:right w:w="100" w:type="dxa"/>
            </w:tcMar>
          </w:tcPr>
          <w:p w14:paraId="5C724065" w14:textId="77777777" w:rsidR="00AF532F" w:rsidRDefault="009879D8">
            <w:r>
              <w:rPr>
                <w:color w:val="4A4A4A"/>
                <w:sz w:val="15"/>
                <w:szCs w:val="15"/>
              </w:rPr>
              <w:t>WBAT, wean device</w:t>
            </w:r>
          </w:p>
        </w:tc>
        <w:tc>
          <w:tcPr>
            <w:tcW w:w="4500" w:type="dxa"/>
            <w:shd w:val="clear" w:color="auto" w:fill="F5F7FA"/>
            <w:tcMar>
              <w:top w:w="80" w:type="dxa"/>
              <w:left w:w="100" w:type="dxa"/>
              <w:bottom w:w="80" w:type="dxa"/>
              <w:right w:w="100" w:type="dxa"/>
            </w:tcMar>
          </w:tcPr>
          <w:p w14:paraId="261D3EA1" w14:textId="77777777" w:rsidR="00AF532F" w:rsidRDefault="009879D8">
            <w:r>
              <w:rPr>
                <w:color w:val="4A4A4A"/>
                <w:sz w:val="15"/>
                <w:szCs w:val="15"/>
              </w:rPr>
              <w:t>Full ROM, closed-chain strengthening, gait normalization</w:t>
            </w:r>
          </w:p>
        </w:tc>
      </w:tr>
      <w:tr w:rsidR="00AF532F" w14:paraId="6EC975D9" w14:textId="77777777">
        <w:tc>
          <w:tcPr>
            <w:tcW w:w="2600" w:type="dxa"/>
            <w:shd w:val="clear" w:color="auto" w:fill="FFFFFF"/>
            <w:tcMar>
              <w:top w:w="80" w:type="dxa"/>
              <w:left w:w="100" w:type="dxa"/>
              <w:bottom w:w="80" w:type="dxa"/>
              <w:right w:w="100" w:type="dxa"/>
            </w:tcMar>
          </w:tcPr>
          <w:p w14:paraId="39A51098" w14:textId="77777777" w:rsidR="00AF532F" w:rsidRDefault="009879D8">
            <w:r>
              <w:rPr>
                <w:color w:val="4A4A4A"/>
                <w:sz w:val="15"/>
                <w:szCs w:val="15"/>
              </w:rPr>
              <w:t>3 — Progressive Strengthening</w:t>
            </w:r>
          </w:p>
        </w:tc>
        <w:tc>
          <w:tcPr>
            <w:tcW w:w="1700" w:type="dxa"/>
            <w:shd w:val="clear" w:color="auto" w:fill="FFFFFF"/>
            <w:tcMar>
              <w:top w:w="80" w:type="dxa"/>
              <w:left w:w="100" w:type="dxa"/>
              <w:bottom w:w="80" w:type="dxa"/>
              <w:right w:w="100" w:type="dxa"/>
            </w:tcMar>
          </w:tcPr>
          <w:p w14:paraId="0C7A6FF0" w14:textId="77777777" w:rsidR="00AF532F" w:rsidRDefault="009879D8">
            <w:r>
              <w:rPr>
                <w:color w:val="4A4A4A"/>
                <w:sz w:val="15"/>
                <w:szCs w:val="15"/>
              </w:rPr>
              <w:t>Weeks 6–12</w:t>
            </w:r>
          </w:p>
        </w:tc>
        <w:tc>
          <w:tcPr>
            <w:tcW w:w="2200" w:type="dxa"/>
            <w:shd w:val="clear" w:color="auto" w:fill="FFFFFF"/>
            <w:tcMar>
              <w:top w:w="80" w:type="dxa"/>
              <w:left w:w="100" w:type="dxa"/>
              <w:bottom w:w="80" w:type="dxa"/>
              <w:right w:w="100" w:type="dxa"/>
            </w:tcMar>
          </w:tcPr>
          <w:p w14:paraId="5025000F" w14:textId="77777777" w:rsidR="00AF532F" w:rsidRDefault="009879D8">
            <w:r>
              <w:rPr>
                <w:color w:val="4A4A4A"/>
                <w:sz w:val="15"/>
                <w:szCs w:val="15"/>
              </w:rPr>
              <w:t>Full WB (radiograph-confirmed)</w:t>
            </w:r>
          </w:p>
        </w:tc>
        <w:tc>
          <w:tcPr>
            <w:tcW w:w="4500" w:type="dxa"/>
            <w:shd w:val="clear" w:color="auto" w:fill="FFFFFF"/>
            <w:tcMar>
              <w:top w:w="80" w:type="dxa"/>
              <w:left w:w="100" w:type="dxa"/>
              <w:bottom w:w="80" w:type="dxa"/>
              <w:right w:w="100" w:type="dxa"/>
            </w:tcMar>
          </w:tcPr>
          <w:p w14:paraId="3680304B" w14:textId="77777777" w:rsidR="00AF532F" w:rsidRDefault="009879D8">
            <w:r>
              <w:rPr>
                <w:color w:val="4A4A4A"/>
                <w:sz w:val="15"/>
                <w:szCs w:val="15"/>
              </w:rPr>
              <w:t>Progressive resistance, light jogging, functional training</w:t>
            </w:r>
          </w:p>
        </w:tc>
      </w:tr>
      <w:tr w:rsidR="00AF532F" w14:paraId="48360FE4" w14:textId="77777777">
        <w:tc>
          <w:tcPr>
            <w:tcW w:w="2600" w:type="dxa"/>
            <w:shd w:val="clear" w:color="auto" w:fill="F5F7FA"/>
            <w:tcMar>
              <w:top w:w="80" w:type="dxa"/>
              <w:left w:w="100" w:type="dxa"/>
              <w:bottom w:w="80" w:type="dxa"/>
              <w:right w:w="100" w:type="dxa"/>
            </w:tcMar>
          </w:tcPr>
          <w:p w14:paraId="41BB0669" w14:textId="77777777" w:rsidR="00AF532F" w:rsidRDefault="009879D8">
            <w:r>
              <w:rPr>
                <w:color w:val="4A4A4A"/>
                <w:sz w:val="15"/>
                <w:szCs w:val="15"/>
              </w:rPr>
              <w:t>4 — Return to Sport</w:t>
            </w:r>
          </w:p>
        </w:tc>
        <w:tc>
          <w:tcPr>
            <w:tcW w:w="1700" w:type="dxa"/>
            <w:shd w:val="clear" w:color="auto" w:fill="F5F7FA"/>
            <w:tcMar>
              <w:top w:w="80" w:type="dxa"/>
              <w:left w:w="100" w:type="dxa"/>
              <w:bottom w:w="80" w:type="dxa"/>
              <w:right w:w="100" w:type="dxa"/>
            </w:tcMar>
          </w:tcPr>
          <w:p w14:paraId="3EF1B84C" w14:textId="77777777" w:rsidR="00AF532F" w:rsidRDefault="009879D8">
            <w:r>
              <w:rPr>
                <w:color w:val="4A4A4A"/>
                <w:sz w:val="15"/>
                <w:szCs w:val="15"/>
              </w:rPr>
              <w:t>Week 12 (individualized)</w:t>
            </w:r>
          </w:p>
        </w:tc>
        <w:tc>
          <w:tcPr>
            <w:tcW w:w="2200" w:type="dxa"/>
            <w:shd w:val="clear" w:color="auto" w:fill="F5F7FA"/>
            <w:tcMar>
              <w:top w:w="80" w:type="dxa"/>
              <w:left w:w="100" w:type="dxa"/>
              <w:bottom w:w="80" w:type="dxa"/>
              <w:right w:w="100" w:type="dxa"/>
            </w:tcMar>
          </w:tcPr>
          <w:p w14:paraId="5A380064" w14:textId="77777777" w:rsidR="00AF532F" w:rsidRDefault="009879D8">
            <w:r>
              <w:rPr>
                <w:color w:val="4A4A4A"/>
                <w:sz w:val="15"/>
                <w:szCs w:val="15"/>
              </w:rPr>
              <w:t>Unrestricted</w:t>
            </w:r>
          </w:p>
        </w:tc>
        <w:tc>
          <w:tcPr>
            <w:tcW w:w="4500" w:type="dxa"/>
            <w:shd w:val="clear" w:color="auto" w:fill="F5F7FA"/>
            <w:tcMar>
              <w:top w:w="80" w:type="dxa"/>
              <w:left w:w="100" w:type="dxa"/>
              <w:bottom w:w="80" w:type="dxa"/>
              <w:right w:w="100" w:type="dxa"/>
            </w:tcMar>
          </w:tcPr>
          <w:p w14:paraId="3173F2CA" w14:textId="77777777" w:rsidR="00AF532F" w:rsidRDefault="009879D8">
            <w:r>
              <w:rPr>
                <w:color w:val="4A4A4A"/>
                <w:sz w:val="15"/>
                <w:szCs w:val="15"/>
              </w:rPr>
              <w:t>Plyometrics, agility, functional testing, surgeon clearance</w:t>
            </w:r>
          </w:p>
        </w:tc>
      </w:tr>
    </w:tbl>
    <w:p w14:paraId="5D0C75DE" w14:textId="77777777" w:rsidR="00AF532F" w:rsidRDefault="00AF532F">
      <w:pPr>
        <w:spacing w:after="200"/>
      </w:pPr>
    </w:p>
    <w:p w14:paraId="4212AFE6" w14:textId="169F14F8" w:rsidR="00AF532F" w:rsidRDefault="009879D8" w:rsidP="00486F7D">
      <w:r>
        <w:rPr>
          <w:b/>
          <w:bCs/>
          <w:color w:val="0F4A9C"/>
          <w:sz w:val="21"/>
          <w:szCs w:val="21"/>
        </w:rPr>
        <w:t>CLINICAL PEARLS</w:t>
      </w:r>
    </w:p>
    <w:p w14:paraId="61F2D3C2" w14:textId="77777777" w:rsidR="00AF532F" w:rsidRDefault="009879D8">
      <w:pPr>
        <w:pStyle w:val="ListParagraph"/>
        <w:numPr>
          <w:ilvl w:val="0"/>
          <w:numId w:val="2"/>
        </w:numPr>
        <w:spacing w:after="60"/>
      </w:pPr>
      <w:r>
        <w:rPr>
          <w:b/>
          <w:bCs/>
          <w:color w:val="111111"/>
          <w:sz w:val="21"/>
          <w:szCs w:val="21"/>
        </w:rPr>
        <w:t xml:space="preserve">This is a soft-tissue protocol, not a fracture protocol </w:t>
      </w:r>
      <w:r>
        <w:rPr>
          <w:color w:val="4A4A4A"/>
          <w:sz w:val="21"/>
          <w:szCs w:val="21"/>
        </w:rPr>
        <w:t>— in the large majority of cases there is no osteotomy or fixation, so the rate-limiting step is wound healing, quad re-activation, and patient confidence rather than bone healing.</w:t>
      </w:r>
    </w:p>
    <w:p w14:paraId="3BB2A513" w14:textId="77777777" w:rsidR="00AF532F" w:rsidRDefault="009879D8">
      <w:pPr>
        <w:pStyle w:val="ListParagraph"/>
        <w:numPr>
          <w:ilvl w:val="0"/>
          <w:numId w:val="2"/>
        </w:numPr>
        <w:spacing w:after="60"/>
      </w:pPr>
      <w:r>
        <w:rPr>
          <w:b/>
          <w:bCs/>
          <w:color w:val="111111"/>
          <w:sz w:val="21"/>
          <w:szCs w:val="21"/>
        </w:rPr>
        <w:t xml:space="preserve">Watch the extensor mechanism closely. </w:t>
      </w:r>
      <w:r>
        <w:rPr>
          <w:color w:val="4A4A4A"/>
          <w:sz w:val="21"/>
          <w:szCs w:val="21"/>
        </w:rPr>
        <w:t>Many distal femur osteochondromas lie near the quadriceps or hamstring origins/insertions; early, consistent quad activation work (quad sets, SLR) prevents the arthrogenic muscle inhibition that is the most common cause of a slow recovery.</w:t>
      </w:r>
    </w:p>
    <w:p w14:paraId="4F739D72" w14:textId="77777777" w:rsidR="00AF532F" w:rsidRDefault="009879D8">
      <w:pPr>
        <w:pStyle w:val="ListParagraph"/>
        <w:numPr>
          <w:ilvl w:val="0"/>
          <w:numId w:val="2"/>
        </w:numPr>
        <w:spacing w:after="60"/>
      </w:pPr>
      <w:r>
        <w:rPr>
          <w:b/>
          <w:bCs/>
          <w:color w:val="111111"/>
          <w:sz w:val="21"/>
          <w:szCs w:val="21"/>
        </w:rPr>
        <w:t xml:space="preserve">Recurrence is uncommon </w:t>
      </w:r>
      <w:r>
        <w:rPr>
          <w:color w:val="4A4A4A"/>
          <w:sz w:val="21"/>
          <w:szCs w:val="21"/>
        </w:rPr>
        <w:t>with complete excision including the cartilage cap and perichondrium, but any new bony prominence or mass after apparent healing warrants re-evaluation.</w:t>
      </w:r>
    </w:p>
    <w:sectPr w:rsidR="00AF532F">
      <w:footerReference w:type="default" r:id="rId10"/>
      <w:pgSz w:w="12240" w:h="15840"/>
      <w:pgMar w:top="620" w:right="620" w:bottom="620" w:left="6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54031" w14:textId="77777777" w:rsidR="00B105CD" w:rsidRDefault="009879D8">
      <w:r>
        <w:separator/>
      </w:r>
    </w:p>
  </w:endnote>
  <w:endnote w:type="continuationSeparator" w:id="0">
    <w:p w14:paraId="0AF760AA" w14:textId="77777777" w:rsidR="00B105CD" w:rsidRDefault="00987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10" w:type="dxa"/>
        <w:right w:w="10" w:type="dxa"/>
      </w:tblCellMar>
      <w:tblLook w:val="04A0" w:firstRow="1" w:lastRow="0" w:firstColumn="1" w:lastColumn="0" w:noHBand="0" w:noVBand="1"/>
    </w:tblPr>
    <w:tblGrid>
      <w:gridCol w:w="6600"/>
      <w:gridCol w:w="4400"/>
    </w:tblGrid>
    <w:tr w:rsidR="00AF532F" w14:paraId="56D61765" w14:textId="77777777">
      <w:tc>
        <w:tcPr>
          <w:tcW w:w="3000" w:type="pct"/>
          <w:shd w:val="clear" w:color="auto" w:fill="0F4A9C"/>
          <w:tcMar>
            <w:top w:w="140" w:type="dxa"/>
            <w:left w:w="260" w:type="dxa"/>
            <w:bottom w:w="140" w:type="dxa"/>
            <w:right w:w="120" w:type="dxa"/>
          </w:tcMar>
          <w:vAlign w:val="center"/>
        </w:tcPr>
        <w:p w14:paraId="02EA2F62" w14:textId="77777777" w:rsidR="00AF532F" w:rsidRDefault="009879D8">
          <w:r>
            <w:rPr>
              <w:b/>
              <w:bCs/>
              <w:color w:val="FFFFFF"/>
              <w:sz w:val="22"/>
              <w:szCs w:val="22"/>
            </w:rPr>
            <w:t>David Roberts, MD FAAOS</w:t>
          </w:r>
        </w:p>
        <w:p w14:paraId="6D287BC5" w14:textId="77777777" w:rsidR="00AF532F" w:rsidRDefault="009879D8">
          <w:r>
            <w:rPr>
              <w:color w:val="C2D5F5"/>
              <w:sz w:val="17"/>
              <w:szCs w:val="17"/>
            </w:rPr>
            <w:t>Pediatric Orthopedic Surgery</w:t>
          </w:r>
        </w:p>
        <w:p w14:paraId="4521251C" w14:textId="77777777" w:rsidR="00AF532F" w:rsidRDefault="009879D8">
          <w:r>
            <w:rPr>
              <w:color w:val="C2D5F5"/>
              <w:sz w:val="17"/>
              <w:szCs w:val="17"/>
            </w:rPr>
            <w:t>9650 Gross Point Road, Suite 2900  |  Skokie, IL</w:t>
          </w:r>
        </w:p>
        <w:p w14:paraId="23998D59" w14:textId="77777777" w:rsidR="00AF532F" w:rsidRDefault="009879D8">
          <w:r>
            <w:rPr>
              <w:color w:val="C2D5F5"/>
              <w:sz w:val="17"/>
              <w:szCs w:val="17"/>
            </w:rPr>
            <w:t>(847) 866-7846</w:t>
          </w:r>
        </w:p>
      </w:tc>
      <w:tc>
        <w:tcPr>
          <w:tcW w:w="2000" w:type="pct"/>
          <w:shd w:val="clear" w:color="auto" w:fill="0F4A9C"/>
          <w:tcMar>
            <w:top w:w="140" w:type="dxa"/>
            <w:left w:w="120" w:type="dxa"/>
            <w:bottom w:w="140" w:type="dxa"/>
            <w:right w:w="260" w:type="dxa"/>
          </w:tcMar>
          <w:vAlign w:val="center"/>
        </w:tcPr>
        <w:p w14:paraId="54D05191" w14:textId="77777777" w:rsidR="00AF532F" w:rsidRDefault="009879D8">
          <w:pPr>
            <w:jc w:val="right"/>
          </w:pPr>
          <w:r>
            <w:rPr>
              <w:i/>
              <w:iCs/>
              <w:color w:val="C2D5F5"/>
              <w:sz w:val="15"/>
              <w:szCs w:val="15"/>
            </w:rPr>
            <w:t>This document is for educational purposes only and does not replace individualized medical advice.</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B8D48" w14:textId="77777777" w:rsidR="00B105CD" w:rsidRDefault="009879D8">
      <w:r>
        <w:separator/>
      </w:r>
    </w:p>
  </w:footnote>
  <w:footnote w:type="continuationSeparator" w:id="0">
    <w:p w14:paraId="1F401FC4" w14:textId="77777777" w:rsidR="00B105CD" w:rsidRDefault="00987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0A2759"/>
    <w:multiLevelType w:val="hybridMultilevel"/>
    <w:tmpl w:val="61EC0A46"/>
    <w:lvl w:ilvl="0" w:tplc="A45855EC">
      <w:start w:val="1"/>
      <w:numFmt w:val="bullet"/>
      <w:lvlText w:val="●"/>
      <w:lvlJc w:val="left"/>
      <w:pPr>
        <w:ind w:left="720" w:hanging="360"/>
      </w:pPr>
    </w:lvl>
    <w:lvl w:ilvl="1" w:tplc="AAFAE172">
      <w:start w:val="1"/>
      <w:numFmt w:val="bullet"/>
      <w:lvlText w:val="○"/>
      <w:lvlJc w:val="left"/>
      <w:pPr>
        <w:ind w:left="1440" w:hanging="360"/>
      </w:pPr>
    </w:lvl>
    <w:lvl w:ilvl="2" w:tplc="8640B842">
      <w:start w:val="1"/>
      <w:numFmt w:val="bullet"/>
      <w:lvlText w:val="■"/>
      <w:lvlJc w:val="left"/>
      <w:pPr>
        <w:ind w:left="2160" w:hanging="360"/>
      </w:pPr>
    </w:lvl>
    <w:lvl w:ilvl="3" w:tplc="6ADAB2CE">
      <w:start w:val="1"/>
      <w:numFmt w:val="bullet"/>
      <w:lvlText w:val="●"/>
      <w:lvlJc w:val="left"/>
      <w:pPr>
        <w:ind w:left="2880" w:hanging="360"/>
      </w:pPr>
    </w:lvl>
    <w:lvl w:ilvl="4" w:tplc="21B8FA98">
      <w:start w:val="1"/>
      <w:numFmt w:val="bullet"/>
      <w:lvlText w:val="○"/>
      <w:lvlJc w:val="left"/>
      <w:pPr>
        <w:ind w:left="3600" w:hanging="360"/>
      </w:pPr>
    </w:lvl>
    <w:lvl w:ilvl="5" w:tplc="347CCA5A">
      <w:start w:val="1"/>
      <w:numFmt w:val="bullet"/>
      <w:lvlText w:val="■"/>
      <w:lvlJc w:val="left"/>
      <w:pPr>
        <w:ind w:left="4320" w:hanging="360"/>
      </w:pPr>
    </w:lvl>
    <w:lvl w:ilvl="6" w:tplc="71DC6954">
      <w:start w:val="1"/>
      <w:numFmt w:val="bullet"/>
      <w:lvlText w:val="●"/>
      <w:lvlJc w:val="left"/>
      <w:pPr>
        <w:ind w:left="5040" w:hanging="360"/>
      </w:pPr>
    </w:lvl>
    <w:lvl w:ilvl="7" w:tplc="49128DF4">
      <w:start w:val="1"/>
      <w:numFmt w:val="bullet"/>
      <w:lvlText w:val="●"/>
      <w:lvlJc w:val="left"/>
      <w:pPr>
        <w:ind w:left="5760" w:hanging="360"/>
      </w:pPr>
    </w:lvl>
    <w:lvl w:ilvl="8" w:tplc="7076D6FA">
      <w:start w:val="1"/>
      <w:numFmt w:val="bullet"/>
      <w:lvlText w:val="●"/>
      <w:lvlJc w:val="left"/>
      <w:pPr>
        <w:ind w:left="6480" w:hanging="360"/>
      </w:pPr>
    </w:lvl>
  </w:abstractNum>
  <w:abstractNum w:abstractNumId="1" w15:restartNumberingAfterBreak="0">
    <w:nsid w:val="728B06D2"/>
    <w:multiLevelType w:val="hybridMultilevel"/>
    <w:tmpl w:val="8772B41E"/>
    <w:lvl w:ilvl="0" w:tplc="713A2274">
      <w:start w:val="1"/>
      <w:numFmt w:val="bullet"/>
      <w:lvlText w:val="▸"/>
      <w:lvlJc w:val="left"/>
      <w:pPr>
        <w:ind w:left="360" w:hanging="260"/>
      </w:pPr>
      <w:rPr>
        <w:color w:val="1A63CC"/>
      </w:rPr>
    </w:lvl>
    <w:lvl w:ilvl="1" w:tplc="FE408064">
      <w:numFmt w:val="decimal"/>
      <w:lvlText w:val=""/>
      <w:lvlJc w:val="left"/>
    </w:lvl>
    <w:lvl w:ilvl="2" w:tplc="168E905A">
      <w:numFmt w:val="decimal"/>
      <w:lvlText w:val=""/>
      <w:lvlJc w:val="left"/>
    </w:lvl>
    <w:lvl w:ilvl="3" w:tplc="65E80B54">
      <w:numFmt w:val="decimal"/>
      <w:lvlText w:val=""/>
      <w:lvlJc w:val="left"/>
    </w:lvl>
    <w:lvl w:ilvl="4" w:tplc="037611B0">
      <w:numFmt w:val="decimal"/>
      <w:lvlText w:val=""/>
      <w:lvlJc w:val="left"/>
    </w:lvl>
    <w:lvl w:ilvl="5" w:tplc="F97A7962">
      <w:numFmt w:val="decimal"/>
      <w:lvlText w:val=""/>
      <w:lvlJc w:val="left"/>
    </w:lvl>
    <w:lvl w:ilvl="6" w:tplc="10B2D13E">
      <w:numFmt w:val="decimal"/>
      <w:lvlText w:val=""/>
      <w:lvlJc w:val="left"/>
    </w:lvl>
    <w:lvl w:ilvl="7" w:tplc="E65613DE">
      <w:numFmt w:val="decimal"/>
      <w:lvlText w:val=""/>
      <w:lvlJc w:val="left"/>
    </w:lvl>
    <w:lvl w:ilvl="8" w:tplc="8D50C8C0">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2F"/>
    <w:rsid w:val="000E61A1"/>
    <w:rsid w:val="00486F7D"/>
    <w:rsid w:val="009879D8"/>
    <w:rsid w:val="00AF532F"/>
    <w:rsid w:val="00B10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02F16"/>
  <w15:docId w15:val="{3FEFF435-1D7C-4F0F-B3B7-BE2933C7E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1491</Words>
  <Characters>8499</Characters>
  <Application>Microsoft Office Word</Application>
  <DocSecurity>0</DocSecurity>
  <Lines>70</Lines>
  <Paragraphs>19</Paragraphs>
  <ScaleCrop>false</ScaleCrop>
  <Company>NorthShore University HealthSystem</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Roberts, David</cp:lastModifiedBy>
  <cp:revision>5</cp:revision>
  <dcterms:created xsi:type="dcterms:W3CDTF">2026-07-02T21:17:00Z</dcterms:created>
  <dcterms:modified xsi:type="dcterms:W3CDTF">2026-07-08T19:39:00Z</dcterms:modified>
</cp:coreProperties>
</file>