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8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710"/>
        <w:gridCol w:w="3370"/>
      </w:tblGrid>
      <w:tr w:rsidR="00D32034" w14:paraId="4112C3C6" w14:textId="77777777">
        <w:tblPrEx>
          <w:tblCellMar>
            <w:top w:w="0" w:type="dxa"/>
            <w:bottom w:w="0" w:type="dxa"/>
          </w:tblCellMar>
        </w:tblPrEx>
        <w:tc>
          <w:tcPr>
            <w:tcW w:w="10080" w:type="dxa"/>
            <w:gridSpan w:val="2"/>
            <w:tcBorders>
              <w:top w:val="none" w:sz="0" w:space="0" w:color="FFFFFF"/>
              <w:left w:val="none" w:sz="0" w:space="0" w:color="FFFFFF"/>
              <w:bottom w:val="none" w:sz="0" w:space="0" w:color="FFFFFF"/>
              <w:right w:val="none" w:sz="0" w:space="0" w:color="FFFFFF"/>
            </w:tcBorders>
            <w:shd w:val="clear" w:color="auto" w:fill="0F4A9C"/>
            <w:tcMar>
              <w:top w:w="260" w:type="dxa"/>
              <w:left w:w="320" w:type="dxa"/>
              <w:bottom w:w="90" w:type="dxa"/>
              <w:right w:w="320" w:type="dxa"/>
            </w:tcMar>
          </w:tcPr>
          <w:p w14:paraId="371F2672" w14:textId="77777777" w:rsidR="00D32034" w:rsidRDefault="003D06DD">
            <w:r>
              <w:rPr>
                <w:rFonts w:ascii="Source Sans 3" w:eastAsia="Source Sans 3" w:hAnsi="Source Sans 3" w:cs="Source Sans 3"/>
                <w:b/>
                <w:bCs/>
                <w:color w:val="D0DDF8"/>
                <w:spacing w:val="20"/>
                <w:sz w:val="17"/>
                <w:szCs w:val="17"/>
              </w:rPr>
              <w:t>PHYSICAL THERAPY PROTOCOL</w:t>
            </w:r>
          </w:p>
        </w:tc>
      </w:tr>
      <w:tr w:rsidR="00D32034" w14:paraId="6C0F28DD" w14:textId="77777777">
        <w:tblPrEx>
          <w:tblCellMar>
            <w:top w:w="0" w:type="dxa"/>
            <w:bottom w:w="0" w:type="dxa"/>
          </w:tblCellMar>
        </w:tblPrEx>
        <w:tc>
          <w:tcPr>
            <w:tcW w:w="7080" w:type="dxa"/>
            <w:tcBorders>
              <w:top w:val="none" w:sz="0" w:space="0" w:color="FFFFFF"/>
              <w:left w:val="none" w:sz="0" w:space="0" w:color="FFFFFF"/>
              <w:bottom w:val="none" w:sz="0" w:space="0" w:color="FFFFFF"/>
              <w:right w:val="none" w:sz="0" w:space="0" w:color="FFFFFF"/>
            </w:tcBorders>
            <w:shd w:val="clear" w:color="auto" w:fill="0F4A9C"/>
            <w:tcMar>
              <w:top w:w="0" w:type="dxa"/>
              <w:left w:w="320" w:type="dxa"/>
              <w:bottom w:w="260" w:type="dxa"/>
              <w:right w:w="200" w:type="dxa"/>
            </w:tcMar>
            <w:vAlign w:val="center"/>
          </w:tcPr>
          <w:p w14:paraId="07ED4D0A" w14:textId="77777777" w:rsidR="00D32034" w:rsidRDefault="003D06DD">
            <w:pPr>
              <w:spacing w:before="60"/>
            </w:pPr>
            <w:r>
              <w:rPr>
                <w:rFonts w:ascii="Merriweather" w:eastAsia="Merriweather" w:hAnsi="Merriweather" w:cs="Merriweather"/>
                <w:b/>
                <w:bCs/>
                <w:color w:val="FFFFFF"/>
                <w:sz w:val="34"/>
                <w:szCs w:val="34"/>
              </w:rPr>
              <w:t>Rehabilitation Protocol for Plantar Fasciitis</w:t>
            </w:r>
          </w:p>
          <w:p w14:paraId="35B11E66" w14:textId="77777777" w:rsidR="00D32034" w:rsidRDefault="003D06DD">
            <w:pPr>
              <w:spacing w:before="80"/>
            </w:pPr>
            <w:r>
              <w:rPr>
                <w:rFonts w:ascii="Source Sans 3" w:eastAsia="Source Sans 3" w:hAnsi="Source Sans 3" w:cs="Source Sans 3"/>
                <w:i/>
                <w:iCs/>
                <w:color w:val="D0DDF8"/>
              </w:rPr>
              <w:t>Pediatric &amp; Adolescent Patients</w:t>
            </w:r>
          </w:p>
        </w:tc>
        <w:tc>
          <w:tcPr>
            <w:tcW w:w="3000" w:type="dxa"/>
            <w:tcBorders>
              <w:top w:val="none" w:sz="0" w:space="0" w:color="FFFFFF"/>
              <w:left w:val="none" w:sz="0" w:space="0" w:color="FFFFFF"/>
              <w:bottom w:val="none" w:sz="0" w:space="0" w:color="FFFFFF"/>
              <w:right w:val="none" w:sz="0" w:space="0" w:color="FFFFFF"/>
            </w:tcBorders>
            <w:shd w:val="clear" w:color="auto" w:fill="0F4A9C"/>
            <w:tcMar>
              <w:top w:w="0" w:type="dxa"/>
              <w:left w:w="200" w:type="dxa"/>
              <w:bottom w:w="260" w:type="dxa"/>
              <w:right w:w="320" w:type="dxa"/>
            </w:tcMar>
            <w:vAlign w:val="center"/>
          </w:tcPr>
          <w:p w14:paraId="66E7F782" w14:textId="77777777" w:rsidR="00D32034" w:rsidRDefault="003D06DD">
            <w:pPr>
              <w:jc w:val="right"/>
            </w:pPr>
            <w:r>
              <w:rPr>
                <w:noProof/>
              </w:rPr>
              <w:drawing>
                <wp:inline distT="0" distB="0" distL="0" distR="0" wp14:anchorId="1C8E3D62" wp14:editId="17D59CF0">
                  <wp:extent cx="1809750" cy="438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809750" cy="438150"/>
                          </a:xfrm>
                          <a:prstGeom prst="rect">
                            <a:avLst/>
                          </a:prstGeom>
                        </pic:spPr>
                      </pic:pic>
                    </a:graphicData>
                  </a:graphic>
                </wp:inline>
              </w:drawing>
            </w:r>
          </w:p>
        </w:tc>
      </w:tr>
    </w:tbl>
    <w:p w14:paraId="1C9FA30B" w14:textId="77777777" w:rsidR="00D32034" w:rsidRDefault="00D32034">
      <w:pPr>
        <w:spacing w:after="220"/>
      </w:pPr>
    </w:p>
    <w:p w14:paraId="2444C98D" w14:textId="77777777" w:rsidR="00AA1940" w:rsidRDefault="003D06DD">
      <w:pPr>
        <w:spacing w:after="160" w:line="276" w:lineRule="auto"/>
        <w:rPr>
          <w:rFonts w:ascii="Source Sans 3" w:eastAsia="Source Sans 3" w:hAnsi="Source Sans 3" w:cs="Source Sans 3"/>
          <w:color w:val="1A1A1A"/>
          <w:sz w:val="21"/>
          <w:szCs w:val="21"/>
        </w:rPr>
      </w:pPr>
      <w:r>
        <w:rPr>
          <w:rFonts w:ascii="Source Sans 3" w:eastAsia="Source Sans 3" w:hAnsi="Source Sans 3" w:cs="Source Sans 3"/>
          <w:color w:val="1A1A1A"/>
          <w:sz w:val="21"/>
          <w:szCs w:val="21"/>
        </w:rPr>
        <w:t xml:space="preserve">This protocol guides the conservative rehabilitation of children and adolescents with plantar fasciitis. It is criteria-based rather than strictly calendar-based: patients should progress between phases when they meet the stated criteria, not simply because a given number of weeks has passed. </w:t>
      </w:r>
    </w:p>
    <w:tbl>
      <w:tblPr>
        <w:tblW w:w="1005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50"/>
      </w:tblGrid>
      <w:tr w:rsidR="00D32034" w14:paraId="0AF4249C" w14:textId="77777777" w:rsidTr="00AA1940">
        <w:tblPrEx>
          <w:tblCellMar>
            <w:top w:w="0" w:type="dxa"/>
            <w:bottom w:w="0" w:type="dxa"/>
          </w:tblCellMar>
        </w:tblPrEx>
        <w:tc>
          <w:tcPr>
            <w:tcW w:w="10050" w:type="dxa"/>
            <w:tcBorders>
              <w:top w:val="none" w:sz="0" w:space="0" w:color="FFFFFF"/>
              <w:left w:val="single" w:sz="24" w:space="0" w:color="1A63CC"/>
              <w:bottom w:val="none" w:sz="0" w:space="0" w:color="FFFFFF"/>
              <w:right w:val="none" w:sz="0" w:space="0" w:color="FFFFFF"/>
            </w:tcBorders>
            <w:shd w:val="clear" w:color="auto" w:fill="E8F0FC"/>
            <w:tcMar>
              <w:top w:w="180" w:type="dxa"/>
              <w:left w:w="280" w:type="dxa"/>
              <w:bottom w:w="180" w:type="dxa"/>
              <w:right w:w="320" w:type="dxa"/>
            </w:tcMar>
          </w:tcPr>
          <w:p w14:paraId="7556219B" w14:textId="77777777" w:rsidR="00AA1940" w:rsidRDefault="003D06DD">
            <w:pPr>
              <w:spacing w:line="268" w:lineRule="auto"/>
              <w:rPr>
                <w:rFonts w:ascii="Source Sans 3" w:eastAsia="Source Sans 3" w:hAnsi="Source Sans 3" w:cs="Source Sans 3"/>
                <w:color w:val="1A1A1A"/>
                <w:sz w:val="21"/>
                <w:szCs w:val="21"/>
              </w:rPr>
            </w:pPr>
            <w:r>
              <w:rPr>
                <w:rFonts w:ascii="Source Sans 3" w:eastAsia="Source Sans 3" w:hAnsi="Source Sans 3" w:cs="Source Sans 3"/>
                <w:color w:val="1A1A1A"/>
                <w:sz w:val="21"/>
                <w:szCs w:val="21"/>
              </w:rPr>
              <w:t xml:space="preserve">Emphasize relative rest from pain-provoking impact activity, daily calf and plantar fascia stretching, icing, and supportive footwear throughout every phase of this protocol. </w:t>
            </w:r>
          </w:p>
          <w:p w14:paraId="2B644B0C" w14:textId="77777777" w:rsidR="00AA1940" w:rsidRDefault="00AA1940">
            <w:pPr>
              <w:spacing w:line="268" w:lineRule="auto"/>
              <w:rPr>
                <w:rFonts w:ascii="Source Sans 3" w:eastAsia="Source Sans 3" w:hAnsi="Source Sans 3" w:cs="Source Sans 3"/>
                <w:color w:val="1A1A1A"/>
                <w:sz w:val="21"/>
                <w:szCs w:val="21"/>
              </w:rPr>
            </w:pPr>
          </w:p>
          <w:p w14:paraId="09E39B9F" w14:textId="77777777" w:rsidR="00AA1940" w:rsidRDefault="003D06DD">
            <w:pPr>
              <w:spacing w:line="268" w:lineRule="auto"/>
              <w:rPr>
                <w:rFonts w:ascii="Source Sans 3" w:eastAsia="Source Sans 3" w:hAnsi="Source Sans 3" w:cs="Source Sans 3"/>
                <w:color w:val="1A1A1A"/>
                <w:sz w:val="21"/>
                <w:szCs w:val="21"/>
              </w:rPr>
            </w:pPr>
            <w:r>
              <w:rPr>
                <w:rFonts w:ascii="Source Sans 3" w:eastAsia="Source Sans 3" w:hAnsi="Source Sans 3" w:cs="Source Sans 3"/>
                <w:color w:val="1A1A1A"/>
                <w:sz w:val="21"/>
                <w:szCs w:val="21"/>
              </w:rPr>
              <w:t xml:space="preserve">Active Release Technique (ART)–style soft tissue mobilization to the gastrocnemius-soleus complex, Achilles tendon, and plantar fascia is a </w:t>
            </w:r>
            <w:r>
              <w:rPr>
                <w:rFonts w:ascii="Source Sans 3" w:eastAsia="Source Sans 3" w:hAnsi="Source Sans 3" w:cs="Source Sans 3"/>
                <w:color w:val="1A1A1A"/>
                <w:sz w:val="21"/>
                <w:szCs w:val="21"/>
              </w:rPr>
              <w:t xml:space="preserve">component of treatment. </w:t>
            </w:r>
          </w:p>
          <w:p w14:paraId="53FC05AE" w14:textId="77777777" w:rsidR="00AA1940" w:rsidRDefault="00AA1940">
            <w:pPr>
              <w:spacing w:line="268" w:lineRule="auto"/>
              <w:rPr>
                <w:rFonts w:ascii="Source Sans 3" w:eastAsia="Source Sans 3" w:hAnsi="Source Sans 3" w:cs="Source Sans 3"/>
                <w:color w:val="1A1A1A"/>
                <w:sz w:val="21"/>
                <w:szCs w:val="21"/>
              </w:rPr>
            </w:pPr>
          </w:p>
          <w:p w14:paraId="04B766EC" w14:textId="2714E04F" w:rsidR="00AA1940" w:rsidRDefault="003D06DD" w:rsidP="00AA1940">
            <w:pPr>
              <w:spacing w:line="268" w:lineRule="auto"/>
            </w:pPr>
            <w:r>
              <w:rPr>
                <w:rFonts w:ascii="Source Sans 3" w:eastAsia="Source Sans 3" w:hAnsi="Source Sans 3" w:cs="Source Sans 3"/>
                <w:color w:val="1A1A1A"/>
                <w:sz w:val="21"/>
                <w:szCs w:val="21"/>
              </w:rPr>
              <w:t>Night splints, gel heel cups, and plantar fascia arch-compression sleeves are frequently prescribed adjuncts and should be reinforced at each visit.</w:t>
            </w:r>
          </w:p>
        </w:tc>
      </w:tr>
    </w:tbl>
    <w:p w14:paraId="7F10157A" w14:textId="77777777" w:rsidR="00AA1940" w:rsidRDefault="00AA1940"/>
    <w:p w14:paraId="52CCF488" w14:textId="77777777" w:rsidR="00AA1940" w:rsidRDefault="00AA1940"/>
    <w:tbl>
      <w:tblPr>
        <w:tblW w:w="1005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25"/>
        <w:gridCol w:w="5025"/>
      </w:tblGrid>
      <w:tr w:rsidR="00D32034" w14:paraId="744C9640" w14:textId="77777777" w:rsidTr="00AA1940">
        <w:tblPrEx>
          <w:tblCellMar>
            <w:top w:w="0" w:type="dxa"/>
            <w:bottom w:w="0" w:type="dxa"/>
          </w:tblCellMar>
        </w:tblPrEx>
        <w:tc>
          <w:tcPr>
            <w:tcW w:w="10050" w:type="dxa"/>
            <w:gridSpan w:val="2"/>
            <w:tcBorders>
              <w:top w:val="none" w:sz="0" w:space="0" w:color="FFFFFF"/>
              <w:left w:val="none" w:sz="0" w:space="0" w:color="FFFFFF"/>
              <w:bottom w:val="none" w:sz="0" w:space="0" w:color="FFFFFF"/>
              <w:right w:val="none" w:sz="0" w:space="0" w:color="FFFFFF"/>
            </w:tcBorders>
            <w:shd w:val="clear" w:color="auto" w:fill="0F4A9C"/>
            <w:tcMar>
              <w:top w:w="150" w:type="dxa"/>
              <w:left w:w="280" w:type="dxa"/>
              <w:bottom w:w="150" w:type="dxa"/>
              <w:right w:w="280" w:type="dxa"/>
            </w:tcMar>
          </w:tcPr>
          <w:p w14:paraId="532D22FA" w14:textId="77777777" w:rsidR="00D32034" w:rsidRDefault="003D06DD">
            <w:r>
              <w:rPr>
                <w:rFonts w:ascii="Source Sans 3" w:eastAsia="Source Sans 3" w:hAnsi="Source Sans 3" w:cs="Source Sans 3"/>
                <w:b/>
                <w:bCs/>
                <w:color w:val="FFFFFF"/>
                <w:spacing w:val="12"/>
                <w:sz w:val="16"/>
                <w:szCs w:val="16"/>
              </w:rPr>
              <w:t>PHASE 1</w:t>
            </w:r>
            <w:r>
              <w:rPr>
                <w:rFonts w:ascii="Source Sans 3" w:eastAsia="Source Sans 3" w:hAnsi="Source Sans 3" w:cs="Source Sans 3"/>
                <w:color w:val="FFFFFF"/>
                <w:spacing w:val="4"/>
                <w:sz w:val="16"/>
                <w:szCs w:val="16"/>
              </w:rPr>
              <w:t xml:space="preserve">   |   Weeks 0–2</w:t>
            </w:r>
          </w:p>
          <w:p w14:paraId="05A3B467" w14:textId="77777777" w:rsidR="00D32034" w:rsidRDefault="003D06DD">
            <w:pPr>
              <w:spacing w:before="40"/>
            </w:pPr>
            <w:r>
              <w:rPr>
                <w:rFonts w:ascii="Merriweather" w:eastAsia="Merriweather" w:hAnsi="Merriweather" w:cs="Merriweather"/>
                <w:b/>
                <w:bCs/>
                <w:color w:val="FFFFFF"/>
                <w:sz w:val="25"/>
                <w:szCs w:val="25"/>
              </w:rPr>
              <w:t>Pain Control &amp; Load Reduction</w:t>
            </w:r>
          </w:p>
        </w:tc>
      </w:tr>
      <w:tr w:rsidR="00D32034" w14:paraId="4025BF42" w14:textId="77777777" w:rsidTr="00AA1940">
        <w:tblPrEx>
          <w:tblCellMar>
            <w:top w:w="0" w:type="dxa"/>
            <w:bottom w:w="0" w:type="dxa"/>
          </w:tblCellMar>
        </w:tblPrEx>
        <w:tc>
          <w:tcPr>
            <w:tcW w:w="5025" w:type="dxa"/>
            <w:tcBorders>
              <w:top w:val="none" w:sz="0" w:space="0" w:color="FFFFFF"/>
              <w:left w:val="none" w:sz="0" w:space="0" w:color="FFFFFF"/>
              <w:bottom w:val="none" w:sz="0" w:space="0" w:color="FFFFFF"/>
              <w:right w:val="none" w:sz="0" w:space="0" w:color="FFFFFF"/>
            </w:tcBorders>
            <w:shd w:val="clear" w:color="auto" w:fill="E8F0FC"/>
            <w:tcMar>
              <w:top w:w="170" w:type="dxa"/>
              <w:left w:w="280" w:type="dxa"/>
              <w:bottom w:w="170" w:type="dxa"/>
              <w:right w:w="220" w:type="dxa"/>
            </w:tcMar>
          </w:tcPr>
          <w:p w14:paraId="392D165A" w14:textId="77777777" w:rsidR="00D32034" w:rsidRDefault="003D06DD">
            <w:pPr>
              <w:spacing w:after="80"/>
            </w:pPr>
            <w:r>
              <w:rPr>
                <w:rFonts w:ascii="Source Sans 3" w:eastAsia="Source Sans 3" w:hAnsi="Source Sans 3" w:cs="Source Sans 3"/>
                <w:b/>
                <w:bCs/>
                <w:color w:val="0F4A9C"/>
                <w:sz w:val="19"/>
                <w:szCs w:val="19"/>
              </w:rPr>
              <w:t>Activity / Footwear</w:t>
            </w:r>
          </w:p>
          <w:p w14:paraId="11BF5357"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Relative rest from running, jumping, and cutting sports; pain-free cross-training (swimming, cycling) permitted</w:t>
            </w:r>
          </w:p>
          <w:p w14:paraId="73ECDF82"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 xml:space="preserve">Supportive, cushioned athletic </w:t>
            </w:r>
            <w:proofErr w:type="gramStart"/>
            <w:r>
              <w:rPr>
                <w:rFonts w:ascii="Source Sans 3" w:eastAsia="Source Sans 3" w:hAnsi="Source Sans 3" w:cs="Source Sans 3"/>
                <w:color w:val="1A1A1A"/>
                <w:sz w:val="21"/>
                <w:szCs w:val="21"/>
              </w:rPr>
              <w:t>shoe</w:t>
            </w:r>
            <w:proofErr w:type="gramEnd"/>
            <w:r>
              <w:rPr>
                <w:rFonts w:ascii="Source Sans 3" w:eastAsia="Source Sans 3" w:hAnsi="Source Sans 3" w:cs="Source Sans 3"/>
                <w:color w:val="1A1A1A"/>
                <w:sz w:val="21"/>
                <w:szCs w:val="21"/>
              </w:rPr>
              <w:t xml:space="preserve"> </w:t>
            </w:r>
            <w:proofErr w:type="gramStart"/>
            <w:r>
              <w:rPr>
                <w:rFonts w:ascii="Source Sans 3" w:eastAsia="Source Sans 3" w:hAnsi="Source Sans 3" w:cs="Source Sans 3"/>
                <w:color w:val="1A1A1A"/>
                <w:sz w:val="21"/>
                <w:szCs w:val="21"/>
              </w:rPr>
              <w:t>worn at all times</w:t>
            </w:r>
            <w:proofErr w:type="gramEnd"/>
            <w:r>
              <w:rPr>
                <w:rFonts w:ascii="Source Sans 3" w:eastAsia="Source Sans 3" w:hAnsi="Source Sans 3" w:cs="Source Sans 3"/>
                <w:color w:val="1A1A1A"/>
                <w:sz w:val="21"/>
                <w:szCs w:val="21"/>
              </w:rPr>
              <w:t>, including at home — no barefoot walking on hard surfaces, no flip-flops or flat sandals</w:t>
            </w:r>
          </w:p>
          <w:p w14:paraId="61477330"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Gel heel cup placed in shoe for daily wear</w:t>
            </w:r>
          </w:p>
          <w:p w14:paraId="0D1AE71C"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Night splint (dorsiflexion) worn while sleeping to prevent overnight fascia shortening</w:t>
            </w:r>
          </w:p>
        </w:tc>
        <w:tc>
          <w:tcPr>
            <w:tcW w:w="5025" w:type="dxa"/>
            <w:tcBorders>
              <w:top w:val="none" w:sz="0" w:space="0" w:color="FFFFFF"/>
              <w:left w:val="none" w:sz="0" w:space="0" w:color="FFFFFF"/>
              <w:bottom w:val="none" w:sz="0" w:space="0" w:color="FFFFFF"/>
              <w:right w:val="none" w:sz="0" w:space="0" w:color="FFFFFF"/>
            </w:tcBorders>
            <w:shd w:val="clear" w:color="auto" w:fill="E8F0FC"/>
            <w:tcMar>
              <w:top w:w="170" w:type="dxa"/>
              <w:left w:w="220" w:type="dxa"/>
              <w:bottom w:w="170" w:type="dxa"/>
              <w:right w:w="280" w:type="dxa"/>
            </w:tcMar>
          </w:tcPr>
          <w:p w14:paraId="5C20DB83" w14:textId="77777777" w:rsidR="00D32034" w:rsidRDefault="003D06DD">
            <w:pPr>
              <w:spacing w:after="80"/>
            </w:pPr>
            <w:r>
              <w:rPr>
                <w:rFonts w:ascii="Source Sans 3" w:eastAsia="Source Sans 3" w:hAnsi="Source Sans 3" w:cs="Source Sans 3"/>
                <w:b/>
                <w:bCs/>
                <w:color w:val="0F4A9C"/>
                <w:sz w:val="19"/>
                <w:szCs w:val="19"/>
              </w:rPr>
              <w:t>Goals &amp; Interventions</w:t>
            </w:r>
          </w:p>
          <w:p w14:paraId="73920F39"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Ice massage to the plantar heel/arch (frozen water bottle roll or ice cup), 10–15 minutes after activity and at end of day</w:t>
            </w:r>
          </w:p>
          <w:p w14:paraId="455EE75B"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ART-style soft tissue mobilization to gastrocnemius, soleus, Achilles tendon, and plantar fascia</w:t>
            </w:r>
          </w:p>
          <w:p w14:paraId="64DE6C64"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Gentle, pain-free calf stretching (gastrocnemius and soleus) and plantar fascia–specific stretch (towel/strap stretch, seated), 3–4x/day</w:t>
            </w:r>
          </w:p>
          <w:p w14:paraId="43F12C78"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Patient/family education on footwear, activity modification, and icing technique</w:t>
            </w:r>
          </w:p>
          <w:p w14:paraId="1643BFE7"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NSAIDs short-term/as needed per pediatrician guidance</w:t>
            </w:r>
          </w:p>
        </w:tc>
      </w:tr>
      <w:tr w:rsidR="00D32034" w14:paraId="0FDABB53" w14:textId="77777777" w:rsidTr="00AA1940">
        <w:tblPrEx>
          <w:tblCellMar>
            <w:top w:w="0" w:type="dxa"/>
            <w:bottom w:w="0" w:type="dxa"/>
          </w:tblCellMar>
        </w:tblPrEx>
        <w:tc>
          <w:tcPr>
            <w:tcW w:w="10050" w:type="dxa"/>
            <w:gridSpan w:val="2"/>
            <w:tcBorders>
              <w:top w:val="single" w:sz="4" w:space="0" w:color="0F4A9C"/>
              <w:left w:val="none" w:sz="0" w:space="0" w:color="FFFFFF"/>
              <w:bottom w:val="none" w:sz="0" w:space="0" w:color="FFFFFF"/>
              <w:right w:val="none" w:sz="0" w:space="0" w:color="FFFFFF"/>
            </w:tcBorders>
            <w:shd w:val="clear" w:color="auto" w:fill="FFFFFF"/>
            <w:tcMar>
              <w:top w:w="110" w:type="dxa"/>
              <w:left w:w="280" w:type="dxa"/>
              <w:bottom w:w="110" w:type="dxa"/>
              <w:right w:w="280" w:type="dxa"/>
            </w:tcMar>
          </w:tcPr>
          <w:p w14:paraId="0327259D" w14:textId="77777777" w:rsidR="00D32034" w:rsidRDefault="003D06DD">
            <w:r>
              <w:rPr>
                <w:rFonts w:ascii="Source Sans 3" w:eastAsia="Source Sans 3" w:hAnsi="Source Sans 3" w:cs="Source Sans 3"/>
                <w:b/>
                <w:bCs/>
                <w:color w:val="0F4A9C"/>
                <w:spacing w:val="6"/>
                <w:sz w:val="17"/>
                <w:szCs w:val="17"/>
              </w:rPr>
              <w:t>CRITERIA TO ADVANCE</w:t>
            </w:r>
            <w:proofErr w:type="gramStart"/>
            <w:r>
              <w:rPr>
                <w:rFonts w:ascii="Source Sans 3" w:eastAsia="Source Sans 3" w:hAnsi="Source Sans 3" w:cs="Source Sans 3"/>
                <w:b/>
                <w:bCs/>
                <w:color w:val="0F4A9C"/>
                <w:spacing w:val="6"/>
                <w:sz w:val="17"/>
                <w:szCs w:val="17"/>
              </w:rPr>
              <w:t xml:space="preserve">:  </w:t>
            </w:r>
            <w:r>
              <w:rPr>
                <w:rFonts w:ascii="Source Sans 3" w:eastAsia="Source Sans 3" w:hAnsi="Source Sans 3" w:cs="Source Sans 3"/>
                <w:i/>
                <w:iCs/>
                <w:color w:val="1A1A1A"/>
                <w:sz w:val="19"/>
                <w:szCs w:val="19"/>
              </w:rPr>
              <w:t>Decreasing</w:t>
            </w:r>
            <w:proofErr w:type="gramEnd"/>
            <w:r>
              <w:rPr>
                <w:rFonts w:ascii="Source Sans 3" w:eastAsia="Source Sans 3" w:hAnsi="Source Sans 3" w:cs="Source Sans 3"/>
                <w:i/>
                <w:iCs/>
                <w:color w:val="1A1A1A"/>
                <w:sz w:val="19"/>
                <w:szCs w:val="19"/>
              </w:rPr>
              <w:t xml:space="preserve"> first-step morning pain, tolerating daily activities of daily living without significant limp.</w:t>
            </w:r>
          </w:p>
        </w:tc>
      </w:tr>
    </w:tbl>
    <w:p w14:paraId="555116FA" w14:textId="77777777" w:rsidR="00D32034" w:rsidRDefault="00D32034">
      <w:pPr>
        <w:spacing w:after="220"/>
      </w:pPr>
    </w:p>
    <w:tbl>
      <w:tblPr>
        <w:tblW w:w="1008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40"/>
        <w:gridCol w:w="5040"/>
      </w:tblGrid>
      <w:tr w:rsidR="00D32034" w14:paraId="3BBE88F0" w14:textId="77777777">
        <w:tblPrEx>
          <w:tblCellMar>
            <w:top w:w="0" w:type="dxa"/>
            <w:bottom w:w="0" w:type="dxa"/>
          </w:tblCellMar>
        </w:tblPrEx>
        <w:tc>
          <w:tcPr>
            <w:tcW w:w="10080" w:type="dxa"/>
            <w:gridSpan w:val="2"/>
            <w:tcBorders>
              <w:top w:val="none" w:sz="0" w:space="0" w:color="FFFFFF"/>
              <w:left w:val="none" w:sz="0" w:space="0" w:color="FFFFFF"/>
              <w:bottom w:val="none" w:sz="0" w:space="0" w:color="FFFFFF"/>
              <w:right w:val="none" w:sz="0" w:space="0" w:color="FFFFFF"/>
            </w:tcBorders>
            <w:shd w:val="clear" w:color="auto" w:fill="1A63CC"/>
            <w:tcMar>
              <w:top w:w="150" w:type="dxa"/>
              <w:left w:w="280" w:type="dxa"/>
              <w:bottom w:w="150" w:type="dxa"/>
              <w:right w:w="280" w:type="dxa"/>
            </w:tcMar>
          </w:tcPr>
          <w:p w14:paraId="22EB4BAA" w14:textId="77777777" w:rsidR="00D32034" w:rsidRDefault="003D06DD">
            <w:r>
              <w:rPr>
                <w:rFonts w:ascii="Source Sans 3" w:eastAsia="Source Sans 3" w:hAnsi="Source Sans 3" w:cs="Source Sans 3"/>
                <w:b/>
                <w:bCs/>
                <w:color w:val="FFFFFF"/>
                <w:spacing w:val="12"/>
                <w:sz w:val="16"/>
                <w:szCs w:val="16"/>
              </w:rPr>
              <w:lastRenderedPageBreak/>
              <w:t>PHASE 2</w:t>
            </w:r>
            <w:r>
              <w:rPr>
                <w:rFonts w:ascii="Source Sans 3" w:eastAsia="Source Sans 3" w:hAnsi="Source Sans 3" w:cs="Source Sans 3"/>
                <w:color w:val="FFFFFF"/>
                <w:spacing w:val="4"/>
                <w:sz w:val="16"/>
                <w:szCs w:val="16"/>
              </w:rPr>
              <w:t xml:space="preserve">   |   Weeks 2–4</w:t>
            </w:r>
          </w:p>
          <w:p w14:paraId="37C2803D" w14:textId="77777777" w:rsidR="00D32034" w:rsidRDefault="003D06DD">
            <w:pPr>
              <w:spacing w:before="40"/>
            </w:pPr>
            <w:r>
              <w:rPr>
                <w:rFonts w:ascii="Merriweather" w:eastAsia="Merriweather" w:hAnsi="Merriweather" w:cs="Merriweather"/>
                <w:b/>
                <w:bCs/>
                <w:color w:val="FFFFFF"/>
                <w:sz w:val="25"/>
                <w:szCs w:val="25"/>
              </w:rPr>
              <w:t>Progressive Stretching &amp; Tissue Loading</w:t>
            </w:r>
          </w:p>
        </w:tc>
      </w:tr>
      <w:tr w:rsidR="00D32034" w14:paraId="417A333B" w14:textId="77777777">
        <w:tblPrEx>
          <w:tblCellMar>
            <w:top w:w="0" w:type="dxa"/>
            <w:bottom w:w="0" w:type="dxa"/>
          </w:tblCellMar>
        </w:tblPrEx>
        <w:tc>
          <w:tcPr>
            <w:tcW w:w="5040" w:type="dxa"/>
            <w:tcBorders>
              <w:top w:val="none" w:sz="0" w:space="0" w:color="FFFFFF"/>
              <w:left w:val="none" w:sz="0" w:space="0" w:color="FFFFFF"/>
              <w:bottom w:val="none" w:sz="0" w:space="0" w:color="FFFFFF"/>
              <w:right w:val="none" w:sz="0" w:space="0" w:color="FFFFFF"/>
            </w:tcBorders>
            <w:shd w:val="clear" w:color="auto" w:fill="EAF1FC"/>
            <w:tcMar>
              <w:top w:w="170" w:type="dxa"/>
              <w:left w:w="280" w:type="dxa"/>
              <w:bottom w:w="170" w:type="dxa"/>
              <w:right w:w="220" w:type="dxa"/>
            </w:tcMar>
          </w:tcPr>
          <w:p w14:paraId="179844CB" w14:textId="77777777" w:rsidR="00D32034" w:rsidRDefault="003D06DD">
            <w:pPr>
              <w:spacing w:after="80"/>
            </w:pPr>
            <w:r>
              <w:rPr>
                <w:rFonts w:ascii="Source Sans 3" w:eastAsia="Source Sans 3" w:hAnsi="Source Sans 3" w:cs="Source Sans 3"/>
                <w:b/>
                <w:bCs/>
                <w:color w:val="1A63CC"/>
                <w:sz w:val="19"/>
                <w:szCs w:val="19"/>
              </w:rPr>
              <w:t>Activity / Footwear</w:t>
            </w:r>
          </w:p>
          <w:p w14:paraId="4793DEE9" w14:textId="77777777" w:rsidR="00D32034" w:rsidRDefault="003D06DD">
            <w:pPr>
              <w:pStyle w:val="ListParagraph"/>
              <w:numPr>
                <w:ilvl w:val="0"/>
                <w:numId w:val="2"/>
              </w:numPr>
              <w:spacing w:after="80" w:line="268" w:lineRule="auto"/>
            </w:pPr>
            <w:proofErr w:type="gramStart"/>
            <w:r>
              <w:rPr>
                <w:rFonts w:ascii="Source Sans 3" w:eastAsia="Source Sans 3" w:hAnsi="Source Sans 3" w:cs="Source Sans 3"/>
                <w:color w:val="1A1A1A"/>
                <w:sz w:val="21"/>
                <w:szCs w:val="21"/>
              </w:rPr>
              <w:t>Continue supportive footwear at all times</w:t>
            </w:r>
            <w:proofErr w:type="gramEnd"/>
            <w:r>
              <w:rPr>
                <w:rFonts w:ascii="Source Sans 3" w:eastAsia="Source Sans 3" w:hAnsi="Source Sans 3" w:cs="Source Sans 3"/>
                <w:color w:val="1A1A1A"/>
                <w:sz w:val="21"/>
                <w:szCs w:val="21"/>
              </w:rPr>
              <w:t>; introduce plantar fascia arch-compression sleeve/sock for daytime wear</w:t>
            </w:r>
          </w:p>
          <w:p w14:paraId="0EDB6F35"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Continue night splint and gel heel cup</w:t>
            </w:r>
          </w:p>
          <w:p w14:paraId="13460093"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Low-impact activity (walking, stationary bike, swimming, elliptical) progressed as tolerated; running/jumping still restricted</w:t>
            </w:r>
          </w:p>
        </w:tc>
        <w:tc>
          <w:tcPr>
            <w:tcW w:w="5040" w:type="dxa"/>
            <w:tcBorders>
              <w:top w:val="none" w:sz="0" w:space="0" w:color="FFFFFF"/>
              <w:left w:val="none" w:sz="0" w:space="0" w:color="FFFFFF"/>
              <w:bottom w:val="none" w:sz="0" w:space="0" w:color="FFFFFF"/>
              <w:right w:val="none" w:sz="0" w:space="0" w:color="FFFFFF"/>
            </w:tcBorders>
            <w:shd w:val="clear" w:color="auto" w:fill="EAF1FC"/>
            <w:tcMar>
              <w:top w:w="170" w:type="dxa"/>
              <w:left w:w="220" w:type="dxa"/>
              <w:bottom w:w="170" w:type="dxa"/>
              <w:right w:w="280" w:type="dxa"/>
            </w:tcMar>
          </w:tcPr>
          <w:p w14:paraId="7F90C357" w14:textId="77777777" w:rsidR="00D32034" w:rsidRDefault="003D06DD">
            <w:pPr>
              <w:spacing w:after="80"/>
            </w:pPr>
            <w:r>
              <w:rPr>
                <w:rFonts w:ascii="Source Sans 3" w:eastAsia="Source Sans 3" w:hAnsi="Source Sans 3" w:cs="Source Sans 3"/>
                <w:b/>
                <w:bCs/>
                <w:color w:val="1A63CC"/>
                <w:sz w:val="19"/>
                <w:szCs w:val="19"/>
              </w:rPr>
              <w:t>Goals &amp; Interventions</w:t>
            </w:r>
          </w:p>
          <w:p w14:paraId="6FA2ECCB"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 xml:space="preserve">Continue ART-style soft tissue mobilization to </w:t>
            </w:r>
            <w:proofErr w:type="gramStart"/>
            <w:r>
              <w:rPr>
                <w:rFonts w:ascii="Source Sans 3" w:eastAsia="Source Sans 3" w:hAnsi="Source Sans 3" w:cs="Source Sans 3"/>
                <w:color w:val="1A1A1A"/>
                <w:sz w:val="21"/>
                <w:szCs w:val="21"/>
              </w:rPr>
              <w:t>calf</w:t>
            </w:r>
            <w:proofErr w:type="gramEnd"/>
            <w:r>
              <w:rPr>
                <w:rFonts w:ascii="Source Sans 3" w:eastAsia="Source Sans 3" w:hAnsi="Source Sans 3" w:cs="Source Sans 3"/>
                <w:color w:val="1A1A1A"/>
                <w:sz w:val="21"/>
                <w:szCs w:val="21"/>
              </w:rPr>
              <w:t>, Achilles, and plantar fascia</w:t>
            </w:r>
          </w:p>
          <w:p w14:paraId="58632241"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Progress calf stretching program — gastrocnemius (knee straight) and soleus (knee bent) wall stretches, 30-second holds x 3–5 reps, 2–3x/day</w:t>
            </w:r>
          </w:p>
          <w:p w14:paraId="6E25F0DA"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Begin plantar fascia–specific stretch with dorsiflexion of toes against the wall or seated towel stretch</w:t>
            </w:r>
          </w:p>
          <w:p w14:paraId="4095C1D9"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Introduce gentle intrinsic foot strengthening: towel scrunches, marble/small-object pickup with toes</w:t>
            </w:r>
          </w:p>
          <w:p w14:paraId="4C3A75FA"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Continue icing after activity as needed</w:t>
            </w:r>
          </w:p>
          <w:p w14:paraId="79CCD0FB"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Begin gait assessment; address any compensatory patterns</w:t>
            </w:r>
          </w:p>
        </w:tc>
      </w:tr>
      <w:tr w:rsidR="00D32034" w14:paraId="579869F2" w14:textId="77777777">
        <w:tblPrEx>
          <w:tblCellMar>
            <w:top w:w="0" w:type="dxa"/>
            <w:bottom w:w="0" w:type="dxa"/>
          </w:tblCellMar>
        </w:tblPrEx>
        <w:tc>
          <w:tcPr>
            <w:tcW w:w="10080" w:type="dxa"/>
            <w:gridSpan w:val="2"/>
            <w:tcBorders>
              <w:top w:val="single" w:sz="4" w:space="0" w:color="1A63CC"/>
              <w:left w:val="none" w:sz="0" w:space="0" w:color="FFFFFF"/>
              <w:bottom w:val="none" w:sz="0" w:space="0" w:color="FFFFFF"/>
              <w:right w:val="none" w:sz="0" w:space="0" w:color="FFFFFF"/>
            </w:tcBorders>
            <w:shd w:val="clear" w:color="auto" w:fill="FFFFFF"/>
            <w:tcMar>
              <w:top w:w="110" w:type="dxa"/>
              <w:left w:w="280" w:type="dxa"/>
              <w:bottom w:w="110" w:type="dxa"/>
              <w:right w:w="280" w:type="dxa"/>
            </w:tcMar>
          </w:tcPr>
          <w:p w14:paraId="080C36A1" w14:textId="77777777" w:rsidR="00D32034" w:rsidRDefault="003D06DD">
            <w:r>
              <w:rPr>
                <w:rFonts w:ascii="Source Sans 3" w:eastAsia="Source Sans 3" w:hAnsi="Source Sans 3" w:cs="Source Sans 3"/>
                <w:b/>
                <w:bCs/>
                <w:color w:val="1A63CC"/>
                <w:spacing w:val="6"/>
                <w:sz w:val="17"/>
                <w:szCs w:val="17"/>
              </w:rPr>
              <w:t>CRITERIA TO ADVANCE</w:t>
            </w:r>
            <w:proofErr w:type="gramStart"/>
            <w:r>
              <w:rPr>
                <w:rFonts w:ascii="Source Sans 3" w:eastAsia="Source Sans 3" w:hAnsi="Source Sans 3" w:cs="Source Sans 3"/>
                <w:b/>
                <w:bCs/>
                <w:color w:val="1A63CC"/>
                <w:spacing w:val="6"/>
                <w:sz w:val="17"/>
                <w:szCs w:val="17"/>
              </w:rPr>
              <w:t xml:space="preserve">:  </w:t>
            </w:r>
            <w:r>
              <w:rPr>
                <w:rFonts w:ascii="Source Sans 3" w:eastAsia="Source Sans 3" w:hAnsi="Source Sans 3" w:cs="Source Sans 3"/>
                <w:i/>
                <w:iCs/>
                <w:color w:val="1A1A1A"/>
                <w:sz w:val="19"/>
                <w:szCs w:val="19"/>
              </w:rPr>
              <w:t>Minimal</w:t>
            </w:r>
            <w:proofErr w:type="gramEnd"/>
            <w:r>
              <w:rPr>
                <w:rFonts w:ascii="Source Sans 3" w:eastAsia="Source Sans 3" w:hAnsi="Source Sans 3" w:cs="Source Sans 3"/>
                <w:i/>
                <w:iCs/>
                <w:color w:val="1A1A1A"/>
                <w:sz w:val="19"/>
                <w:szCs w:val="19"/>
              </w:rPr>
              <w:t xml:space="preserve"> to no first-step morning pain, full pain-free passive ankle dorsiflexion, tolerating low-impact cross-training without flare.</w:t>
            </w:r>
          </w:p>
        </w:tc>
      </w:tr>
    </w:tbl>
    <w:p w14:paraId="0D25503E" w14:textId="77777777" w:rsidR="00D32034" w:rsidRDefault="00D32034">
      <w:pPr>
        <w:spacing w:after="220"/>
      </w:pPr>
    </w:p>
    <w:tbl>
      <w:tblPr>
        <w:tblW w:w="1008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40"/>
        <w:gridCol w:w="5040"/>
      </w:tblGrid>
      <w:tr w:rsidR="00D32034" w14:paraId="16C9B5F2" w14:textId="77777777">
        <w:tblPrEx>
          <w:tblCellMar>
            <w:top w:w="0" w:type="dxa"/>
            <w:bottom w:w="0" w:type="dxa"/>
          </w:tblCellMar>
        </w:tblPrEx>
        <w:tc>
          <w:tcPr>
            <w:tcW w:w="10080" w:type="dxa"/>
            <w:gridSpan w:val="2"/>
            <w:tcBorders>
              <w:top w:val="none" w:sz="0" w:space="0" w:color="FFFFFF"/>
              <w:left w:val="none" w:sz="0" w:space="0" w:color="FFFFFF"/>
              <w:bottom w:val="none" w:sz="0" w:space="0" w:color="FFFFFF"/>
              <w:right w:val="none" w:sz="0" w:space="0" w:color="FFFFFF"/>
            </w:tcBorders>
            <w:shd w:val="clear" w:color="auto" w:fill="0E7490"/>
            <w:tcMar>
              <w:top w:w="150" w:type="dxa"/>
              <w:left w:w="280" w:type="dxa"/>
              <w:bottom w:w="150" w:type="dxa"/>
              <w:right w:w="280" w:type="dxa"/>
            </w:tcMar>
          </w:tcPr>
          <w:p w14:paraId="6B842081" w14:textId="77777777" w:rsidR="00D32034" w:rsidRDefault="003D06DD">
            <w:r>
              <w:rPr>
                <w:rFonts w:ascii="Source Sans 3" w:eastAsia="Source Sans 3" w:hAnsi="Source Sans 3" w:cs="Source Sans 3"/>
                <w:b/>
                <w:bCs/>
                <w:color w:val="FFFFFF"/>
                <w:spacing w:val="12"/>
                <w:sz w:val="16"/>
                <w:szCs w:val="16"/>
              </w:rPr>
              <w:t>PHASE 3</w:t>
            </w:r>
            <w:r>
              <w:rPr>
                <w:rFonts w:ascii="Source Sans 3" w:eastAsia="Source Sans 3" w:hAnsi="Source Sans 3" w:cs="Source Sans 3"/>
                <w:color w:val="FFFFFF"/>
                <w:spacing w:val="4"/>
                <w:sz w:val="16"/>
                <w:szCs w:val="16"/>
              </w:rPr>
              <w:t xml:space="preserve">   |   Weeks 4–8</w:t>
            </w:r>
          </w:p>
          <w:p w14:paraId="46DFE7BA" w14:textId="77777777" w:rsidR="00D32034" w:rsidRDefault="003D06DD">
            <w:pPr>
              <w:spacing w:before="40"/>
            </w:pPr>
            <w:r>
              <w:rPr>
                <w:rFonts w:ascii="Merriweather" w:eastAsia="Merriweather" w:hAnsi="Merriweather" w:cs="Merriweather"/>
                <w:b/>
                <w:bCs/>
                <w:color w:val="FFFFFF"/>
                <w:sz w:val="25"/>
                <w:szCs w:val="25"/>
              </w:rPr>
              <w:t>Strengthening &amp; Graduated Return to Impact</w:t>
            </w:r>
          </w:p>
        </w:tc>
      </w:tr>
      <w:tr w:rsidR="00D32034" w14:paraId="26853A14" w14:textId="77777777">
        <w:tblPrEx>
          <w:tblCellMar>
            <w:top w:w="0" w:type="dxa"/>
            <w:bottom w:w="0" w:type="dxa"/>
          </w:tblCellMar>
        </w:tblPrEx>
        <w:tc>
          <w:tcPr>
            <w:tcW w:w="5040" w:type="dxa"/>
            <w:tcBorders>
              <w:top w:val="none" w:sz="0" w:space="0" w:color="FFFFFF"/>
              <w:left w:val="none" w:sz="0" w:space="0" w:color="FFFFFF"/>
              <w:bottom w:val="none" w:sz="0" w:space="0" w:color="FFFFFF"/>
              <w:right w:val="none" w:sz="0" w:space="0" w:color="FFFFFF"/>
            </w:tcBorders>
            <w:shd w:val="clear" w:color="auto" w:fill="ECFEFF"/>
            <w:tcMar>
              <w:top w:w="170" w:type="dxa"/>
              <w:left w:w="280" w:type="dxa"/>
              <w:bottom w:w="170" w:type="dxa"/>
              <w:right w:w="220" w:type="dxa"/>
            </w:tcMar>
          </w:tcPr>
          <w:p w14:paraId="5355C38E" w14:textId="77777777" w:rsidR="00D32034" w:rsidRDefault="003D06DD">
            <w:pPr>
              <w:spacing w:after="80"/>
            </w:pPr>
            <w:r>
              <w:rPr>
                <w:rFonts w:ascii="Source Sans 3" w:eastAsia="Source Sans 3" w:hAnsi="Source Sans 3" w:cs="Source Sans 3"/>
                <w:b/>
                <w:bCs/>
                <w:color w:val="0E7490"/>
                <w:sz w:val="19"/>
                <w:szCs w:val="19"/>
              </w:rPr>
              <w:t>Activity / Footwear</w:t>
            </w:r>
          </w:p>
          <w:p w14:paraId="1C3BF2BC" w14:textId="77777777" w:rsidR="00D32034" w:rsidRDefault="003D06DD">
            <w:pPr>
              <w:pStyle w:val="ListParagraph"/>
              <w:numPr>
                <w:ilvl w:val="0"/>
                <w:numId w:val="2"/>
              </w:numPr>
              <w:spacing w:after="80" w:line="268" w:lineRule="auto"/>
            </w:pPr>
            <w:proofErr w:type="gramStart"/>
            <w:r>
              <w:rPr>
                <w:rFonts w:ascii="Source Sans 3" w:eastAsia="Source Sans 3" w:hAnsi="Source Sans 3" w:cs="Source Sans 3"/>
                <w:color w:val="1A1A1A"/>
                <w:sz w:val="21"/>
                <w:szCs w:val="21"/>
              </w:rPr>
              <w:t>Continue</w:t>
            </w:r>
            <w:proofErr w:type="gramEnd"/>
            <w:r>
              <w:rPr>
                <w:rFonts w:ascii="Source Sans 3" w:eastAsia="Source Sans 3" w:hAnsi="Source Sans 3" w:cs="Source Sans 3"/>
                <w:color w:val="1A1A1A"/>
                <w:sz w:val="21"/>
                <w:szCs w:val="21"/>
              </w:rPr>
              <w:t xml:space="preserve"> supportive footwear; night splint and heel cup may be weaned as morning symptoms resolve</w:t>
            </w:r>
          </w:p>
          <w:p w14:paraId="42DBC919"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Arch-compression sleeve continued during sport/running activity</w:t>
            </w:r>
          </w:p>
          <w:p w14:paraId="04BEA3C5"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Graduated, stepwise return to running — begin with walk/jog intervals and low-volume straight-line running before progressing to full training</w:t>
            </w:r>
          </w:p>
          <w:p w14:paraId="209D6E52"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Jumping, cutting, and sport-specific drills reintroduced gradually and only if asymptomatic with running progression</w:t>
            </w:r>
          </w:p>
        </w:tc>
        <w:tc>
          <w:tcPr>
            <w:tcW w:w="5040" w:type="dxa"/>
            <w:tcBorders>
              <w:top w:val="none" w:sz="0" w:space="0" w:color="FFFFFF"/>
              <w:left w:val="none" w:sz="0" w:space="0" w:color="FFFFFF"/>
              <w:bottom w:val="none" w:sz="0" w:space="0" w:color="FFFFFF"/>
              <w:right w:val="none" w:sz="0" w:space="0" w:color="FFFFFF"/>
            </w:tcBorders>
            <w:shd w:val="clear" w:color="auto" w:fill="ECFEFF"/>
            <w:tcMar>
              <w:top w:w="170" w:type="dxa"/>
              <w:left w:w="220" w:type="dxa"/>
              <w:bottom w:w="170" w:type="dxa"/>
              <w:right w:w="280" w:type="dxa"/>
            </w:tcMar>
          </w:tcPr>
          <w:p w14:paraId="529E0AA4" w14:textId="77777777" w:rsidR="00D32034" w:rsidRDefault="003D06DD">
            <w:pPr>
              <w:spacing w:after="80"/>
            </w:pPr>
            <w:r>
              <w:rPr>
                <w:rFonts w:ascii="Source Sans 3" w:eastAsia="Source Sans 3" w:hAnsi="Source Sans 3" w:cs="Source Sans 3"/>
                <w:b/>
                <w:bCs/>
                <w:color w:val="0E7490"/>
                <w:sz w:val="19"/>
                <w:szCs w:val="19"/>
              </w:rPr>
              <w:t>Goals &amp; Interventions</w:t>
            </w:r>
          </w:p>
          <w:p w14:paraId="140B2107"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 xml:space="preserve">Progressive calf and plantar fascia </w:t>
            </w:r>
            <w:proofErr w:type="gramStart"/>
            <w:r>
              <w:rPr>
                <w:rFonts w:ascii="Source Sans 3" w:eastAsia="Source Sans 3" w:hAnsi="Source Sans 3" w:cs="Source Sans 3"/>
                <w:color w:val="1A1A1A"/>
                <w:sz w:val="21"/>
                <w:szCs w:val="21"/>
              </w:rPr>
              <w:t>strengthening:</w:t>
            </w:r>
            <w:proofErr w:type="gramEnd"/>
            <w:r>
              <w:rPr>
                <w:rFonts w:ascii="Source Sans 3" w:eastAsia="Source Sans 3" w:hAnsi="Source Sans 3" w:cs="Source Sans 3"/>
                <w:color w:val="1A1A1A"/>
                <w:sz w:val="21"/>
                <w:szCs w:val="21"/>
              </w:rPr>
              <w:t xml:space="preserve"> standing heel raises (bilateral → single-leg), eccentric heel drops, short-foot/intrinsic strengthening</w:t>
            </w:r>
          </w:p>
          <w:p w14:paraId="09FECF28" w14:textId="77777777" w:rsidR="00D32034" w:rsidRDefault="003D06DD">
            <w:pPr>
              <w:pStyle w:val="ListParagraph"/>
              <w:numPr>
                <w:ilvl w:val="0"/>
                <w:numId w:val="2"/>
              </w:numPr>
              <w:spacing w:after="80" w:line="268" w:lineRule="auto"/>
            </w:pPr>
            <w:proofErr w:type="gramStart"/>
            <w:r>
              <w:rPr>
                <w:rFonts w:ascii="Source Sans 3" w:eastAsia="Source Sans 3" w:hAnsi="Source Sans 3" w:cs="Source Sans 3"/>
                <w:color w:val="1A1A1A"/>
                <w:sz w:val="21"/>
                <w:szCs w:val="21"/>
              </w:rPr>
              <w:t>Continue</w:t>
            </w:r>
            <w:proofErr w:type="gramEnd"/>
            <w:r>
              <w:rPr>
                <w:rFonts w:ascii="Source Sans 3" w:eastAsia="Source Sans 3" w:hAnsi="Source Sans 3" w:cs="Source Sans 3"/>
                <w:color w:val="1A1A1A"/>
                <w:sz w:val="21"/>
                <w:szCs w:val="21"/>
              </w:rPr>
              <w:t xml:space="preserve"> ART-style soft tissue work as needed for residual tightness</w:t>
            </w:r>
          </w:p>
          <w:p w14:paraId="0F5DDB32"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Balance and single-leg proprioceptive training</w:t>
            </w:r>
          </w:p>
          <w:p w14:paraId="1EAEC058"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Sport-specific movement pattern retraining and gait re-evaluation</w:t>
            </w:r>
          </w:p>
          <w:p w14:paraId="3115A5C5"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Continue icing after higher-load sessions as needed</w:t>
            </w:r>
          </w:p>
        </w:tc>
      </w:tr>
      <w:tr w:rsidR="00D32034" w14:paraId="287E331D" w14:textId="77777777">
        <w:tblPrEx>
          <w:tblCellMar>
            <w:top w:w="0" w:type="dxa"/>
            <w:bottom w:w="0" w:type="dxa"/>
          </w:tblCellMar>
        </w:tblPrEx>
        <w:tc>
          <w:tcPr>
            <w:tcW w:w="10080" w:type="dxa"/>
            <w:gridSpan w:val="2"/>
            <w:tcBorders>
              <w:top w:val="single" w:sz="4" w:space="0" w:color="0E7490"/>
              <w:left w:val="none" w:sz="0" w:space="0" w:color="FFFFFF"/>
              <w:bottom w:val="none" w:sz="0" w:space="0" w:color="FFFFFF"/>
              <w:right w:val="none" w:sz="0" w:space="0" w:color="FFFFFF"/>
            </w:tcBorders>
            <w:shd w:val="clear" w:color="auto" w:fill="FFFFFF"/>
            <w:tcMar>
              <w:top w:w="110" w:type="dxa"/>
              <w:left w:w="280" w:type="dxa"/>
              <w:bottom w:w="110" w:type="dxa"/>
              <w:right w:w="280" w:type="dxa"/>
            </w:tcMar>
          </w:tcPr>
          <w:p w14:paraId="6011DDFE" w14:textId="77777777" w:rsidR="00D32034" w:rsidRDefault="003D06DD">
            <w:r>
              <w:rPr>
                <w:rFonts w:ascii="Source Sans 3" w:eastAsia="Source Sans 3" w:hAnsi="Source Sans 3" w:cs="Source Sans 3"/>
                <w:b/>
                <w:bCs/>
                <w:color w:val="0E7490"/>
                <w:spacing w:val="6"/>
                <w:sz w:val="17"/>
                <w:szCs w:val="17"/>
              </w:rPr>
              <w:t>CRITERIA TO ADVANCE</w:t>
            </w:r>
            <w:proofErr w:type="gramStart"/>
            <w:r>
              <w:rPr>
                <w:rFonts w:ascii="Source Sans 3" w:eastAsia="Source Sans 3" w:hAnsi="Source Sans 3" w:cs="Source Sans 3"/>
                <w:b/>
                <w:bCs/>
                <w:color w:val="0E7490"/>
                <w:spacing w:val="6"/>
                <w:sz w:val="17"/>
                <w:szCs w:val="17"/>
              </w:rPr>
              <w:t xml:space="preserve">:  </w:t>
            </w:r>
            <w:r>
              <w:rPr>
                <w:rFonts w:ascii="Source Sans 3" w:eastAsia="Source Sans 3" w:hAnsi="Source Sans 3" w:cs="Source Sans 3"/>
                <w:i/>
                <w:iCs/>
                <w:color w:val="1A1A1A"/>
                <w:sz w:val="19"/>
                <w:szCs w:val="19"/>
              </w:rPr>
              <w:t>Pain</w:t>
            </w:r>
            <w:proofErr w:type="gramEnd"/>
            <w:r>
              <w:rPr>
                <w:rFonts w:ascii="Source Sans 3" w:eastAsia="Source Sans 3" w:hAnsi="Source Sans 3" w:cs="Source Sans 3"/>
                <w:i/>
                <w:iCs/>
                <w:color w:val="1A1A1A"/>
                <w:sz w:val="19"/>
                <w:szCs w:val="19"/>
              </w:rPr>
              <w:t>-free with single-leg heel raise x 10, pain-free with jogging progression, no recurrence of morning symptoms.</w:t>
            </w:r>
          </w:p>
        </w:tc>
      </w:tr>
    </w:tbl>
    <w:p w14:paraId="0C7BB136" w14:textId="77777777" w:rsidR="00D32034" w:rsidRDefault="00D32034">
      <w:pPr>
        <w:spacing w:after="220"/>
      </w:pPr>
    </w:p>
    <w:tbl>
      <w:tblPr>
        <w:tblW w:w="1008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40"/>
        <w:gridCol w:w="5040"/>
      </w:tblGrid>
      <w:tr w:rsidR="00D32034" w14:paraId="200CB461" w14:textId="77777777">
        <w:tblPrEx>
          <w:tblCellMar>
            <w:top w:w="0" w:type="dxa"/>
            <w:bottom w:w="0" w:type="dxa"/>
          </w:tblCellMar>
        </w:tblPrEx>
        <w:tc>
          <w:tcPr>
            <w:tcW w:w="10080" w:type="dxa"/>
            <w:gridSpan w:val="2"/>
            <w:tcBorders>
              <w:top w:val="none" w:sz="0" w:space="0" w:color="FFFFFF"/>
              <w:left w:val="none" w:sz="0" w:space="0" w:color="FFFFFF"/>
              <w:bottom w:val="none" w:sz="0" w:space="0" w:color="FFFFFF"/>
              <w:right w:val="none" w:sz="0" w:space="0" w:color="FFFFFF"/>
            </w:tcBorders>
            <w:shd w:val="clear" w:color="auto" w:fill="166534"/>
            <w:tcMar>
              <w:top w:w="150" w:type="dxa"/>
              <w:left w:w="280" w:type="dxa"/>
              <w:bottom w:w="150" w:type="dxa"/>
              <w:right w:w="280" w:type="dxa"/>
            </w:tcMar>
          </w:tcPr>
          <w:p w14:paraId="004A17A6" w14:textId="77777777" w:rsidR="00D32034" w:rsidRDefault="003D06DD">
            <w:r>
              <w:rPr>
                <w:rFonts w:ascii="Source Sans 3" w:eastAsia="Source Sans 3" w:hAnsi="Source Sans 3" w:cs="Source Sans 3"/>
                <w:b/>
                <w:bCs/>
                <w:color w:val="FFFFFF"/>
                <w:spacing w:val="12"/>
                <w:sz w:val="16"/>
                <w:szCs w:val="16"/>
              </w:rPr>
              <w:lastRenderedPageBreak/>
              <w:t>PHASE 4</w:t>
            </w:r>
            <w:r>
              <w:rPr>
                <w:rFonts w:ascii="Source Sans 3" w:eastAsia="Source Sans 3" w:hAnsi="Source Sans 3" w:cs="Source Sans 3"/>
                <w:color w:val="FFFFFF"/>
                <w:spacing w:val="4"/>
                <w:sz w:val="16"/>
                <w:szCs w:val="16"/>
              </w:rPr>
              <w:t xml:space="preserve">   |   Week 8 and Beyond</w:t>
            </w:r>
          </w:p>
          <w:p w14:paraId="3579E32B" w14:textId="77777777" w:rsidR="00D32034" w:rsidRDefault="003D06DD">
            <w:pPr>
              <w:spacing w:before="40"/>
            </w:pPr>
            <w:r>
              <w:rPr>
                <w:rFonts w:ascii="Merriweather" w:eastAsia="Merriweather" w:hAnsi="Merriweather" w:cs="Merriweather"/>
                <w:b/>
                <w:bCs/>
                <w:color w:val="FFFFFF"/>
                <w:sz w:val="25"/>
                <w:szCs w:val="25"/>
              </w:rPr>
              <w:t>Return to Sport &amp; Maintenance</w:t>
            </w:r>
          </w:p>
        </w:tc>
      </w:tr>
      <w:tr w:rsidR="00D32034" w14:paraId="09A90D5D" w14:textId="77777777">
        <w:tblPrEx>
          <w:tblCellMar>
            <w:top w:w="0" w:type="dxa"/>
            <w:bottom w:w="0" w:type="dxa"/>
          </w:tblCellMar>
        </w:tblPrEx>
        <w:tc>
          <w:tcPr>
            <w:tcW w:w="5040" w:type="dxa"/>
            <w:tcBorders>
              <w:top w:val="none" w:sz="0" w:space="0" w:color="FFFFFF"/>
              <w:left w:val="none" w:sz="0" w:space="0" w:color="FFFFFF"/>
              <w:bottom w:val="none" w:sz="0" w:space="0" w:color="FFFFFF"/>
              <w:right w:val="none" w:sz="0" w:space="0" w:color="FFFFFF"/>
            </w:tcBorders>
            <w:shd w:val="clear" w:color="auto" w:fill="F0FDF4"/>
            <w:tcMar>
              <w:top w:w="170" w:type="dxa"/>
              <w:left w:w="280" w:type="dxa"/>
              <w:bottom w:w="170" w:type="dxa"/>
              <w:right w:w="220" w:type="dxa"/>
            </w:tcMar>
          </w:tcPr>
          <w:p w14:paraId="2270A13E" w14:textId="77777777" w:rsidR="00D32034" w:rsidRDefault="003D06DD">
            <w:pPr>
              <w:spacing w:after="80"/>
            </w:pPr>
            <w:r>
              <w:rPr>
                <w:rFonts w:ascii="Source Sans 3" w:eastAsia="Source Sans 3" w:hAnsi="Source Sans 3" w:cs="Source Sans 3"/>
                <w:b/>
                <w:bCs/>
                <w:color w:val="166534"/>
                <w:sz w:val="19"/>
                <w:szCs w:val="19"/>
              </w:rPr>
              <w:t>Activity / Footwear</w:t>
            </w:r>
          </w:p>
          <w:p w14:paraId="55E67D3F"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Full return to sport once criteria below are met</w:t>
            </w:r>
          </w:p>
          <w:p w14:paraId="065FBCCC"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Continue supportive athletic footwear as a long-term habit; replace shoes every 300–500 miles or roughly every 6 months of regular use</w:t>
            </w:r>
          </w:p>
          <w:p w14:paraId="21DA8899"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Arch-compression sleeve or heel cup may be continued during high-volume training at patient preference</w:t>
            </w:r>
          </w:p>
        </w:tc>
        <w:tc>
          <w:tcPr>
            <w:tcW w:w="5040" w:type="dxa"/>
            <w:tcBorders>
              <w:top w:val="none" w:sz="0" w:space="0" w:color="FFFFFF"/>
              <w:left w:val="none" w:sz="0" w:space="0" w:color="FFFFFF"/>
              <w:bottom w:val="none" w:sz="0" w:space="0" w:color="FFFFFF"/>
              <w:right w:val="none" w:sz="0" w:space="0" w:color="FFFFFF"/>
            </w:tcBorders>
            <w:shd w:val="clear" w:color="auto" w:fill="F0FDF4"/>
            <w:tcMar>
              <w:top w:w="170" w:type="dxa"/>
              <w:left w:w="220" w:type="dxa"/>
              <w:bottom w:w="170" w:type="dxa"/>
              <w:right w:w="280" w:type="dxa"/>
            </w:tcMar>
          </w:tcPr>
          <w:p w14:paraId="57B708AF" w14:textId="77777777" w:rsidR="00D32034" w:rsidRDefault="003D06DD">
            <w:pPr>
              <w:spacing w:after="80"/>
            </w:pPr>
            <w:r>
              <w:rPr>
                <w:rFonts w:ascii="Source Sans 3" w:eastAsia="Source Sans 3" w:hAnsi="Source Sans 3" w:cs="Source Sans 3"/>
                <w:b/>
                <w:bCs/>
                <w:color w:val="166534"/>
                <w:sz w:val="19"/>
                <w:szCs w:val="19"/>
              </w:rPr>
              <w:t>Goals &amp; Interventions</w:t>
            </w:r>
          </w:p>
          <w:p w14:paraId="23D4F6C5"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Maintenance calf and plantar fascia stretching program continued daily, particularly during periods of increased training load</w:t>
            </w:r>
          </w:p>
          <w:p w14:paraId="3C0BAB33"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Maintenance intrinsic and calf strengthening 2–3x/week</w:t>
            </w:r>
          </w:p>
          <w:p w14:paraId="26B38FE2"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Load management education — gradual (not abrupt) increases in training volume with future season transitions</w:t>
            </w:r>
          </w:p>
          <w:p w14:paraId="51A38819"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 xml:space="preserve">Discharge from formal PT once return-to-sport criteria </w:t>
            </w:r>
            <w:proofErr w:type="gramStart"/>
            <w:r>
              <w:rPr>
                <w:rFonts w:ascii="Source Sans 3" w:eastAsia="Source Sans 3" w:hAnsi="Source Sans 3" w:cs="Source Sans 3"/>
                <w:color w:val="1A1A1A"/>
                <w:sz w:val="21"/>
                <w:szCs w:val="21"/>
              </w:rPr>
              <w:t>are</w:t>
            </w:r>
            <w:proofErr w:type="gramEnd"/>
            <w:r>
              <w:rPr>
                <w:rFonts w:ascii="Source Sans 3" w:eastAsia="Source Sans 3" w:hAnsi="Source Sans 3" w:cs="Source Sans 3"/>
                <w:color w:val="1A1A1A"/>
                <w:sz w:val="21"/>
                <w:szCs w:val="21"/>
              </w:rPr>
              <w:t xml:space="preserve"> met; independent home program provided</w:t>
            </w:r>
          </w:p>
        </w:tc>
      </w:tr>
      <w:tr w:rsidR="00D32034" w14:paraId="7EF12C04" w14:textId="77777777">
        <w:tblPrEx>
          <w:tblCellMar>
            <w:top w:w="0" w:type="dxa"/>
            <w:bottom w:w="0" w:type="dxa"/>
          </w:tblCellMar>
        </w:tblPrEx>
        <w:tc>
          <w:tcPr>
            <w:tcW w:w="10080" w:type="dxa"/>
            <w:gridSpan w:val="2"/>
            <w:tcBorders>
              <w:top w:val="single" w:sz="4" w:space="0" w:color="166534"/>
              <w:left w:val="none" w:sz="0" w:space="0" w:color="FFFFFF"/>
              <w:bottom w:val="none" w:sz="0" w:space="0" w:color="FFFFFF"/>
              <w:right w:val="none" w:sz="0" w:space="0" w:color="FFFFFF"/>
            </w:tcBorders>
            <w:shd w:val="clear" w:color="auto" w:fill="FFFFFF"/>
            <w:tcMar>
              <w:top w:w="110" w:type="dxa"/>
              <w:left w:w="280" w:type="dxa"/>
              <w:bottom w:w="110" w:type="dxa"/>
              <w:right w:w="280" w:type="dxa"/>
            </w:tcMar>
          </w:tcPr>
          <w:p w14:paraId="357259F0" w14:textId="77777777" w:rsidR="00D32034" w:rsidRDefault="003D06DD">
            <w:r>
              <w:rPr>
                <w:rFonts w:ascii="Source Sans 3" w:eastAsia="Source Sans 3" w:hAnsi="Source Sans 3" w:cs="Source Sans 3"/>
                <w:b/>
                <w:bCs/>
                <w:color w:val="166534"/>
                <w:spacing w:val="6"/>
                <w:sz w:val="17"/>
                <w:szCs w:val="17"/>
              </w:rPr>
              <w:t>CRITERIA TO ADVANCE</w:t>
            </w:r>
            <w:proofErr w:type="gramStart"/>
            <w:r>
              <w:rPr>
                <w:rFonts w:ascii="Source Sans 3" w:eastAsia="Source Sans 3" w:hAnsi="Source Sans 3" w:cs="Source Sans 3"/>
                <w:b/>
                <w:bCs/>
                <w:color w:val="166534"/>
                <w:spacing w:val="6"/>
                <w:sz w:val="17"/>
                <w:szCs w:val="17"/>
              </w:rPr>
              <w:t xml:space="preserve">:  </w:t>
            </w:r>
            <w:r>
              <w:rPr>
                <w:rFonts w:ascii="Source Sans 3" w:eastAsia="Source Sans 3" w:hAnsi="Source Sans 3" w:cs="Source Sans 3"/>
                <w:i/>
                <w:iCs/>
                <w:color w:val="1A1A1A"/>
                <w:sz w:val="19"/>
                <w:szCs w:val="19"/>
              </w:rPr>
              <w:t>Full</w:t>
            </w:r>
            <w:proofErr w:type="gramEnd"/>
            <w:r>
              <w:rPr>
                <w:rFonts w:ascii="Source Sans 3" w:eastAsia="Source Sans 3" w:hAnsi="Source Sans 3" w:cs="Source Sans 3"/>
                <w:i/>
                <w:iCs/>
                <w:color w:val="1A1A1A"/>
                <w:sz w:val="19"/>
                <w:szCs w:val="19"/>
              </w:rPr>
              <w:t xml:space="preserve">, unrestricted sport participation without pain; symmetric strength and </w:t>
            </w:r>
            <w:proofErr w:type="gramStart"/>
            <w:r>
              <w:rPr>
                <w:rFonts w:ascii="Source Sans 3" w:eastAsia="Source Sans 3" w:hAnsi="Source Sans 3" w:cs="Source Sans 3"/>
                <w:i/>
                <w:iCs/>
                <w:color w:val="1A1A1A"/>
                <w:sz w:val="19"/>
                <w:szCs w:val="19"/>
              </w:rPr>
              <w:t>single-leg</w:t>
            </w:r>
            <w:proofErr w:type="gramEnd"/>
            <w:r>
              <w:rPr>
                <w:rFonts w:ascii="Source Sans 3" w:eastAsia="Source Sans 3" w:hAnsi="Source Sans 3" w:cs="Source Sans 3"/>
                <w:i/>
                <w:iCs/>
                <w:color w:val="1A1A1A"/>
                <w:sz w:val="19"/>
                <w:szCs w:val="19"/>
              </w:rPr>
              <w:t xml:space="preserve"> hop tolerance.</w:t>
            </w:r>
          </w:p>
        </w:tc>
      </w:tr>
    </w:tbl>
    <w:p w14:paraId="0532A1DF" w14:textId="77777777" w:rsidR="00D32034" w:rsidRDefault="00D32034">
      <w:pPr>
        <w:spacing w:after="260"/>
      </w:pPr>
    </w:p>
    <w:p w14:paraId="0278AAC7" w14:textId="77777777" w:rsidR="00D32034" w:rsidRDefault="003D06DD">
      <w:pPr>
        <w:pBdr>
          <w:bottom w:val="single" w:sz="6" w:space="4" w:color="0F4A9C"/>
        </w:pBdr>
        <w:spacing w:before="260" w:after="120"/>
      </w:pPr>
      <w:r>
        <w:rPr>
          <w:rFonts w:ascii="Merriweather" w:eastAsia="Merriweather" w:hAnsi="Merriweather" w:cs="Merriweather"/>
          <w:b/>
          <w:bCs/>
          <w:color w:val="0F4A9C"/>
          <w:sz w:val="25"/>
          <w:szCs w:val="25"/>
        </w:rPr>
        <w:t>Quick-Reference Timeline</w:t>
      </w:r>
    </w:p>
    <w:tbl>
      <w:tblPr>
        <w:tblW w:w="10080" w:type="dxa"/>
        <w:tblBorders>
          <w:top w:val="single" w:sz="4" w:space="0" w:color="0F4A9C"/>
          <w:left w:val="single" w:sz="4" w:space="0" w:color="0F4A9C"/>
          <w:bottom w:val="single" w:sz="4" w:space="0" w:color="0F4A9C"/>
          <w:right w:val="single" w:sz="4" w:space="0" w:color="0F4A9C"/>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20"/>
        <w:gridCol w:w="2520"/>
        <w:gridCol w:w="2520"/>
        <w:gridCol w:w="2520"/>
      </w:tblGrid>
      <w:tr w:rsidR="00D32034" w14:paraId="15180114" w14:textId="77777777">
        <w:tblPrEx>
          <w:tblCellMar>
            <w:top w:w="0" w:type="dxa"/>
            <w:bottom w:w="0" w:type="dxa"/>
          </w:tblCellMar>
        </w:tblPrEx>
        <w:trPr>
          <w:tblHeader/>
        </w:trPr>
        <w:tc>
          <w:tcPr>
            <w:tcW w:w="2520" w:type="dxa"/>
            <w:shd w:val="clear" w:color="auto" w:fill="0F4A9C"/>
            <w:tcMar>
              <w:top w:w="110" w:type="dxa"/>
              <w:left w:w="160" w:type="dxa"/>
              <w:bottom w:w="110" w:type="dxa"/>
              <w:right w:w="160" w:type="dxa"/>
            </w:tcMar>
            <w:vAlign w:val="center"/>
          </w:tcPr>
          <w:p w14:paraId="6A3C41B3" w14:textId="77777777" w:rsidR="00D32034" w:rsidRDefault="003D06DD">
            <w:r>
              <w:rPr>
                <w:rFonts w:ascii="Source Sans 3" w:eastAsia="Source Sans 3" w:hAnsi="Source Sans 3" w:cs="Source Sans 3"/>
                <w:b/>
                <w:bCs/>
                <w:color w:val="FFFFFF"/>
                <w:sz w:val="18"/>
                <w:szCs w:val="18"/>
              </w:rPr>
              <w:t>Phase</w:t>
            </w:r>
          </w:p>
        </w:tc>
        <w:tc>
          <w:tcPr>
            <w:tcW w:w="2520" w:type="dxa"/>
            <w:shd w:val="clear" w:color="auto" w:fill="0F4A9C"/>
            <w:tcMar>
              <w:top w:w="110" w:type="dxa"/>
              <w:left w:w="160" w:type="dxa"/>
              <w:bottom w:w="110" w:type="dxa"/>
              <w:right w:w="160" w:type="dxa"/>
            </w:tcMar>
            <w:vAlign w:val="center"/>
          </w:tcPr>
          <w:p w14:paraId="24B14CB8" w14:textId="77777777" w:rsidR="00D32034" w:rsidRDefault="003D06DD">
            <w:r>
              <w:rPr>
                <w:rFonts w:ascii="Source Sans 3" w:eastAsia="Source Sans 3" w:hAnsi="Source Sans 3" w:cs="Source Sans 3"/>
                <w:b/>
                <w:bCs/>
                <w:color w:val="FFFFFF"/>
                <w:sz w:val="18"/>
                <w:szCs w:val="18"/>
              </w:rPr>
              <w:t>Typical Timeframe</w:t>
            </w:r>
          </w:p>
        </w:tc>
        <w:tc>
          <w:tcPr>
            <w:tcW w:w="2520" w:type="dxa"/>
            <w:shd w:val="clear" w:color="auto" w:fill="0F4A9C"/>
            <w:tcMar>
              <w:top w:w="110" w:type="dxa"/>
              <w:left w:w="160" w:type="dxa"/>
              <w:bottom w:w="110" w:type="dxa"/>
              <w:right w:w="160" w:type="dxa"/>
            </w:tcMar>
            <w:vAlign w:val="center"/>
          </w:tcPr>
          <w:p w14:paraId="40D8ED69" w14:textId="77777777" w:rsidR="00D32034" w:rsidRDefault="003D06DD">
            <w:r>
              <w:rPr>
                <w:rFonts w:ascii="Source Sans 3" w:eastAsia="Source Sans 3" w:hAnsi="Source Sans 3" w:cs="Source Sans 3"/>
                <w:b/>
                <w:bCs/>
                <w:color w:val="FFFFFF"/>
                <w:sz w:val="18"/>
                <w:szCs w:val="18"/>
              </w:rPr>
              <w:t>Impact Activity</w:t>
            </w:r>
          </w:p>
        </w:tc>
        <w:tc>
          <w:tcPr>
            <w:tcW w:w="2520" w:type="dxa"/>
            <w:shd w:val="clear" w:color="auto" w:fill="0F4A9C"/>
            <w:tcMar>
              <w:top w:w="110" w:type="dxa"/>
              <w:left w:w="160" w:type="dxa"/>
              <w:bottom w:w="110" w:type="dxa"/>
              <w:right w:w="160" w:type="dxa"/>
            </w:tcMar>
            <w:vAlign w:val="center"/>
          </w:tcPr>
          <w:p w14:paraId="5D18A252" w14:textId="77777777" w:rsidR="00D32034" w:rsidRDefault="003D06DD">
            <w:r>
              <w:rPr>
                <w:rFonts w:ascii="Source Sans 3" w:eastAsia="Source Sans 3" w:hAnsi="Source Sans 3" w:cs="Source Sans 3"/>
                <w:b/>
                <w:bCs/>
                <w:color w:val="FFFFFF"/>
                <w:sz w:val="18"/>
                <w:szCs w:val="18"/>
              </w:rPr>
              <w:t>Key Focus</w:t>
            </w:r>
          </w:p>
        </w:tc>
      </w:tr>
      <w:tr w:rsidR="00D32034" w14:paraId="49A204C0" w14:textId="77777777">
        <w:tblPrEx>
          <w:tblCellMar>
            <w:top w:w="0" w:type="dxa"/>
            <w:bottom w:w="0" w:type="dxa"/>
          </w:tblCellMar>
        </w:tblPrEx>
        <w:tc>
          <w:tcPr>
            <w:tcW w:w="2520" w:type="dxa"/>
            <w:shd w:val="clear" w:color="auto" w:fill="F4F6FB"/>
            <w:tcMar>
              <w:top w:w="100" w:type="dxa"/>
              <w:left w:w="160" w:type="dxa"/>
              <w:bottom w:w="100" w:type="dxa"/>
              <w:right w:w="160" w:type="dxa"/>
            </w:tcMar>
            <w:vAlign w:val="center"/>
          </w:tcPr>
          <w:p w14:paraId="54EE1536" w14:textId="77777777" w:rsidR="00D32034" w:rsidRDefault="003D06DD">
            <w:pPr>
              <w:spacing w:line="250" w:lineRule="auto"/>
            </w:pPr>
            <w:r>
              <w:rPr>
                <w:rFonts w:ascii="Source Sans 3" w:eastAsia="Source Sans 3" w:hAnsi="Source Sans 3" w:cs="Source Sans 3"/>
                <w:b/>
                <w:bCs/>
                <w:color w:val="1A1A1A"/>
                <w:sz w:val="18"/>
                <w:szCs w:val="18"/>
              </w:rPr>
              <w:t>Phase 1: Pain Control</w:t>
            </w:r>
          </w:p>
        </w:tc>
        <w:tc>
          <w:tcPr>
            <w:tcW w:w="2520" w:type="dxa"/>
            <w:shd w:val="clear" w:color="auto" w:fill="F4F6FB"/>
            <w:tcMar>
              <w:top w:w="100" w:type="dxa"/>
              <w:left w:w="160" w:type="dxa"/>
              <w:bottom w:w="100" w:type="dxa"/>
              <w:right w:w="160" w:type="dxa"/>
            </w:tcMar>
            <w:vAlign w:val="center"/>
          </w:tcPr>
          <w:p w14:paraId="4CB09441" w14:textId="77777777" w:rsidR="00D32034" w:rsidRDefault="003D06DD">
            <w:pPr>
              <w:spacing w:line="250" w:lineRule="auto"/>
            </w:pPr>
            <w:r>
              <w:rPr>
                <w:rFonts w:ascii="Source Sans 3" w:eastAsia="Source Sans 3" w:hAnsi="Source Sans 3" w:cs="Source Sans 3"/>
                <w:color w:val="1A1A1A"/>
                <w:sz w:val="18"/>
                <w:szCs w:val="18"/>
              </w:rPr>
              <w:t>Weeks 0–2</w:t>
            </w:r>
          </w:p>
        </w:tc>
        <w:tc>
          <w:tcPr>
            <w:tcW w:w="2520" w:type="dxa"/>
            <w:shd w:val="clear" w:color="auto" w:fill="F4F6FB"/>
            <w:tcMar>
              <w:top w:w="100" w:type="dxa"/>
              <w:left w:w="160" w:type="dxa"/>
              <w:bottom w:w="100" w:type="dxa"/>
              <w:right w:w="160" w:type="dxa"/>
            </w:tcMar>
            <w:vAlign w:val="center"/>
          </w:tcPr>
          <w:p w14:paraId="2D346113" w14:textId="77777777" w:rsidR="00D32034" w:rsidRDefault="003D06DD">
            <w:pPr>
              <w:spacing w:line="250" w:lineRule="auto"/>
            </w:pPr>
            <w:r>
              <w:rPr>
                <w:rFonts w:ascii="Source Sans 3" w:eastAsia="Source Sans 3" w:hAnsi="Source Sans 3" w:cs="Source Sans 3"/>
                <w:color w:val="1A1A1A"/>
                <w:sz w:val="18"/>
                <w:szCs w:val="18"/>
              </w:rPr>
              <w:t xml:space="preserve">Relative rest, </w:t>
            </w:r>
            <w:proofErr w:type="gramStart"/>
            <w:r>
              <w:rPr>
                <w:rFonts w:ascii="Source Sans 3" w:eastAsia="Source Sans 3" w:hAnsi="Source Sans 3" w:cs="Source Sans 3"/>
                <w:color w:val="1A1A1A"/>
                <w:sz w:val="18"/>
                <w:szCs w:val="18"/>
              </w:rPr>
              <w:t>low-impact</w:t>
            </w:r>
            <w:proofErr w:type="gramEnd"/>
            <w:r>
              <w:rPr>
                <w:rFonts w:ascii="Source Sans 3" w:eastAsia="Source Sans 3" w:hAnsi="Source Sans 3" w:cs="Source Sans 3"/>
                <w:color w:val="1A1A1A"/>
                <w:sz w:val="18"/>
                <w:szCs w:val="18"/>
              </w:rPr>
              <w:t xml:space="preserve"> only</w:t>
            </w:r>
          </w:p>
        </w:tc>
        <w:tc>
          <w:tcPr>
            <w:tcW w:w="2520" w:type="dxa"/>
            <w:shd w:val="clear" w:color="auto" w:fill="F4F6FB"/>
            <w:tcMar>
              <w:top w:w="100" w:type="dxa"/>
              <w:left w:w="160" w:type="dxa"/>
              <w:bottom w:w="100" w:type="dxa"/>
              <w:right w:w="160" w:type="dxa"/>
            </w:tcMar>
            <w:vAlign w:val="center"/>
          </w:tcPr>
          <w:p w14:paraId="4D7CD91D" w14:textId="77777777" w:rsidR="00D32034" w:rsidRDefault="003D06DD">
            <w:pPr>
              <w:spacing w:line="250" w:lineRule="auto"/>
            </w:pPr>
            <w:r>
              <w:rPr>
                <w:rFonts w:ascii="Source Sans 3" w:eastAsia="Source Sans 3" w:hAnsi="Source Sans 3" w:cs="Source Sans 3"/>
                <w:color w:val="1A1A1A"/>
                <w:sz w:val="18"/>
                <w:szCs w:val="18"/>
              </w:rPr>
              <w:t>Ice, ART, night splint, gentle stretch</w:t>
            </w:r>
          </w:p>
        </w:tc>
      </w:tr>
      <w:tr w:rsidR="00D32034" w14:paraId="030C2329" w14:textId="77777777">
        <w:tblPrEx>
          <w:tblCellMar>
            <w:top w:w="0" w:type="dxa"/>
            <w:bottom w:w="0" w:type="dxa"/>
          </w:tblCellMar>
        </w:tblPrEx>
        <w:tc>
          <w:tcPr>
            <w:tcW w:w="2520" w:type="dxa"/>
            <w:shd w:val="clear" w:color="auto" w:fill="FFFFFF"/>
            <w:tcMar>
              <w:top w:w="100" w:type="dxa"/>
              <w:left w:w="160" w:type="dxa"/>
              <w:bottom w:w="100" w:type="dxa"/>
              <w:right w:w="160" w:type="dxa"/>
            </w:tcMar>
            <w:vAlign w:val="center"/>
          </w:tcPr>
          <w:p w14:paraId="679D2412" w14:textId="77777777" w:rsidR="00D32034" w:rsidRDefault="003D06DD">
            <w:pPr>
              <w:spacing w:line="250" w:lineRule="auto"/>
            </w:pPr>
            <w:r>
              <w:rPr>
                <w:rFonts w:ascii="Source Sans 3" w:eastAsia="Source Sans 3" w:hAnsi="Source Sans 3" w:cs="Source Sans 3"/>
                <w:b/>
                <w:bCs/>
                <w:color w:val="1A1A1A"/>
                <w:sz w:val="18"/>
                <w:szCs w:val="18"/>
              </w:rPr>
              <w:t>Phase 2: Tissue Loading</w:t>
            </w:r>
          </w:p>
        </w:tc>
        <w:tc>
          <w:tcPr>
            <w:tcW w:w="2520" w:type="dxa"/>
            <w:shd w:val="clear" w:color="auto" w:fill="FFFFFF"/>
            <w:tcMar>
              <w:top w:w="100" w:type="dxa"/>
              <w:left w:w="160" w:type="dxa"/>
              <w:bottom w:w="100" w:type="dxa"/>
              <w:right w:w="160" w:type="dxa"/>
            </w:tcMar>
            <w:vAlign w:val="center"/>
          </w:tcPr>
          <w:p w14:paraId="127DBD14" w14:textId="77777777" w:rsidR="00D32034" w:rsidRDefault="003D06DD">
            <w:pPr>
              <w:spacing w:line="250" w:lineRule="auto"/>
            </w:pPr>
            <w:r>
              <w:rPr>
                <w:rFonts w:ascii="Source Sans 3" w:eastAsia="Source Sans 3" w:hAnsi="Source Sans 3" w:cs="Source Sans 3"/>
                <w:color w:val="1A1A1A"/>
                <w:sz w:val="18"/>
                <w:szCs w:val="18"/>
              </w:rPr>
              <w:t>Weeks 2–4</w:t>
            </w:r>
          </w:p>
        </w:tc>
        <w:tc>
          <w:tcPr>
            <w:tcW w:w="2520" w:type="dxa"/>
            <w:shd w:val="clear" w:color="auto" w:fill="FFFFFF"/>
            <w:tcMar>
              <w:top w:w="100" w:type="dxa"/>
              <w:left w:w="160" w:type="dxa"/>
              <w:bottom w:w="100" w:type="dxa"/>
              <w:right w:w="160" w:type="dxa"/>
            </w:tcMar>
            <w:vAlign w:val="center"/>
          </w:tcPr>
          <w:p w14:paraId="7CCB6960" w14:textId="77777777" w:rsidR="00D32034" w:rsidRDefault="003D06DD">
            <w:pPr>
              <w:spacing w:line="250" w:lineRule="auto"/>
            </w:pPr>
            <w:r>
              <w:rPr>
                <w:rFonts w:ascii="Source Sans 3" w:eastAsia="Source Sans 3" w:hAnsi="Source Sans 3" w:cs="Source Sans 3"/>
                <w:color w:val="1A1A1A"/>
                <w:sz w:val="18"/>
                <w:szCs w:val="18"/>
              </w:rPr>
              <w:t>Low-impact cross-training</w:t>
            </w:r>
          </w:p>
        </w:tc>
        <w:tc>
          <w:tcPr>
            <w:tcW w:w="2520" w:type="dxa"/>
            <w:shd w:val="clear" w:color="auto" w:fill="FFFFFF"/>
            <w:tcMar>
              <w:top w:w="100" w:type="dxa"/>
              <w:left w:w="160" w:type="dxa"/>
              <w:bottom w:w="100" w:type="dxa"/>
              <w:right w:w="160" w:type="dxa"/>
            </w:tcMar>
            <w:vAlign w:val="center"/>
          </w:tcPr>
          <w:p w14:paraId="22968229" w14:textId="77777777" w:rsidR="00D32034" w:rsidRDefault="003D06DD">
            <w:pPr>
              <w:spacing w:line="250" w:lineRule="auto"/>
            </w:pPr>
            <w:r>
              <w:rPr>
                <w:rFonts w:ascii="Source Sans 3" w:eastAsia="Source Sans 3" w:hAnsi="Source Sans 3" w:cs="Source Sans 3"/>
                <w:color w:val="1A1A1A"/>
                <w:sz w:val="18"/>
                <w:szCs w:val="18"/>
              </w:rPr>
              <w:t>Progressive stretch, intrinsic strengthening</w:t>
            </w:r>
          </w:p>
        </w:tc>
      </w:tr>
      <w:tr w:rsidR="00D32034" w14:paraId="32BBD137" w14:textId="77777777">
        <w:tblPrEx>
          <w:tblCellMar>
            <w:top w:w="0" w:type="dxa"/>
            <w:bottom w:w="0" w:type="dxa"/>
          </w:tblCellMar>
        </w:tblPrEx>
        <w:tc>
          <w:tcPr>
            <w:tcW w:w="2520" w:type="dxa"/>
            <w:shd w:val="clear" w:color="auto" w:fill="F4F6FB"/>
            <w:tcMar>
              <w:top w:w="100" w:type="dxa"/>
              <w:left w:w="160" w:type="dxa"/>
              <w:bottom w:w="100" w:type="dxa"/>
              <w:right w:w="160" w:type="dxa"/>
            </w:tcMar>
            <w:vAlign w:val="center"/>
          </w:tcPr>
          <w:p w14:paraId="03AD7B38" w14:textId="77777777" w:rsidR="00D32034" w:rsidRDefault="003D06DD">
            <w:pPr>
              <w:spacing w:line="250" w:lineRule="auto"/>
            </w:pPr>
            <w:r>
              <w:rPr>
                <w:rFonts w:ascii="Source Sans 3" w:eastAsia="Source Sans 3" w:hAnsi="Source Sans 3" w:cs="Source Sans 3"/>
                <w:b/>
                <w:bCs/>
                <w:color w:val="1A1A1A"/>
                <w:sz w:val="18"/>
                <w:szCs w:val="18"/>
              </w:rPr>
              <w:t>Phase 3: Strengthening</w:t>
            </w:r>
          </w:p>
        </w:tc>
        <w:tc>
          <w:tcPr>
            <w:tcW w:w="2520" w:type="dxa"/>
            <w:shd w:val="clear" w:color="auto" w:fill="F4F6FB"/>
            <w:tcMar>
              <w:top w:w="100" w:type="dxa"/>
              <w:left w:w="160" w:type="dxa"/>
              <w:bottom w:w="100" w:type="dxa"/>
              <w:right w:w="160" w:type="dxa"/>
            </w:tcMar>
            <w:vAlign w:val="center"/>
          </w:tcPr>
          <w:p w14:paraId="315CC3FA" w14:textId="77777777" w:rsidR="00D32034" w:rsidRDefault="003D06DD">
            <w:pPr>
              <w:spacing w:line="250" w:lineRule="auto"/>
            </w:pPr>
            <w:r>
              <w:rPr>
                <w:rFonts w:ascii="Source Sans 3" w:eastAsia="Source Sans 3" w:hAnsi="Source Sans 3" w:cs="Source Sans 3"/>
                <w:color w:val="1A1A1A"/>
                <w:sz w:val="18"/>
                <w:szCs w:val="18"/>
              </w:rPr>
              <w:t>Weeks 4–8</w:t>
            </w:r>
          </w:p>
        </w:tc>
        <w:tc>
          <w:tcPr>
            <w:tcW w:w="2520" w:type="dxa"/>
            <w:shd w:val="clear" w:color="auto" w:fill="F4F6FB"/>
            <w:tcMar>
              <w:top w:w="100" w:type="dxa"/>
              <w:left w:w="160" w:type="dxa"/>
              <w:bottom w:w="100" w:type="dxa"/>
              <w:right w:w="160" w:type="dxa"/>
            </w:tcMar>
            <w:vAlign w:val="center"/>
          </w:tcPr>
          <w:p w14:paraId="4ED713DE" w14:textId="77777777" w:rsidR="00D32034" w:rsidRDefault="003D06DD">
            <w:pPr>
              <w:spacing w:line="250" w:lineRule="auto"/>
            </w:pPr>
            <w:r>
              <w:rPr>
                <w:rFonts w:ascii="Source Sans 3" w:eastAsia="Source Sans 3" w:hAnsi="Source Sans 3" w:cs="Source Sans 3"/>
                <w:color w:val="1A1A1A"/>
                <w:sz w:val="18"/>
                <w:szCs w:val="18"/>
              </w:rPr>
              <w:t>Graduated jog → run progression</w:t>
            </w:r>
          </w:p>
        </w:tc>
        <w:tc>
          <w:tcPr>
            <w:tcW w:w="2520" w:type="dxa"/>
            <w:shd w:val="clear" w:color="auto" w:fill="F4F6FB"/>
            <w:tcMar>
              <w:top w:w="100" w:type="dxa"/>
              <w:left w:w="160" w:type="dxa"/>
              <w:bottom w:w="100" w:type="dxa"/>
              <w:right w:w="160" w:type="dxa"/>
            </w:tcMar>
            <w:vAlign w:val="center"/>
          </w:tcPr>
          <w:p w14:paraId="2C22163C" w14:textId="77777777" w:rsidR="00D32034" w:rsidRDefault="003D06DD">
            <w:pPr>
              <w:spacing w:line="250" w:lineRule="auto"/>
            </w:pPr>
            <w:r>
              <w:rPr>
                <w:rFonts w:ascii="Source Sans 3" w:eastAsia="Source Sans 3" w:hAnsi="Source Sans 3" w:cs="Source Sans 3"/>
                <w:color w:val="1A1A1A"/>
                <w:sz w:val="18"/>
                <w:szCs w:val="18"/>
              </w:rPr>
              <w:t>Eccentric/heel-raise strengthening, gait</w:t>
            </w:r>
          </w:p>
        </w:tc>
      </w:tr>
      <w:tr w:rsidR="00D32034" w14:paraId="2E5D10EE" w14:textId="77777777">
        <w:tblPrEx>
          <w:tblCellMar>
            <w:top w:w="0" w:type="dxa"/>
            <w:bottom w:w="0" w:type="dxa"/>
          </w:tblCellMar>
        </w:tblPrEx>
        <w:tc>
          <w:tcPr>
            <w:tcW w:w="2520" w:type="dxa"/>
            <w:shd w:val="clear" w:color="auto" w:fill="FFFFFF"/>
            <w:tcMar>
              <w:top w:w="100" w:type="dxa"/>
              <w:left w:w="160" w:type="dxa"/>
              <w:bottom w:w="100" w:type="dxa"/>
              <w:right w:w="160" w:type="dxa"/>
            </w:tcMar>
            <w:vAlign w:val="center"/>
          </w:tcPr>
          <w:p w14:paraId="6A560784" w14:textId="77777777" w:rsidR="00D32034" w:rsidRDefault="003D06DD">
            <w:pPr>
              <w:spacing w:line="250" w:lineRule="auto"/>
            </w:pPr>
            <w:r>
              <w:rPr>
                <w:rFonts w:ascii="Source Sans 3" w:eastAsia="Source Sans 3" w:hAnsi="Source Sans 3" w:cs="Source Sans 3"/>
                <w:b/>
                <w:bCs/>
                <w:color w:val="1A1A1A"/>
                <w:sz w:val="18"/>
                <w:szCs w:val="18"/>
              </w:rPr>
              <w:t>Phase 4: Return to Sport</w:t>
            </w:r>
          </w:p>
        </w:tc>
        <w:tc>
          <w:tcPr>
            <w:tcW w:w="2520" w:type="dxa"/>
            <w:shd w:val="clear" w:color="auto" w:fill="FFFFFF"/>
            <w:tcMar>
              <w:top w:w="100" w:type="dxa"/>
              <w:left w:w="160" w:type="dxa"/>
              <w:bottom w:w="100" w:type="dxa"/>
              <w:right w:w="160" w:type="dxa"/>
            </w:tcMar>
            <w:vAlign w:val="center"/>
          </w:tcPr>
          <w:p w14:paraId="016B394F" w14:textId="77777777" w:rsidR="00D32034" w:rsidRDefault="003D06DD">
            <w:pPr>
              <w:spacing w:line="250" w:lineRule="auto"/>
            </w:pPr>
            <w:r>
              <w:rPr>
                <w:rFonts w:ascii="Source Sans 3" w:eastAsia="Source Sans 3" w:hAnsi="Source Sans 3" w:cs="Source Sans 3"/>
                <w:color w:val="1A1A1A"/>
                <w:sz w:val="18"/>
                <w:szCs w:val="18"/>
              </w:rPr>
              <w:t>Week 8+</w:t>
            </w:r>
          </w:p>
        </w:tc>
        <w:tc>
          <w:tcPr>
            <w:tcW w:w="2520" w:type="dxa"/>
            <w:shd w:val="clear" w:color="auto" w:fill="FFFFFF"/>
            <w:tcMar>
              <w:top w:w="100" w:type="dxa"/>
              <w:left w:w="160" w:type="dxa"/>
              <w:bottom w:w="100" w:type="dxa"/>
              <w:right w:w="160" w:type="dxa"/>
            </w:tcMar>
            <w:vAlign w:val="center"/>
          </w:tcPr>
          <w:p w14:paraId="098243D3" w14:textId="77777777" w:rsidR="00D32034" w:rsidRDefault="003D06DD">
            <w:pPr>
              <w:spacing w:line="250" w:lineRule="auto"/>
            </w:pPr>
            <w:r>
              <w:rPr>
                <w:rFonts w:ascii="Source Sans 3" w:eastAsia="Source Sans 3" w:hAnsi="Source Sans 3" w:cs="Source Sans 3"/>
                <w:color w:val="1A1A1A"/>
                <w:sz w:val="18"/>
                <w:szCs w:val="18"/>
              </w:rPr>
              <w:t xml:space="preserve">Full </w:t>
            </w:r>
            <w:proofErr w:type="gramStart"/>
            <w:r>
              <w:rPr>
                <w:rFonts w:ascii="Source Sans 3" w:eastAsia="Source Sans 3" w:hAnsi="Source Sans 3" w:cs="Source Sans 3"/>
                <w:color w:val="1A1A1A"/>
                <w:sz w:val="18"/>
                <w:szCs w:val="18"/>
              </w:rPr>
              <w:t>sport once</w:t>
            </w:r>
            <w:proofErr w:type="gramEnd"/>
            <w:r>
              <w:rPr>
                <w:rFonts w:ascii="Source Sans 3" w:eastAsia="Source Sans 3" w:hAnsi="Source Sans 3" w:cs="Source Sans 3"/>
                <w:color w:val="1A1A1A"/>
                <w:sz w:val="18"/>
                <w:szCs w:val="18"/>
              </w:rPr>
              <w:t xml:space="preserve"> criteria met</w:t>
            </w:r>
          </w:p>
        </w:tc>
        <w:tc>
          <w:tcPr>
            <w:tcW w:w="2520" w:type="dxa"/>
            <w:shd w:val="clear" w:color="auto" w:fill="FFFFFF"/>
            <w:tcMar>
              <w:top w:w="100" w:type="dxa"/>
              <w:left w:w="160" w:type="dxa"/>
              <w:bottom w:w="100" w:type="dxa"/>
              <w:right w:w="160" w:type="dxa"/>
            </w:tcMar>
            <w:vAlign w:val="center"/>
          </w:tcPr>
          <w:p w14:paraId="6570AB00" w14:textId="77777777" w:rsidR="00D32034" w:rsidRDefault="003D06DD">
            <w:pPr>
              <w:spacing w:line="250" w:lineRule="auto"/>
            </w:pPr>
            <w:r>
              <w:rPr>
                <w:rFonts w:ascii="Source Sans 3" w:eastAsia="Source Sans 3" w:hAnsi="Source Sans 3" w:cs="Source Sans 3"/>
                <w:color w:val="1A1A1A"/>
                <w:sz w:val="18"/>
                <w:szCs w:val="18"/>
              </w:rPr>
              <w:t>Maintenance program, load management</w:t>
            </w:r>
          </w:p>
        </w:tc>
      </w:tr>
    </w:tbl>
    <w:p w14:paraId="435F483D" w14:textId="77777777" w:rsidR="00D32034" w:rsidRDefault="00D32034">
      <w:pPr>
        <w:spacing w:after="260"/>
      </w:pPr>
    </w:p>
    <w:p w14:paraId="46D464B6" w14:textId="77777777" w:rsidR="00AA1940" w:rsidRDefault="00AA1940">
      <w:pPr>
        <w:rPr>
          <w:rFonts w:ascii="Merriweather" w:eastAsia="Merriweather" w:hAnsi="Merriweather" w:cs="Merriweather"/>
          <w:b/>
          <w:bCs/>
          <w:color w:val="0F4A9C"/>
          <w:sz w:val="25"/>
          <w:szCs w:val="25"/>
        </w:rPr>
      </w:pPr>
      <w:r>
        <w:rPr>
          <w:rFonts w:ascii="Merriweather" w:eastAsia="Merriweather" w:hAnsi="Merriweather" w:cs="Merriweather"/>
          <w:b/>
          <w:bCs/>
          <w:color w:val="0F4A9C"/>
          <w:sz w:val="25"/>
          <w:szCs w:val="25"/>
        </w:rPr>
        <w:br w:type="page"/>
      </w:r>
    </w:p>
    <w:p w14:paraId="39631477" w14:textId="1BCDF248" w:rsidR="00D32034" w:rsidRDefault="003D06DD">
      <w:pPr>
        <w:pBdr>
          <w:bottom w:val="single" w:sz="6" w:space="4" w:color="0F4A9C"/>
        </w:pBdr>
        <w:spacing w:before="260" w:after="120"/>
      </w:pPr>
      <w:r>
        <w:rPr>
          <w:rFonts w:ascii="Merriweather" w:eastAsia="Merriweather" w:hAnsi="Merriweather" w:cs="Merriweather"/>
          <w:b/>
          <w:bCs/>
          <w:color w:val="0F4A9C"/>
          <w:sz w:val="25"/>
          <w:szCs w:val="25"/>
        </w:rPr>
        <w:lastRenderedPageBreak/>
        <w:t>Clinical Pearls</w:t>
      </w:r>
    </w:p>
    <w:p w14:paraId="2914FDF0"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Morning first-step pain is the single best symptom to track for treatment response — improvement here typically precedes full activity tolerance</w:t>
      </w:r>
    </w:p>
    <w:p w14:paraId="255E9876"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 xml:space="preserve">Calf and Achilles tightness is present in </w:t>
      </w:r>
      <w:proofErr w:type="gramStart"/>
      <w:r>
        <w:rPr>
          <w:rFonts w:ascii="Source Sans 3" w:eastAsia="Source Sans 3" w:hAnsi="Source Sans 3" w:cs="Source Sans 3"/>
          <w:color w:val="1A1A1A"/>
          <w:sz w:val="21"/>
          <w:szCs w:val="21"/>
        </w:rPr>
        <w:t>the large majority of</w:t>
      </w:r>
      <w:proofErr w:type="gramEnd"/>
      <w:r>
        <w:rPr>
          <w:rFonts w:ascii="Source Sans 3" w:eastAsia="Source Sans 3" w:hAnsi="Source Sans 3" w:cs="Source Sans 3"/>
          <w:color w:val="1A1A1A"/>
          <w:sz w:val="21"/>
          <w:szCs w:val="21"/>
        </w:rPr>
        <w:t xml:space="preserve"> pediatric/adolescent plantar fasciitis patients — stretching compliance is often the single biggest driver of recovery speed</w:t>
      </w:r>
    </w:p>
    <w:p w14:paraId="390BAA27"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Footwear counseling is frequently under-emphasized — reinforce at every visit; barefoot time at home is a common cause of slow progress</w:t>
      </w:r>
    </w:p>
    <w:p w14:paraId="0F8B785B"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ART-style soft tissue work is most effective when paired with a home stretching program, not as a stand-alone treatment</w:t>
      </w:r>
    </w:p>
    <w:p w14:paraId="7494FAE5"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Reserve strict rest for the acute phase only — prolonged, complete activity cessation is not necessary and can be deconditioning</w:t>
      </w:r>
    </w:p>
    <w:tbl>
      <w:tblPr>
        <w:tblW w:w="1008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D32034" w14:paraId="0B783B7A" w14:textId="77777777">
        <w:tblPrEx>
          <w:tblCellMar>
            <w:top w:w="0" w:type="dxa"/>
            <w:bottom w:w="0" w:type="dxa"/>
          </w:tblCellMar>
        </w:tblPrEx>
        <w:tc>
          <w:tcPr>
            <w:tcW w:w="10080" w:type="dxa"/>
            <w:tcBorders>
              <w:top w:val="none" w:sz="0" w:space="0" w:color="FFFFFF"/>
              <w:left w:val="single" w:sz="24" w:space="0" w:color="1A63CC"/>
              <w:bottom w:val="none" w:sz="0" w:space="0" w:color="FFFFFF"/>
              <w:right w:val="none" w:sz="0" w:space="0" w:color="FFFFFF"/>
            </w:tcBorders>
            <w:shd w:val="clear" w:color="auto" w:fill="E8F0FC"/>
            <w:tcMar>
              <w:top w:w="180" w:type="dxa"/>
              <w:left w:w="280" w:type="dxa"/>
              <w:bottom w:w="180" w:type="dxa"/>
              <w:right w:w="320" w:type="dxa"/>
            </w:tcMar>
          </w:tcPr>
          <w:p w14:paraId="126A1A1B" w14:textId="77777777" w:rsidR="00D32034" w:rsidRDefault="003D06DD">
            <w:pPr>
              <w:spacing w:line="268" w:lineRule="auto"/>
            </w:pPr>
            <w:r>
              <w:rPr>
                <w:rFonts w:ascii="Source Sans 3" w:eastAsia="Source Sans 3" w:hAnsi="Source Sans 3" w:cs="Source Sans 3"/>
                <w:color w:val="1A1A1A"/>
                <w:sz w:val="21"/>
                <w:szCs w:val="21"/>
              </w:rPr>
              <w:t>Routine MRI is not indicated for plantar fasciitis and is not part of this protocol. Diagnosis and monitoring of treatment response are clinical, based on history, exam findings, and symptom trend.</w:t>
            </w:r>
          </w:p>
        </w:tc>
      </w:tr>
    </w:tbl>
    <w:p w14:paraId="72406355" w14:textId="77777777" w:rsidR="00AA1940" w:rsidRDefault="00AA1940">
      <w:pPr>
        <w:pBdr>
          <w:bottom w:val="single" w:sz="6" w:space="4" w:color="0F4A9C"/>
        </w:pBdr>
        <w:spacing w:before="260" w:after="120"/>
        <w:rPr>
          <w:rFonts w:ascii="Merriweather" w:eastAsia="Merriweather" w:hAnsi="Merriweather" w:cs="Merriweather"/>
          <w:b/>
          <w:bCs/>
          <w:color w:val="0F4A9C"/>
          <w:sz w:val="25"/>
          <w:szCs w:val="25"/>
        </w:rPr>
      </w:pPr>
    </w:p>
    <w:p w14:paraId="1E8E7D9B" w14:textId="5D286891" w:rsidR="00D32034" w:rsidRDefault="003D06DD">
      <w:pPr>
        <w:pBdr>
          <w:bottom w:val="single" w:sz="6" w:space="4" w:color="0F4A9C"/>
        </w:pBdr>
        <w:spacing w:before="260" w:after="120"/>
      </w:pPr>
      <w:r>
        <w:rPr>
          <w:rFonts w:ascii="Merriweather" w:eastAsia="Merriweather" w:hAnsi="Merriweather" w:cs="Merriweather"/>
          <w:b/>
          <w:bCs/>
          <w:color w:val="0F4A9C"/>
          <w:sz w:val="25"/>
          <w:szCs w:val="25"/>
        </w:rPr>
        <w:t>Red Flags — Refer Back to Physician</w:t>
      </w:r>
    </w:p>
    <w:p w14:paraId="5B756552"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Pain that wakes the child from sleep and is unrelated to activity</w:t>
      </w:r>
    </w:p>
    <w:p w14:paraId="41BCD59A"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Redness, warmth, or swelling suggesting infection</w:t>
      </w:r>
    </w:p>
    <w:p w14:paraId="045B547C" w14:textId="77777777"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Numbness or tingling in the foot (possible nerve entrapment)</w:t>
      </w:r>
    </w:p>
    <w:p w14:paraId="3EC4BCDD" w14:textId="26DF566F" w:rsidR="00D32034" w:rsidRDefault="003D06DD">
      <w:pPr>
        <w:pStyle w:val="ListParagraph"/>
        <w:numPr>
          <w:ilvl w:val="0"/>
          <w:numId w:val="2"/>
        </w:numPr>
        <w:spacing w:after="80" w:line="268" w:lineRule="auto"/>
      </w:pPr>
      <w:r>
        <w:rPr>
          <w:rFonts w:ascii="Source Sans 3" w:eastAsia="Source Sans 3" w:hAnsi="Source Sans 3" w:cs="Source Sans 3"/>
          <w:color w:val="1A1A1A"/>
          <w:sz w:val="21"/>
          <w:szCs w:val="21"/>
        </w:rPr>
        <w:t xml:space="preserve">No meaningful improvement despite a consistent, well-executed </w:t>
      </w:r>
      <w:r w:rsidR="00AA1940">
        <w:rPr>
          <w:rFonts w:ascii="Source Sans 3" w:eastAsia="Source Sans 3" w:hAnsi="Source Sans 3" w:cs="Source Sans 3"/>
          <w:color w:val="1A1A1A"/>
          <w:sz w:val="21"/>
          <w:szCs w:val="21"/>
        </w:rPr>
        <w:t>rehab</w:t>
      </w:r>
      <w:r>
        <w:rPr>
          <w:rFonts w:ascii="Source Sans 3" w:eastAsia="Source Sans 3" w:hAnsi="Source Sans 3" w:cs="Source Sans 3"/>
          <w:color w:val="1A1A1A"/>
          <w:sz w:val="21"/>
          <w:szCs w:val="21"/>
        </w:rPr>
        <w:t xml:space="preserve"> program</w:t>
      </w:r>
    </w:p>
    <w:sectPr w:rsidR="00D32034">
      <w:footerReference w:type="default" r:id="rId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8D5B7" w14:textId="77777777" w:rsidR="003D06DD" w:rsidRDefault="003D06DD">
      <w:r>
        <w:separator/>
      </w:r>
    </w:p>
  </w:endnote>
  <w:endnote w:type="continuationSeparator" w:id="0">
    <w:p w14:paraId="24CA5680" w14:textId="77777777" w:rsidR="003D06DD" w:rsidRDefault="003D0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ource Sans 3">
    <w:altName w:val="Cambria"/>
    <w:panose1 w:val="00000000000000000000"/>
    <w:charset w:val="00"/>
    <w:family w:val="roman"/>
    <w:notTrueType/>
    <w:pitch w:val="default"/>
  </w:font>
  <w:font w:name="Merriweather">
    <w:charset w:val="00"/>
    <w:family w:val="auto"/>
    <w:pitch w:val="variable"/>
    <w:sig w:usb0="20000207" w:usb1="00000002" w:usb2="00000000" w:usb3="00000000" w:csb0="000001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43EF8" w14:textId="77777777" w:rsidR="00D32034" w:rsidRDefault="003D06DD">
    <w:pPr>
      <w:pBdr>
        <w:top w:val="single" w:sz="4" w:space="6" w:color="0F4A9C"/>
      </w:pBdr>
      <w:spacing w:before="100"/>
      <w:jc w:val="center"/>
    </w:pPr>
    <w:r>
      <w:rPr>
        <w:rFonts w:ascii="Source Sans 3" w:eastAsia="Source Sans 3" w:hAnsi="Source Sans 3" w:cs="Source Sans 3"/>
        <w:color w:val="0F4A9C"/>
        <w:sz w:val="15"/>
        <w:szCs w:val="15"/>
      </w:rPr>
      <w:t xml:space="preserve">David Roberts, MD FAAOS · Pediatric Orthopedic Surgery · 9650 Gross Point Road, Suite 2900, Skokie, IL </w:t>
    </w:r>
    <w:proofErr w:type="gramStart"/>
    <w:r>
      <w:rPr>
        <w:rFonts w:ascii="Source Sans 3" w:eastAsia="Source Sans 3" w:hAnsi="Source Sans 3" w:cs="Source Sans 3"/>
        <w:color w:val="0F4A9C"/>
        <w:sz w:val="15"/>
        <w:szCs w:val="15"/>
      </w:rPr>
      <w:t>60076 · (</w:t>
    </w:r>
    <w:proofErr w:type="gramEnd"/>
    <w:r>
      <w:rPr>
        <w:rFonts w:ascii="Source Sans 3" w:eastAsia="Source Sans 3" w:hAnsi="Source Sans 3" w:cs="Source Sans 3"/>
        <w:color w:val="0F4A9C"/>
        <w:sz w:val="15"/>
        <w:szCs w:val="15"/>
      </w:rPr>
      <w:t>847) 866-7846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68E58" w14:textId="77777777" w:rsidR="003D06DD" w:rsidRDefault="003D06DD">
      <w:r>
        <w:separator/>
      </w:r>
    </w:p>
  </w:footnote>
  <w:footnote w:type="continuationSeparator" w:id="0">
    <w:p w14:paraId="5E3D3579" w14:textId="77777777" w:rsidR="003D06DD" w:rsidRDefault="003D06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2E76E6"/>
    <w:multiLevelType w:val="hybridMultilevel"/>
    <w:tmpl w:val="5D700366"/>
    <w:lvl w:ilvl="0" w:tplc="BA4208A2">
      <w:start w:val="1"/>
      <w:numFmt w:val="bullet"/>
      <w:lvlText w:val="●"/>
      <w:lvlJc w:val="left"/>
      <w:pPr>
        <w:ind w:left="720" w:hanging="360"/>
      </w:pPr>
    </w:lvl>
    <w:lvl w:ilvl="1" w:tplc="6B32EEFE">
      <w:start w:val="1"/>
      <w:numFmt w:val="bullet"/>
      <w:lvlText w:val="○"/>
      <w:lvlJc w:val="left"/>
      <w:pPr>
        <w:ind w:left="1440" w:hanging="360"/>
      </w:pPr>
    </w:lvl>
    <w:lvl w:ilvl="2" w:tplc="1AAA6B2E">
      <w:start w:val="1"/>
      <w:numFmt w:val="bullet"/>
      <w:lvlText w:val="■"/>
      <w:lvlJc w:val="left"/>
      <w:pPr>
        <w:ind w:left="2160" w:hanging="360"/>
      </w:pPr>
    </w:lvl>
    <w:lvl w:ilvl="3" w:tplc="1A848F96">
      <w:start w:val="1"/>
      <w:numFmt w:val="bullet"/>
      <w:lvlText w:val="●"/>
      <w:lvlJc w:val="left"/>
      <w:pPr>
        <w:ind w:left="2880" w:hanging="360"/>
      </w:pPr>
    </w:lvl>
    <w:lvl w:ilvl="4" w:tplc="17988920">
      <w:start w:val="1"/>
      <w:numFmt w:val="bullet"/>
      <w:lvlText w:val="○"/>
      <w:lvlJc w:val="left"/>
      <w:pPr>
        <w:ind w:left="3600" w:hanging="360"/>
      </w:pPr>
    </w:lvl>
    <w:lvl w:ilvl="5" w:tplc="2B56E30E">
      <w:start w:val="1"/>
      <w:numFmt w:val="bullet"/>
      <w:lvlText w:val="■"/>
      <w:lvlJc w:val="left"/>
      <w:pPr>
        <w:ind w:left="4320" w:hanging="360"/>
      </w:pPr>
    </w:lvl>
    <w:lvl w:ilvl="6" w:tplc="324E3038">
      <w:start w:val="1"/>
      <w:numFmt w:val="bullet"/>
      <w:lvlText w:val="●"/>
      <w:lvlJc w:val="left"/>
      <w:pPr>
        <w:ind w:left="5040" w:hanging="360"/>
      </w:pPr>
    </w:lvl>
    <w:lvl w:ilvl="7" w:tplc="41F6FE54">
      <w:start w:val="1"/>
      <w:numFmt w:val="bullet"/>
      <w:lvlText w:val="●"/>
      <w:lvlJc w:val="left"/>
      <w:pPr>
        <w:ind w:left="5760" w:hanging="360"/>
      </w:pPr>
    </w:lvl>
    <w:lvl w:ilvl="8" w:tplc="8A905774">
      <w:start w:val="1"/>
      <w:numFmt w:val="bullet"/>
      <w:lvlText w:val="●"/>
      <w:lvlJc w:val="left"/>
      <w:pPr>
        <w:ind w:left="6480" w:hanging="360"/>
      </w:pPr>
    </w:lvl>
  </w:abstractNum>
  <w:abstractNum w:abstractNumId="1" w15:restartNumberingAfterBreak="0">
    <w:nsid w:val="6FB23EEF"/>
    <w:multiLevelType w:val="hybridMultilevel"/>
    <w:tmpl w:val="2ACE83E6"/>
    <w:lvl w:ilvl="0" w:tplc="9EB65DA6">
      <w:start w:val="1"/>
      <w:numFmt w:val="bullet"/>
      <w:lvlText w:val="•"/>
      <w:lvlJc w:val="left"/>
      <w:pPr>
        <w:ind w:left="360" w:hanging="260"/>
      </w:pPr>
    </w:lvl>
    <w:lvl w:ilvl="1" w:tplc="08B2F5A4">
      <w:numFmt w:val="decimal"/>
      <w:lvlText w:val=""/>
      <w:lvlJc w:val="left"/>
    </w:lvl>
    <w:lvl w:ilvl="2" w:tplc="51EE9522">
      <w:numFmt w:val="decimal"/>
      <w:lvlText w:val=""/>
      <w:lvlJc w:val="left"/>
    </w:lvl>
    <w:lvl w:ilvl="3" w:tplc="D4E050D2">
      <w:numFmt w:val="decimal"/>
      <w:lvlText w:val=""/>
      <w:lvlJc w:val="left"/>
    </w:lvl>
    <w:lvl w:ilvl="4" w:tplc="EDB8429C">
      <w:numFmt w:val="decimal"/>
      <w:lvlText w:val=""/>
      <w:lvlJc w:val="left"/>
    </w:lvl>
    <w:lvl w:ilvl="5" w:tplc="DC3C66E6">
      <w:numFmt w:val="decimal"/>
      <w:lvlText w:val=""/>
      <w:lvlJc w:val="left"/>
    </w:lvl>
    <w:lvl w:ilvl="6" w:tplc="FEEC3076">
      <w:numFmt w:val="decimal"/>
      <w:lvlText w:val=""/>
      <w:lvlJc w:val="left"/>
    </w:lvl>
    <w:lvl w:ilvl="7" w:tplc="95C0655A">
      <w:numFmt w:val="decimal"/>
      <w:lvlText w:val=""/>
      <w:lvlJc w:val="left"/>
    </w:lvl>
    <w:lvl w:ilvl="8" w:tplc="8C5C08B2">
      <w:numFmt w:val="decimal"/>
      <w:lvlText w:val=""/>
      <w:lvlJc w:val="left"/>
    </w:lvl>
  </w:abstractNum>
  <w:num w:numId="1" w16cid:durableId="1160005037">
    <w:abstractNumId w:val="0"/>
    <w:lvlOverride w:ilvl="0">
      <w:startOverride w:val="1"/>
    </w:lvlOverride>
  </w:num>
  <w:num w:numId="2" w16cid:durableId="137634450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034"/>
    <w:rsid w:val="003D06DD"/>
    <w:rsid w:val="007E3BAA"/>
    <w:rsid w:val="00AA1940"/>
    <w:rsid w:val="00D32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B5862"/>
  <w15:docId w15:val="{22010C00-B73A-4ED8-8973-2BB098875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931</Words>
  <Characters>5832</Characters>
  <Application>Microsoft Office Word</Application>
  <DocSecurity>0</DocSecurity>
  <Lines>182</Lines>
  <Paragraphs>105</Paragraphs>
  <ScaleCrop>false</ScaleCrop>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David Roberts</cp:lastModifiedBy>
  <cp:revision>2</cp:revision>
  <dcterms:created xsi:type="dcterms:W3CDTF">2026-08-01T18:35:00Z</dcterms:created>
  <dcterms:modified xsi:type="dcterms:W3CDTF">2026-08-01T18:35:00Z</dcterms:modified>
</cp:coreProperties>
</file>