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B0F623" w14:textId="77777777" w:rsidR="00111716" w:rsidRPr="008F3C42" w:rsidRDefault="00111716" w:rsidP="00111716">
      <w:pPr>
        <w:jc w:val="center"/>
        <w:rPr>
          <w:b/>
          <w:color w:val="76923C" w:themeColor="accent3" w:themeShade="BF"/>
          <w:sz w:val="40"/>
          <w:szCs w:val="40"/>
        </w:rPr>
      </w:pPr>
      <w:r w:rsidRPr="008F3C42">
        <w:rPr>
          <w:b/>
          <w:color w:val="76923C" w:themeColor="accent3" w:themeShade="BF"/>
          <w:sz w:val="40"/>
          <w:szCs w:val="40"/>
        </w:rPr>
        <w:t>Educational Tax Credit Program</w:t>
      </w:r>
    </w:p>
    <w:p w14:paraId="6BDF6C5C" w14:textId="77777777" w:rsidR="00111716" w:rsidRPr="008F3C42" w:rsidRDefault="00111716" w:rsidP="00111716">
      <w:pPr>
        <w:jc w:val="center"/>
        <w:rPr>
          <w:b/>
          <w:color w:val="76923C" w:themeColor="accent3" w:themeShade="BF"/>
          <w:sz w:val="40"/>
          <w:szCs w:val="40"/>
        </w:rPr>
      </w:pPr>
      <w:r w:rsidRPr="008F3C42">
        <w:rPr>
          <w:b/>
          <w:color w:val="76923C" w:themeColor="accent3" w:themeShade="BF"/>
          <w:sz w:val="40"/>
          <w:szCs w:val="40"/>
        </w:rPr>
        <w:t>Special Purpose Entities</w:t>
      </w:r>
    </w:p>
    <w:p w14:paraId="754D08D8" w14:textId="77777777" w:rsidR="00111716" w:rsidRPr="008F3C42" w:rsidRDefault="00111716" w:rsidP="00111716">
      <w:pPr>
        <w:jc w:val="center"/>
        <w:rPr>
          <w:b/>
          <w:color w:val="76923C" w:themeColor="accent3" w:themeShade="BF"/>
          <w:sz w:val="40"/>
          <w:szCs w:val="40"/>
        </w:rPr>
      </w:pPr>
      <w:r w:rsidRPr="008F3C42">
        <w:rPr>
          <w:b/>
          <w:color w:val="76923C" w:themeColor="accent3" w:themeShade="BF"/>
          <w:sz w:val="40"/>
          <w:szCs w:val="40"/>
        </w:rPr>
        <w:t>Donor Guide</w:t>
      </w:r>
    </w:p>
    <w:p w14:paraId="27593763" w14:textId="77777777" w:rsidR="00111716" w:rsidRPr="008F3C42" w:rsidRDefault="00111716" w:rsidP="00111716">
      <w:pPr>
        <w:jc w:val="center"/>
        <w:rPr>
          <w:b/>
          <w:color w:val="76923C" w:themeColor="accent3" w:themeShade="BF"/>
          <w:sz w:val="28"/>
          <w:szCs w:val="28"/>
        </w:rPr>
      </w:pPr>
      <w:bookmarkStart w:id="0" w:name="_GoBack"/>
    </w:p>
    <w:bookmarkEnd w:id="0"/>
    <w:p w14:paraId="24AEA09E" w14:textId="77777777" w:rsidR="00111716" w:rsidRPr="00111716" w:rsidRDefault="00111716" w:rsidP="00111716">
      <w:pPr>
        <w:pStyle w:val="ListParagraph"/>
        <w:numPr>
          <w:ilvl w:val="0"/>
          <w:numId w:val="1"/>
        </w:numPr>
        <w:rPr>
          <w:b/>
          <w:color w:val="CC9900"/>
          <w:sz w:val="28"/>
          <w:szCs w:val="28"/>
        </w:rPr>
      </w:pPr>
      <w:r w:rsidRPr="00111716">
        <w:rPr>
          <w:b/>
          <w:color w:val="CC9900"/>
          <w:sz w:val="28"/>
          <w:szCs w:val="28"/>
        </w:rPr>
        <w:t>Completing Joinder Agreement</w:t>
      </w:r>
    </w:p>
    <w:p w14:paraId="5A548418" w14:textId="77777777" w:rsidR="00111716" w:rsidRPr="00111716" w:rsidRDefault="00111716" w:rsidP="00111716">
      <w:pPr>
        <w:pStyle w:val="ListParagraph"/>
        <w:numPr>
          <w:ilvl w:val="1"/>
          <w:numId w:val="1"/>
        </w:numPr>
        <w:rPr>
          <w:szCs w:val="24"/>
        </w:rPr>
      </w:pPr>
      <w:r w:rsidRPr="00111716">
        <w:rPr>
          <w:szCs w:val="24"/>
        </w:rPr>
        <w:t>Sign Joinder Agreement</w:t>
      </w:r>
    </w:p>
    <w:p w14:paraId="3246E60C" w14:textId="77777777" w:rsidR="00F829A7" w:rsidRPr="008F3C42" w:rsidRDefault="00F829A7" w:rsidP="008F3C42">
      <w:pPr>
        <w:ind w:left="2160"/>
        <w:rPr>
          <w:i/>
          <w:szCs w:val="24"/>
        </w:rPr>
      </w:pPr>
    </w:p>
    <w:p w14:paraId="64F438B1" w14:textId="77777777" w:rsidR="00111716" w:rsidRDefault="00111716" w:rsidP="00111716">
      <w:pPr>
        <w:pStyle w:val="ListParagraph"/>
        <w:numPr>
          <w:ilvl w:val="1"/>
          <w:numId w:val="1"/>
        </w:numPr>
        <w:rPr>
          <w:szCs w:val="24"/>
        </w:rPr>
      </w:pPr>
      <w:r w:rsidRPr="00111716">
        <w:rPr>
          <w:szCs w:val="24"/>
        </w:rPr>
        <w:t>Return Joinder Agreement to:</w:t>
      </w:r>
    </w:p>
    <w:p w14:paraId="082FD272" w14:textId="43B3E6D4" w:rsidR="00111716" w:rsidRPr="00C67ED9" w:rsidRDefault="00682BDB" w:rsidP="00111716">
      <w:pPr>
        <w:ind w:left="2160"/>
        <w:rPr>
          <w:szCs w:val="24"/>
        </w:rPr>
      </w:pPr>
      <w:r w:rsidRPr="00C67ED9">
        <w:rPr>
          <w:szCs w:val="24"/>
        </w:rPr>
        <w:t>Tami Clark</w:t>
      </w:r>
    </w:p>
    <w:p w14:paraId="67AB3D56" w14:textId="16D1BA0D" w:rsidR="00682BDB" w:rsidRPr="00C67ED9" w:rsidRDefault="00682BDB" w:rsidP="00111716">
      <w:pPr>
        <w:ind w:left="2160"/>
        <w:rPr>
          <w:szCs w:val="24"/>
        </w:rPr>
      </w:pPr>
      <w:r w:rsidRPr="00C67ED9">
        <w:rPr>
          <w:szCs w:val="24"/>
        </w:rPr>
        <w:t>227 Jefferson Ave.</w:t>
      </w:r>
    </w:p>
    <w:p w14:paraId="06DB53C7" w14:textId="2D001BB5" w:rsidR="00682BDB" w:rsidRPr="00C67ED9" w:rsidRDefault="00682BDB" w:rsidP="00111716">
      <w:pPr>
        <w:ind w:left="2160"/>
        <w:rPr>
          <w:szCs w:val="24"/>
        </w:rPr>
      </w:pPr>
      <w:r w:rsidRPr="00C67ED9">
        <w:rPr>
          <w:szCs w:val="24"/>
        </w:rPr>
        <w:t>Tyrone, PA  16686</w:t>
      </w:r>
    </w:p>
    <w:p w14:paraId="7833BF39" w14:textId="713A2A11" w:rsidR="00FD2A11" w:rsidRPr="00C67ED9" w:rsidRDefault="00C67ED9" w:rsidP="00111716">
      <w:pPr>
        <w:ind w:left="2160"/>
        <w:rPr>
          <w:szCs w:val="24"/>
        </w:rPr>
      </w:pPr>
      <w:r w:rsidRPr="00C67ED9">
        <w:rPr>
          <w:szCs w:val="24"/>
        </w:rPr>
        <w:t>Phone 814-942-4406</w:t>
      </w:r>
    </w:p>
    <w:p w14:paraId="5C5E29C4" w14:textId="7F937717" w:rsidR="00682BDB" w:rsidRPr="00C67ED9" w:rsidRDefault="00682BDB" w:rsidP="00111716">
      <w:pPr>
        <w:ind w:left="2160"/>
        <w:rPr>
          <w:szCs w:val="24"/>
        </w:rPr>
      </w:pPr>
      <w:r w:rsidRPr="00C67ED9">
        <w:rPr>
          <w:szCs w:val="24"/>
        </w:rPr>
        <w:t>Fax 814-684-1061</w:t>
      </w:r>
    </w:p>
    <w:p w14:paraId="574CA34B" w14:textId="2FC9265F" w:rsidR="00682BDB" w:rsidRDefault="00C67ED9" w:rsidP="00111716">
      <w:pPr>
        <w:ind w:left="2160"/>
        <w:rPr>
          <w:szCs w:val="24"/>
        </w:rPr>
      </w:pPr>
      <w:r w:rsidRPr="00C67ED9">
        <w:rPr>
          <w:szCs w:val="24"/>
        </w:rPr>
        <w:t>CentralPAScholarshipFund@gmail.com</w:t>
      </w:r>
    </w:p>
    <w:p w14:paraId="4245EB79" w14:textId="77777777" w:rsidR="008F3C42" w:rsidRPr="00111716" w:rsidRDefault="008F3C42" w:rsidP="008F3C42">
      <w:pPr>
        <w:pStyle w:val="ListParagraph"/>
        <w:ind w:left="1440"/>
        <w:rPr>
          <w:szCs w:val="24"/>
        </w:rPr>
      </w:pPr>
    </w:p>
    <w:p w14:paraId="0F676A9C" w14:textId="77777777" w:rsidR="00111716" w:rsidRDefault="00111716" w:rsidP="00111716">
      <w:pPr>
        <w:pStyle w:val="ListParagraph"/>
        <w:numPr>
          <w:ilvl w:val="0"/>
          <w:numId w:val="1"/>
        </w:numPr>
        <w:rPr>
          <w:b/>
          <w:color w:val="CC9900"/>
          <w:sz w:val="28"/>
          <w:szCs w:val="28"/>
        </w:rPr>
      </w:pPr>
      <w:r w:rsidRPr="00111716">
        <w:rPr>
          <w:b/>
          <w:color w:val="CC9900"/>
          <w:sz w:val="28"/>
          <w:szCs w:val="28"/>
        </w:rPr>
        <w:t>Making Initial Capital Contribution</w:t>
      </w:r>
    </w:p>
    <w:p w14:paraId="0D719A7F" w14:textId="52B33233" w:rsidR="00111716" w:rsidRPr="008F3C42" w:rsidRDefault="008F3C42" w:rsidP="00111716">
      <w:pPr>
        <w:pStyle w:val="ListParagraph"/>
        <w:numPr>
          <w:ilvl w:val="1"/>
          <w:numId w:val="1"/>
        </w:numPr>
        <w:rPr>
          <w:szCs w:val="24"/>
        </w:rPr>
      </w:pPr>
      <w:r>
        <w:rPr>
          <w:szCs w:val="24"/>
        </w:rPr>
        <w:t xml:space="preserve">The </w:t>
      </w:r>
      <w:r w:rsidR="00111716" w:rsidRPr="008F3C42">
        <w:rPr>
          <w:szCs w:val="24"/>
        </w:rPr>
        <w:t xml:space="preserve">Central Pennsylvania </w:t>
      </w:r>
      <w:r w:rsidR="00EF1833">
        <w:rPr>
          <w:szCs w:val="24"/>
        </w:rPr>
        <w:t>Scholarship Fund</w:t>
      </w:r>
      <w:r w:rsidR="00111716" w:rsidRPr="008F3C42">
        <w:rPr>
          <w:szCs w:val="24"/>
        </w:rPr>
        <w:t xml:space="preserve"> will contact the donor when it receives notification that it has been awarded tax credits</w:t>
      </w:r>
      <w:r w:rsidRPr="008F3C42">
        <w:rPr>
          <w:szCs w:val="24"/>
        </w:rPr>
        <w:t xml:space="preserve"> and request the donor’s initial capital contribution</w:t>
      </w:r>
      <w:r w:rsidR="00111716" w:rsidRPr="008F3C42">
        <w:rPr>
          <w:szCs w:val="24"/>
        </w:rPr>
        <w:t>.</w:t>
      </w:r>
      <w:r w:rsidRPr="008F3C42">
        <w:rPr>
          <w:szCs w:val="24"/>
        </w:rPr>
        <w:t xml:space="preserve">  The donor will receive a copy of the award letter from the DCED with the letter requesting any capital contribution.</w:t>
      </w:r>
      <w:r>
        <w:rPr>
          <w:szCs w:val="24"/>
        </w:rPr>
        <w:t xml:space="preserve">  The </w:t>
      </w:r>
      <w:r w:rsidR="00D52F6F" w:rsidRPr="00D52F6F">
        <w:rPr>
          <w:szCs w:val="24"/>
        </w:rPr>
        <w:t xml:space="preserve">Central Pennsylvania Scholarship Fund </w:t>
      </w:r>
      <w:r>
        <w:rPr>
          <w:szCs w:val="24"/>
        </w:rPr>
        <w:t>has 60 days from the date on the letter to collection all capital contributions and make a donation to the Central Pennsylvania Scholarship Fund.</w:t>
      </w:r>
    </w:p>
    <w:p w14:paraId="5A40B9F9" w14:textId="7AE8B9E7" w:rsidR="00111716" w:rsidRPr="008F3C42" w:rsidRDefault="008F3C42" w:rsidP="00111716">
      <w:pPr>
        <w:pStyle w:val="ListParagraph"/>
        <w:numPr>
          <w:ilvl w:val="1"/>
          <w:numId w:val="1"/>
        </w:numPr>
        <w:rPr>
          <w:szCs w:val="24"/>
        </w:rPr>
      </w:pPr>
      <w:r w:rsidRPr="008F3C42">
        <w:rPr>
          <w:szCs w:val="24"/>
        </w:rPr>
        <w:t xml:space="preserve">Donor sends their capital contribution directly to the </w:t>
      </w:r>
      <w:r w:rsidR="00EF1833">
        <w:rPr>
          <w:szCs w:val="24"/>
        </w:rPr>
        <w:t xml:space="preserve">Special Purpose Entity that they are a member of.  </w:t>
      </w:r>
    </w:p>
    <w:p w14:paraId="002B7C5F" w14:textId="73A62F65" w:rsidR="008F3C42" w:rsidRDefault="00EF1833" w:rsidP="00111716">
      <w:pPr>
        <w:pStyle w:val="ListParagraph"/>
        <w:numPr>
          <w:ilvl w:val="1"/>
          <w:numId w:val="1"/>
        </w:numPr>
        <w:rPr>
          <w:szCs w:val="24"/>
        </w:rPr>
      </w:pPr>
      <w:r>
        <w:rPr>
          <w:szCs w:val="24"/>
        </w:rPr>
        <w:t>The Central Pennsylvania Scholarship Fund via numerous Special Purpose Entities</w:t>
      </w:r>
      <w:r w:rsidR="008F3C42" w:rsidRPr="008F3C42">
        <w:rPr>
          <w:szCs w:val="24"/>
        </w:rPr>
        <w:t xml:space="preserve"> acknowledges receipt of the capital contribution with the donor.</w:t>
      </w:r>
    </w:p>
    <w:p w14:paraId="1F4F061B" w14:textId="77777777" w:rsidR="008F3C42" w:rsidRPr="008F3C42" w:rsidRDefault="008F3C42" w:rsidP="008F3C42">
      <w:pPr>
        <w:pStyle w:val="ListParagraph"/>
        <w:ind w:left="1440"/>
        <w:rPr>
          <w:szCs w:val="24"/>
        </w:rPr>
      </w:pPr>
    </w:p>
    <w:p w14:paraId="35A9F920" w14:textId="77777777" w:rsidR="008F3C42" w:rsidRPr="008F3C42" w:rsidRDefault="008F3C42" w:rsidP="008F3C42">
      <w:pPr>
        <w:pStyle w:val="ListParagraph"/>
        <w:numPr>
          <w:ilvl w:val="0"/>
          <w:numId w:val="1"/>
        </w:numPr>
        <w:rPr>
          <w:b/>
          <w:color w:val="CC9900"/>
          <w:sz w:val="28"/>
          <w:szCs w:val="28"/>
        </w:rPr>
      </w:pPr>
      <w:r>
        <w:rPr>
          <w:b/>
          <w:color w:val="CC9900"/>
          <w:sz w:val="28"/>
          <w:szCs w:val="28"/>
        </w:rPr>
        <w:t>Activity in the Year Following the Donation</w:t>
      </w:r>
    </w:p>
    <w:p w14:paraId="54C71525" w14:textId="403EC21E" w:rsidR="008F3C42" w:rsidRDefault="008F3C42" w:rsidP="008F3C42">
      <w:pPr>
        <w:pStyle w:val="ListParagraph"/>
        <w:numPr>
          <w:ilvl w:val="1"/>
          <w:numId w:val="1"/>
        </w:numPr>
        <w:rPr>
          <w:szCs w:val="24"/>
        </w:rPr>
      </w:pPr>
      <w:r>
        <w:rPr>
          <w:szCs w:val="24"/>
        </w:rPr>
        <w:t>The donor will receive the following tax documents from the</w:t>
      </w:r>
      <w:r w:rsidR="00EF1833">
        <w:rPr>
          <w:szCs w:val="24"/>
        </w:rPr>
        <w:t xml:space="preserve">ir partnership in the Special Purpose Entity </w:t>
      </w:r>
      <w:r>
        <w:rPr>
          <w:szCs w:val="24"/>
        </w:rPr>
        <w:t>in February:</w:t>
      </w:r>
    </w:p>
    <w:p w14:paraId="74830215" w14:textId="77777777" w:rsidR="008F3C42" w:rsidRPr="008F3C42" w:rsidRDefault="008F3C42" w:rsidP="008F3C42">
      <w:pPr>
        <w:pStyle w:val="ListParagraph"/>
        <w:numPr>
          <w:ilvl w:val="2"/>
          <w:numId w:val="1"/>
        </w:numPr>
        <w:rPr>
          <w:szCs w:val="24"/>
        </w:rPr>
      </w:pPr>
      <w:r w:rsidRPr="008F3C42">
        <w:rPr>
          <w:szCs w:val="24"/>
        </w:rPr>
        <w:t>PA Department of Revenue form 1123 for the SPE – Verifies that the tax credit exists for the SPE and the member’s personal portion has been transferred to their Tax ID or Social Security Number when filing PA State Income Tax Return</w:t>
      </w:r>
    </w:p>
    <w:p w14:paraId="60F3D112" w14:textId="77777777" w:rsidR="008F3C42" w:rsidRPr="008F3C42" w:rsidRDefault="008F3C42" w:rsidP="008F3C42">
      <w:pPr>
        <w:pStyle w:val="ListParagraph"/>
        <w:numPr>
          <w:ilvl w:val="2"/>
          <w:numId w:val="1"/>
        </w:numPr>
        <w:rPr>
          <w:szCs w:val="24"/>
        </w:rPr>
      </w:pPr>
      <w:r w:rsidRPr="008F3C42">
        <w:rPr>
          <w:szCs w:val="24"/>
        </w:rPr>
        <w:t>Schedule K-1 – Indicates the members share in the SPE and used when filling Federal Income Tax Return</w:t>
      </w:r>
    </w:p>
    <w:p w14:paraId="04A879AF" w14:textId="77777777" w:rsidR="008F3C42" w:rsidRDefault="008F3C42" w:rsidP="008F3C42">
      <w:pPr>
        <w:pStyle w:val="ListParagraph"/>
        <w:numPr>
          <w:ilvl w:val="1"/>
          <w:numId w:val="1"/>
        </w:numPr>
        <w:rPr>
          <w:szCs w:val="24"/>
        </w:rPr>
      </w:pPr>
      <w:r w:rsidRPr="008F3C42">
        <w:rPr>
          <w:szCs w:val="24"/>
        </w:rPr>
        <w:t>The school will receive 100% of the donor’s contribution for tuition assistance in the next school year.</w:t>
      </w:r>
    </w:p>
    <w:p w14:paraId="4E50CF64" w14:textId="77777777" w:rsidR="007C70CD" w:rsidRDefault="007C70CD">
      <w:pPr>
        <w:rPr>
          <w:szCs w:val="24"/>
        </w:rPr>
      </w:pPr>
      <w:r>
        <w:rPr>
          <w:szCs w:val="24"/>
        </w:rPr>
        <w:br w:type="page"/>
      </w:r>
    </w:p>
    <w:p w14:paraId="0D311E9A" w14:textId="77777777" w:rsidR="00111716" w:rsidRDefault="00111716" w:rsidP="00111716">
      <w:pPr>
        <w:pStyle w:val="ListParagraph"/>
        <w:numPr>
          <w:ilvl w:val="0"/>
          <w:numId w:val="1"/>
        </w:numPr>
        <w:rPr>
          <w:b/>
          <w:color w:val="CC9900"/>
          <w:sz w:val="28"/>
          <w:szCs w:val="28"/>
        </w:rPr>
      </w:pPr>
      <w:r w:rsidRPr="00111716">
        <w:rPr>
          <w:b/>
          <w:color w:val="CC9900"/>
          <w:sz w:val="28"/>
          <w:szCs w:val="28"/>
        </w:rPr>
        <w:lastRenderedPageBreak/>
        <w:t xml:space="preserve">Making Second </w:t>
      </w:r>
      <w:r w:rsidR="008F3C42" w:rsidRPr="00111716">
        <w:rPr>
          <w:b/>
          <w:color w:val="CC9900"/>
          <w:sz w:val="28"/>
          <w:szCs w:val="28"/>
        </w:rPr>
        <w:t>Capital</w:t>
      </w:r>
      <w:r w:rsidRPr="00111716">
        <w:rPr>
          <w:b/>
          <w:color w:val="CC9900"/>
          <w:sz w:val="28"/>
          <w:szCs w:val="28"/>
        </w:rPr>
        <w:t xml:space="preserve"> Contribution</w:t>
      </w:r>
    </w:p>
    <w:p w14:paraId="306FA34F" w14:textId="32E62F1D" w:rsidR="007C70CD" w:rsidRDefault="007C70CD" w:rsidP="007C70CD">
      <w:pPr>
        <w:pStyle w:val="ListParagraph"/>
        <w:numPr>
          <w:ilvl w:val="1"/>
          <w:numId w:val="1"/>
        </w:numPr>
        <w:rPr>
          <w:szCs w:val="24"/>
        </w:rPr>
      </w:pPr>
      <w:r w:rsidRPr="007C70CD">
        <w:rPr>
          <w:szCs w:val="24"/>
        </w:rPr>
        <w:t xml:space="preserve">The Central Pennsylvania </w:t>
      </w:r>
      <w:r w:rsidR="00EF1833">
        <w:rPr>
          <w:szCs w:val="24"/>
        </w:rPr>
        <w:t>Scholarship Fund</w:t>
      </w:r>
      <w:r w:rsidRPr="007C70CD">
        <w:rPr>
          <w:szCs w:val="24"/>
        </w:rPr>
        <w:t xml:space="preserve"> will contact the donor when it receives notification that it has been awarded tax credits and request the donor’s </w:t>
      </w:r>
      <w:r>
        <w:rPr>
          <w:szCs w:val="24"/>
        </w:rPr>
        <w:t>second</w:t>
      </w:r>
      <w:r w:rsidRPr="007C70CD">
        <w:rPr>
          <w:szCs w:val="24"/>
        </w:rPr>
        <w:t xml:space="preserve"> capital contribution.</w:t>
      </w:r>
      <w:r>
        <w:rPr>
          <w:szCs w:val="24"/>
        </w:rPr>
        <w:t xml:space="preserve">  </w:t>
      </w:r>
    </w:p>
    <w:p w14:paraId="45D8CB5D" w14:textId="77777777" w:rsidR="008F3C42" w:rsidRDefault="007C70CD" w:rsidP="007C70CD">
      <w:pPr>
        <w:pStyle w:val="ListParagraph"/>
        <w:numPr>
          <w:ilvl w:val="1"/>
          <w:numId w:val="1"/>
        </w:numPr>
        <w:rPr>
          <w:szCs w:val="24"/>
        </w:rPr>
      </w:pPr>
      <w:r>
        <w:rPr>
          <w:szCs w:val="24"/>
        </w:rPr>
        <w:t xml:space="preserve">The rest of the process for Year 2 is the same as above. </w:t>
      </w:r>
      <w:r w:rsidRPr="007C70CD">
        <w:rPr>
          <w:szCs w:val="24"/>
        </w:rPr>
        <w:t xml:space="preserve">  </w:t>
      </w:r>
    </w:p>
    <w:p w14:paraId="28FE9B6F" w14:textId="77777777" w:rsidR="007C70CD" w:rsidRPr="007C70CD" w:rsidRDefault="007C70CD" w:rsidP="007C70CD">
      <w:pPr>
        <w:pStyle w:val="ListParagraph"/>
        <w:ind w:left="1440"/>
        <w:rPr>
          <w:szCs w:val="24"/>
        </w:rPr>
      </w:pPr>
    </w:p>
    <w:p w14:paraId="4A9DB356" w14:textId="77777777" w:rsidR="00111716" w:rsidRDefault="00111716" w:rsidP="00111716">
      <w:pPr>
        <w:pStyle w:val="ListParagraph"/>
        <w:numPr>
          <w:ilvl w:val="0"/>
          <w:numId w:val="1"/>
        </w:numPr>
        <w:rPr>
          <w:b/>
          <w:color w:val="CC9900"/>
          <w:sz w:val="28"/>
          <w:szCs w:val="28"/>
        </w:rPr>
      </w:pPr>
      <w:r w:rsidRPr="00111716">
        <w:rPr>
          <w:b/>
          <w:color w:val="CC9900"/>
          <w:sz w:val="28"/>
          <w:szCs w:val="28"/>
        </w:rPr>
        <w:t>Process in Year</w:t>
      </w:r>
      <w:r w:rsidR="007C70CD">
        <w:rPr>
          <w:b/>
          <w:color w:val="CC9900"/>
          <w:sz w:val="28"/>
          <w:szCs w:val="28"/>
        </w:rPr>
        <w:t xml:space="preserve"> 3</w:t>
      </w:r>
    </w:p>
    <w:p w14:paraId="1EF5C50F" w14:textId="0F020697" w:rsidR="007C70CD" w:rsidRDefault="007C70CD" w:rsidP="007C70CD">
      <w:pPr>
        <w:pStyle w:val="ListParagraph"/>
        <w:numPr>
          <w:ilvl w:val="1"/>
          <w:numId w:val="1"/>
        </w:numPr>
        <w:rPr>
          <w:szCs w:val="24"/>
        </w:rPr>
      </w:pPr>
      <w:r w:rsidRPr="007C70CD">
        <w:rPr>
          <w:szCs w:val="24"/>
        </w:rPr>
        <w:t xml:space="preserve">The process in Year 3 will mirror the process in Year 1.  The donor will be asked by the Central Pennsylvania </w:t>
      </w:r>
      <w:r w:rsidR="00EF1833">
        <w:rPr>
          <w:szCs w:val="24"/>
        </w:rPr>
        <w:t>Scholarship Fund</w:t>
      </w:r>
      <w:r>
        <w:rPr>
          <w:szCs w:val="24"/>
        </w:rPr>
        <w:t xml:space="preserve"> to sign a new two-year Joinder Agreement and an initial capital contribution, when it is awarded tax credits.  The rest of the process will mirror Years 1 &amp; 2.</w:t>
      </w:r>
    </w:p>
    <w:p w14:paraId="5595899E" w14:textId="77777777" w:rsidR="007C70CD" w:rsidRPr="007C70CD" w:rsidRDefault="007C70CD" w:rsidP="007C70CD">
      <w:pPr>
        <w:pStyle w:val="ListParagraph"/>
        <w:numPr>
          <w:ilvl w:val="1"/>
          <w:numId w:val="1"/>
        </w:numPr>
        <w:rPr>
          <w:szCs w:val="24"/>
        </w:rPr>
      </w:pPr>
      <w:r>
        <w:rPr>
          <w:szCs w:val="24"/>
        </w:rPr>
        <w:t xml:space="preserve">Therefore, donors will be asked for capital contributions (initial or second) every year and to resign Joinder Agreements every other year. </w:t>
      </w:r>
    </w:p>
    <w:p w14:paraId="64CD62F0" w14:textId="77777777" w:rsidR="00986D5C" w:rsidRDefault="00C67ED9"/>
    <w:sectPr w:rsidR="00986D5C" w:rsidSect="009C47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4E39B9"/>
    <w:multiLevelType w:val="hybridMultilevel"/>
    <w:tmpl w:val="6D1C2B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ED37FFD"/>
    <w:multiLevelType w:val="hybridMultilevel"/>
    <w:tmpl w:val="5B32F4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1A22DF1C">
      <w:start w:val="1"/>
      <w:numFmt w:val="bullet"/>
      <w:lvlText w:val="­"/>
      <w:lvlJc w:val="left"/>
      <w:pPr>
        <w:ind w:left="2160" w:hanging="180"/>
      </w:pPr>
      <w:rPr>
        <w:rFonts w:ascii="Arial" w:hAnsi="Aria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716"/>
    <w:rsid w:val="00111716"/>
    <w:rsid w:val="002C61C6"/>
    <w:rsid w:val="002F686E"/>
    <w:rsid w:val="00472E96"/>
    <w:rsid w:val="0059173B"/>
    <w:rsid w:val="006752C7"/>
    <w:rsid w:val="00682BDB"/>
    <w:rsid w:val="006C7E51"/>
    <w:rsid w:val="007B104F"/>
    <w:rsid w:val="007C70CD"/>
    <w:rsid w:val="0088733B"/>
    <w:rsid w:val="008F3C42"/>
    <w:rsid w:val="008F439F"/>
    <w:rsid w:val="009C4745"/>
    <w:rsid w:val="00C4057D"/>
    <w:rsid w:val="00C67ED9"/>
    <w:rsid w:val="00D52F6F"/>
    <w:rsid w:val="00E470D5"/>
    <w:rsid w:val="00EF1833"/>
    <w:rsid w:val="00F829A7"/>
    <w:rsid w:val="00FD2A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28C6A4"/>
  <w15:docId w15:val="{8D58CD04-7C3B-4757-B69E-A3DA95E97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1716"/>
    <w:rPr>
      <w:rFonts w:ascii="Cambria" w:hAnsi="Cambri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17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356</Words>
  <Characters>2030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mlucotch</dc:creator>
  <cp:lastModifiedBy>tami</cp:lastModifiedBy>
  <cp:revision>5</cp:revision>
  <dcterms:created xsi:type="dcterms:W3CDTF">2018-06-26T19:18:00Z</dcterms:created>
  <dcterms:modified xsi:type="dcterms:W3CDTF">2019-05-22T18:42:00Z</dcterms:modified>
</cp:coreProperties>
</file>