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7D" w:rsidRDefault="00490D7D" w:rsidP="00490D7D">
      <w:pPr>
        <w:spacing w:after="57" w:line="259" w:lineRule="auto"/>
        <w:ind w:left="0" w:firstLine="0"/>
      </w:pPr>
      <w:r w:rsidRPr="00490D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1569E" wp14:editId="3114E3A9">
                <wp:simplePos x="0" y="0"/>
                <wp:positionH relativeFrom="page">
                  <wp:posOffset>2224454</wp:posOffset>
                </wp:positionH>
                <wp:positionV relativeFrom="paragraph">
                  <wp:posOffset>130321</wp:posOffset>
                </wp:positionV>
                <wp:extent cx="3789680" cy="624253"/>
                <wp:effectExtent l="0" t="0" r="0" b="444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9680" cy="62425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90D7D" w:rsidRDefault="00490D7D" w:rsidP="00490D7D">
                            <w:pPr>
                              <w:jc w:val="center"/>
                              <w:rPr>
                                <w:rFonts w:ascii="Bodoni MT Black" w:hAnsi="Bodoni MT Black"/>
                                <w:sz w:val="3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32"/>
                              </w:rPr>
                              <w:t>LOCAL ECONOMIC DEVELOPMENT LIMITED</w:t>
                            </w:r>
                          </w:p>
                          <w:p w:rsidR="00490D7D" w:rsidRPr="00EE450B" w:rsidRDefault="00490D7D" w:rsidP="00490D7D">
                            <w:pPr>
                              <w:jc w:val="center"/>
                              <w:rPr>
                                <w:rFonts w:ascii="Bodoni MT Black" w:hAnsi="Bodoni MT Black"/>
                              </w:rPr>
                            </w:pPr>
                          </w:p>
                          <w:p w:rsidR="00490D7D" w:rsidRDefault="00490D7D" w:rsidP="00490D7D">
                            <w:pPr>
                              <w:jc w:val="center"/>
                              <w:rPr>
                                <w:rFonts w:ascii="Bodoni MT Black" w:hAnsi="Bodoni MT Black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1569E" id="Rectangle 4" o:spid="_x0000_s1026" style="position:absolute;margin-left:175.15pt;margin-top:10.25pt;width:298.4pt;height: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" filled="f" stroked="f" strokeweight="1pt">
                <v:path arrowok="t"/>
                <v:textbox>
                  <w:txbxContent>
                    <w:p w:rsidR="00490D7D" w:rsidRDefault="00490D7D" w:rsidP="00490D7D">
                      <w:pPr>
                        <w:jc w:val="center"/>
                        <w:rPr>
                          <w:rFonts w:ascii="Bodoni MT Black" w:hAnsi="Bodoni MT Black"/>
                          <w:sz w:val="32"/>
                        </w:rPr>
                      </w:pPr>
                      <w:r>
                        <w:rPr>
                          <w:rFonts w:ascii="Bodoni MT Black" w:hAnsi="Bodoni MT Black"/>
                          <w:sz w:val="32"/>
                        </w:rPr>
                        <w:t>LOCAL ECONOMIC DEVELOPMENT LIMITED</w:t>
                      </w:r>
                    </w:p>
                    <w:p w:rsidR="00490D7D" w:rsidRPr="00EE450B" w:rsidRDefault="00490D7D" w:rsidP="00490D7D">
                      <w:pPr>
                        <w:jc w:val="center"/>
                        <w:rPr>
                          <w:rFonts w:ascii="Bodoni MT Black" w:hAnsi="Bodoni MT Black"/>
                        </w:rPr>
                      </w:pPr>
                    </w:p>
                    <w:p w:rsidR="00490D7D" w:rsidRDefault="00490D7D" w:rsidP="00490D7D">
                      <w:pPr>
                        <w:jc w:val="center"/>
                        <w:rPr>
                          <w:rFonts w:ascii="Bodoni MT Black" w:hAnsi="Bodoni MT Black"/>
                          <w:sz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3D712F6" wp14:editId="3CFF2F4D">
            <wp:extent cx="3455377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745" cy="81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CFD" w:rsidRDefault="00A9356F">
      <w:pPr>
        <w:spacing w:after="0" w:line="259" w:lineRule="auto"/>
        <w:ind w:left="2" w:firstLine="0"/>
      </w:pPr>
      <w:r>
        <w:rPr>
          <w:b/>
          <w:sz w:val="24"/>
        </w:rPr>
        <w:t xml:space="preserve">Remuneration and Nomination Committee Charter </w:t>
      </w:r>
    </w:p>
    <w:p w:rsidR="00E17CFD" w:rsidRDefault="00A9356F">
      <w:pPr>
        <w:spacing w:after="18" w:line="259" w:lineRule="auto"/>
        <w:ind w:left="722" w:firstLine="0"/>
      </w:pPr>
      <w:r>
        <w:t xml:space="preserve"> </w:t>
      </w:r>
    </w:p>
    <w:p w:rsidR="00E17CFD" w:rsidRDefault="00A9356F">
      <w:pPr>
        <w:spacing w:after="70" w:line="259" w:lineRule="auto"/>
        <w:ind w:left="722" w:firstLine="0"/>
      </w:pPr>
      <w:r>
        <w:t xml:space="preserve"> </w:t>
      </w:r>
    </w:p>
    <w:p w:rsidR="00E17CFD" w:rsidRDefault="00A9356F">
      <w:pPr>
        <w:pStyle w:val="Heading1"/>
        <w:ind w:left="348" w:hanging="360"/>
      </w:pPr>
      <w:r>
        <w:t xml:space="preserve">Role and Objectives </w:t>
      </w:r>
    </w:p>
    <w:p w:rsidR="00E17CFD" w:rsidRDefault="00A9356F">
      <w:pPr>
        <w:spacing w:after="71" w:line="259" w:lineRule="auto"/>
        <w:ind w:left="362" w:firstLine="0"/>
      </w:pPr>
      <w:r>
        <w:rPr>
          <w:b/>
        </w:rPr>
        <w:t xml:space="preserve"> </w:t>
      </w:r>
    </w:p>
    <w:p w:rsidR="00E17CFD" w:rsidRDefault="00A9356F">
      <w:pPr>
        <w:ind w:left="794" w:hanging="432"/>
      </w:pPr>
      <w:r>
        <w:rPr>
          <w:b/>
        </w:rPr>
        <w:t>1.1.</w:t>
      </w:r>
      <w:r>
        <w:rPr>
          <w:rFonts w:ascii="Arial" w:eastAsia="Arial" w:hAnsi="Arial" w:cs="Arial"/>
          <w:b/>
        </w:rPr>
        <w:t xml:space="preserve"> </w:t>
      </w:r>
      <w:r>
        <w:t>The Remuneration and Nomination Committee</w:t>
      </w:r>
      <w:r w:rsidR="00490D7D">
        <w:t xml:space="preserve"> assists the Board of Local Economic Development Limited (LEDL</w:t>
      </w:r>
      <w:r>
        <w:t>) in fulfilling its corporate governance responsibilities by reviewing, monitoring and making recommendations regarding:</w:t>
      </w:r>
      <w:r>
        <w:rPr>
          <w:b/>
        </w:rPr>
        <w:t xml:space="preserve"> </w:t>
      </w:r>
    </w:p>
    <w:p w:rsidR="00E17CFD" w:rsidRDefault="00A9356F">
      <w:pPr>
        <w:spacing w:after="71" w:line="259" w:lineRule="auto"/>
        <w:ind w:left="794" w:firstLine="0"/>
      </w:pPr>
      <w:r>
        <w:rPr>
          <w:b/>
        </w:rPr>
        <w:t xml:space="preserve"> </w:t>
      </w:r>
    </w:p>
    <w:p w:rsidR="00E17CFD" w:rsidRDefault="00A9356F">
      <w:pPr>
        <w:numPr>
          <w:ilvl w:val="0"/>
          <w:numId w:val="1"/>
        </w:numPr>
        <w:spacing w:after="64"/>
        <w:ind w:hanging="432"/>
      </w:pPr>
      <w:r>
        <w:t xml:space="preserve">The remuneration framework for non-executive Directors. </w:t>
      </w:r>
    </w:p>
    <w:p w:rsidR="00E17CFD" w:rsidRDefault="00A9356F">
      <w:pPr>
        <w:numPr>
          <w:ilvl w:val="0"/>
          <w:numId w:val="1"/>
        </w:numPr>
        <w:spacing w:after="36"/>
        <w:ind w:hanging="432"/>
      </w:pPr>
      <w:r>
        <w:t xml:space="preserve">The remuneration and incentive framework for the Managing Director, other executive Directors, and senior executives at the general manager level. </w:t>
      </w:r>
    </w:p>
    <w:p w:rsidR="00E17CFD" w:rsidRDefault="00A9356F">
      <w:pPr>
        <w:numPr>
          <w:ilvl w:val="0"/>
          <w:numId w:val="1"/>
        </w:numPr>
        <w:spacing w:after="35"/>
        <w:ind w:hanging="432"/>
      </w:pPr>
      <w:r>
        <w:t xml:space="preserve">Strategic human resources policies including recruitment, retention and termination policies, the Group Code of Conduct and Diversity Policy. </w:t>
      </w:r>
    </w:p>
    <w:p w:rsidR="00E17CFD" w:rsidRDefault="00A9356F">
      <w:pPr>
        <w:numPr>
          <w:ilvl w:val="0"/>
          <w:numId w:val="1"/>
        </w:numPr>
        <w:spacing w:after="64"/>
        <w:ind w:hanging="432"/>
      </w:pPr>
      <w:r>
        <w:t xml:space="preserve">Performance management. </w:t>
      </w:r>
    </w:p>
    <w:p w:rsidR="00E17CFD" w:rsidRDefault="00A9356F">
      <w:pPr>
        <w:numPr>
          <w:ilvl w:val="0"/>
          <w:numId w:val="1"/>
        </w:numPr>
        <w:spacing w:after="64"/>
        <w:ind w:hanging="432"/>
      </w:pPr>
      <w:r>
        <w:t xml:space="preserve">The composition of the Board, Board Committees and senior management team. </w:t>
      </w:r>
    </w:p>
    <w:p w:rsidR="00E17CFD" w:rsidRDefault="00A9356F">
      <w:pPr>
        <w:numPr>
          <w:ilvl w:val="0"/>
          <w:numId w:val="1"/>
        </w:numPr>
        <w:ind w:hanging="432"/>
      </w:pPr>
      <w:r>
        <w:t xml:space="preserve">Processes for evaluating the performance of the Board, Board Committees, individual Directors and senior management. </w:t>
      </w:r>
    </w:p>
    <w:p w:rsidR="00E17CFD" w:rsidRDefault="00A9356F">
      <w:pPr>
        <w:spacing w:after="71" w:line="259" w:lineRule="auto"/>
        <w:ind w:left="794" w:firstLine="0"/>
      </w:pPr>
      <w:r>
        <w:t xml:space="preserve"> </w:t>
      </w:r>
    </w:p>
    <w:p w:rsidR="00E17CFD" w:rsidRDefault="00A9356F">
      <w:r>
        <w:rPr>
          <w:b/>
        </w:rPr>
        <w:t>1.2.</w:t>
      </w:r>
      <w:r>
        <w:rPr>
          <w:rFonts w:ascii="Arial" w:eastAsia="Arial" w:hAnsi="Arial" w:cs="Arial"/>
          <w:b/>
        </w:rPr>
        <w:t xml:space="preserve"> </w:t>
      </w:r>
      <w:r>
        <w:t>The Committee objectives are to ensure:</w:t>
      </w:r>
      <w:r>
        <w:rPr>
          <w:b/>
        </w:rPr>
        <w:t xml:space="preserve"> </w:t>
      </w:r>
    </w:p>
    <w:p w:rsidR="00E17CFD" w:rsidRDefault="00A9356F">
      <w:pPr>
        <w:spacing w:after="71" w:line="259" w:lineRule="auto"/>
        <w:ind w:left="794" w:firstLine="0"/>
      </w:pPr>
      <w:r>
        <w:t xml:space="preserve"> </w:t>
      </w:r>
    </w:p>
    <w:p w:rsidR="00E17CFD" w:rsidRDefault="00A9356F">
      <w:pPr>
        <w:numPr>
          <w:ilvl w:val="0"/>
          <w:numId w:val="2"/>
        </w:numPr>
        <w:spacing w:after="38"/>
        <w:ind w:hanging="432"/>
      </w:pPr>
      <w:r>
        <w:t>The Group observes clear and effective remuneration, recruitment, retention and termination policies and processes, which enable it to attract and retain the talent necessary to enhance company performance.</w:t>
      </w:r>
      <w:r>
        <w:rPr>
          <w:b/>
        </w:rPr>
        <w:t xml:space="preserve"> </w:t>
      </w:r>
    </w:p>
    <w:p w:rsidR="00E17CFD" w:rsidRDefault="00A9356F">
      <w:pPr>
        <w:numPr>
          <w:ilvl w:val="0"/>
          <w:numId w:val="2"/>
        </w:numPr>
        <w:spacing w:after="36"/>
        <w:ind w:hanging="432"/>
      </w:pPr>
      <w:r>
        <w:t>The level and composition of remuneration for all employees is competitive and reasonable and that the relationship between remuneration and performance is clearly defined.</w:t>
      </w:r>
      <w:r>
        <w:rPr>
          <w:b/>
        </w:rPr>
        <w:t xml:space="preserve"> </w:t>
      </w:r>
    </w:p>
    <w:p w:rsidR="00E17CFD" w:rsidRDefault="00A9356F">
      <w:pPr>
        <w:numPr>
          <w:ilvl w:val="0"/>
          <w:numId w:val="2"/>
        </w:numPr>
        <w:spacing w:after="36"/>
        <w:ind w:hanging="432"/>
      </w:pPr>
      <w:r>
        <w:t>The Board has the necessary and desirable mix of skills, experience, expertise and diversity to optimise its contribution to Group performance.</w:t>
      </w:r>
      <w:r>
        <w:rPr>
          <w:b/>
        </w:rPr>
        <w:t xml:space="preserve"> </w:t>
      </w:r>
    </w:p>
    <w:p w:rsidR="00E17CFD" w:rsidRDefault="00A9356F">
      <w:pPr>
        <w:numPr>
          <w:ilvl w:val="0"/>
          <w:numId w:val="2"/>
        </w:numPr>
        <w:spacing w:after="36"/>
        <w:ind w:hanging="432"/>
      </w:pPr>
      <w:r>
        <w:t>Career development, performance evaluation and nomination processes are robust and effec</w:t>
      </w:r>
      <w:r w:rsidR="00490D7D">
        <w:t>tive and aligned with LEDL</w:t>
      </w:r>
      <w:r>
        <w:t>’ longer term strategic agenda.</w:t>
      </w:r>
      <w:r>
        <w:rPr>
          <w:b/>
        </w:rPr>
        <w:t xml:space="preserve"> </w:t>
      </w:r>
    </w:p>
    <w:p w:rsidR="00E17CFD" w:rsidRDefault="00A9356F">
      <w:pPr>
        <w:numPr>
          <w:ilvl w:val="0"/>
          <w:numId w:val="2"/>
        </w:numPr>
        <w:ind w:hanging="432"/>
      </w:pPr>
      <w:r>
        <w:t xml:space="preserve">Human resources policies represent best practice and comply with all ASX and POMSoX Listing Rules and corporate governance requirements. </w:t>
      </w:r>
    </w:p>
    <w:p w:rsidR="00E17CFD" w:rsidRDefault="00A9356F">
      <w:pPr>
        <w:spacing w:after="71" w:line="259" w:lineRule="auto"/>
        <w:ind w:left="1711" w:firstLine="0"/>
      </w:pPr>
      <w:r>
        <w:t xml:space="preserve"> </w:t>
      </w:r>
    </w:p>
    <w:p w:rsidR="00E17CFD" w:rsidRDefault="00A9356F">
      <w:pPr>
        <w:ind w:left="794" w:hanging="432"/>
      </w:pPr>
      <w:r>
        <w:rPr>
          <w:b/>
        </w:rPr>
        <w:t>1.3.</w:t>
      </w:r>
      <w:r>
        <w:rPr>
          <w:rFonts w:ascii="Arial" w:eastAsia="Arial" w:hAnsi="Arial" w:cs="Arial"/>
          <w:b/>
        </w:rPr>
        <w:t xml:space="preserve"> </w:t>
      </w:r>
      <w:r>
        <w:t>Ultimate responsibility for the Group’s remuneration, recruitment, retention, termination, and other employment policies and practices rests with the Board.</w:t>
      </w:r>
      <w:r>
        <w:rPr>
          <w:b/>
        </w:rPr>
        <w:t xml:space="preserve"> </w:t>
      </w:r>
    </w:p>
    <w:p w:rsidR="00E17CFD" w:rsidRDefault="00A9356F">
      <w:pPr>
        <w:spacing w:after="70" w:line="259" w:lineRule="auto"/>
        <w:ind w:left="722" w:firstLine="0"/>
      </w:pPr>
      <w:r>
        <w:rPr>
          <w:b/>
        </w:rPr>
        <w:t xml:space="preserve"> </w:t>
      </w:r>
    </w:p>
    <w:p w:rsidR="00E17CFD" w:rsidRDefault="00A9356F">
      <w:pPr>
        <w:pStyle w:val="Heading1"/>
        <w:ind w:left="348" w:hanging="360"/>
      </w:pPr>
      <w:r>
        <w:lastRenderedPageBreak/>
        <w:t xml:space="preserve">Duties and Responsibilities </w:t>
      </w:r>
    </w:p>
    <w:p w:rsidR="00E17CFD" w:rsidRDefault="00A9356F">
      <w:pPr>
        <w:spacing w:after="71" w:line="259" w:lineRule="auto"/>
        <w:ind w:left="722" w:firstLine="0"/>
      </w:pPr>
      <w:r>
        <w:rPr>
          <w:b/>
        </w:rPr>
        <w:t xml:space="preserve"> </w:t>
      </w:r>
    </w:p>
    <w:p w:rsidR="00E17CFD" w:rsidRDefault="00A9356F">
      <w:pPr>
        <w:pStyle w:val="Heading2"/>
        <w:ind w:left="727" w:hanging="365"/>
      </w:pPr>
      <w:r>
        <w:t xml:space="preserve">Non-executive Director Remuneration  </w:t>
      </w:r>
    </w:p>
    <w:p w:rsidR="00E17CFD" w:rsidRDefault="00A9356F">
      <w:pPr>
        <w:spacing w:after="18" w:line="259" w:lineRule="auto"/>
        <w:ind w:left="362" w:firstLine="0"/>
      </w:pPr>
      <w:r>
        <w:rPr>
          <w:b/>
        </w:rPr>
        <w:t xml:space="preserve"> </w:t>
      </w:r>
    </w:p>
    <w:p w:rsidR="00E17CFD" w:rsidRDefault="00A9356F">
      <w:r>
        <w:t xml:space="preserve">In assisting the Board, the Committee will: </w:t>
      </w:r>
    </w:p>
    <w:p w:rsidR="00E17CFD" w:rsidRDefault="00A9356F">
      <w:pPr>
        <w:spacing w:after="71" w:line="259" w:lineRule="auto"/>
        <w:ind w:left="362" w:firstLine="0"/>
      </w:pPr>
      <w:r>
        <w:t xml:space="preserve"> </w:t>
      </w:r>
    </w:p>
    <w:p w:rsidR="00E17CFD" w:rsidRDefault="00A9356F">
      <w:pPr>
        <w:ind w:left="1624" w:hanging="360"/>
      </w:pPr>
      <w:r>
        <w:rPr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>
        <w:t>Review and provide recommendations to the Board regarding remuneration of non-executive Directors (including fees, travel and any other benefi</w:t>
      </w:r>
      <w:r w:rsidR="00490D7D">
        <w:t>ts) having regard for LEDL</w:t>
      </w:r>
      <w:r>
        <w:t>’ Non</w:t>
      </w:r>
      <w:r w:rsidR="00A059A8">
        <w:t>-</w:t>
      </w:r>
      <w:r>
        <w:t xml:space="preserve">Executive Director Remuneration Policy. </w:t>
      </w:r>
    </w:p>
    <w:p w:rsidR="00E17CFD" w:rsidRDefault="00A9356F">
      <w:pPr>
        <w:spacing w:after="18" w:line="259" w:lineRule="auto"/>
        <w:ind w:left="1638" w:firstLine="0"/>
      </w:pPr>
      <w:r>
        <w:t xml:space="preserve"> </w:t>
      </w:r>
    </w:p>
    <w:p w:rsidR="00E17CFD" w:rsidRDefault="00A9356F">
      <w:pPr>
        <w:spacing w:after="0" w:line="259" w:lineRule="auto"/>
        <w:ind w:left="1638" w:firstLine="0"/>
      </w:pPr>
      <w:r>
        <w:t xml:space="preserve"> </w:t>
      </w:r>
    </w:p>
    <w:p w:rsidR="00E17CFD" w:rsidRDefault="00A9356F">
      <w:pPr>
        <w:pStyle w:val="Heading2"/>
        <w:ind w:left="727" w:hanging="365"/>
      </w:pPr>
      <w:r>
        <w:t xml:space="preserve">Managing Director, Executive Director and Senior Executive Remuneration </w:t>
      </w:r>
    </w:p>
    <w:p w:rsidR="00E17CFD" w:rsidRDefault="00A9356F">
      <w:pPr>
        <w:spacing w:after="18" w:line="259" w:lineRule="auto"/>
        <w:ind w:left="794" w:firstLine="0"/>
      </w:pPr>
      <w:r>
        <w:rPr>
          <w:b/>
        </w:rPr>
        <w:t xml:space="preserve"> </w:t>
      </w:r>
    </w:p>
    <w:p w:rsidR="00E17CFD" w:rsidRDefault="00A9356F">
      <w:r>
        <w:t xml:space="preserve">In assisting the Board, the Committee will: </w:t>
      </w:r>
    </w:p>
    <w:p w:rsidR="00E17CFD" w:rsidRDefault="00A9356F">
      <w:pPr>
        <w:spacing w:after="71" w:line="259" w:lineRule="auto"/>
        <w:ind w:left="362" w:firstLine="0"/>
      </w:pPr>
      <w:r>
        <w:t xml:space="preserve"> </w:t>
      </w:r>
    </w:p>
    <w:p w:rsidR="00E17CFD" w:rsidRDefault="00A9356F">
      <w:pPr>
        <w:numPr>
          <w:ilvl w:val="0"/>
          <w:numId w:val="3"/>
        </w:numPr>
        <w:ind w:hanging="360"/>
      </w:pPr>
      <w:r>
        <w:t>Review and make recommendations to the Board regarding the ongoing appropriateness a</w:t>
      </w:r>
      <w:r w:rsidR="00490D7D">
        <w:t>nd competitiveness of LEDL</w:t>
      </w:r>
      <w:r>
        <w:t xml:space="preserve">’ Executive Remuneration Policy and practices with regards to: </w:t>
      </w:r>
    </w:p>
    <w:p w:rsidR="00E17CFD" w:rsidRDefault="00A9356F">
      <w:pPr>
        <w:spacing w:after="68" w:line="259" w:lineRule="auto"/>
        <w:ind w:left="1154" w:firstLine="0"/>
      </w:pPr>
      <w:r>
        <w:t xml:space="preserve"> </w:t>
      </w:r>
    </w:p>
    <w:p w:rsidR="00E17CFD" w:rsidRDefault="00490D7D">
      <w:pPr>
        <w:numPr>
          <w:ilvl w:val="1"/>
          <w:numId w:val="3"/>
        </w:numPr>
        <w:spacing w:after="51"/>
        <w:ind w:firstLine="50"/>
      </w:pPr>
      <w:r>
        <w:t>LEDL</w:t>
      </w:r>
      <w:r w:rsidR="00A9356F">
        <w:t xml:space="preserve">’ corporate objectives. </w:t>
      </w:r>
    </w:p>
    <w:p w:rsidR="00E17CFD" w:rsidRDefault="00A9356F">
      <w:pPr>
        <w:numPr>
          <w:ilvl w:val="1"/>
          <w:numId w:val="3"/>
        </w:numPr>
        <w:spacing w:after="51"/>
        <w:ind w:firstLine="50"/>
      </w:pPr>
      <w:r>
        <w:t xml:space="preserve">Current corporate governance principles. </w:t>
      </w:r>
    </w:p>
    <w:p w:rsidR="00E17CFD" w:rsidRDefault="00A9356F">
      <w:pPr>
        <w:numPr>
          <w:ilvl w:val="1"/>
          <w:numId w:val="3"/>
        </w:numPr>
        <w:ind w:firstLine="50"/>
      </w:pPr>
      <w:r>
        <w:t xml:space="preserve">Competitive practice. </w:t>
      </w:r>
    </w:p>
    <w:p w:rsidR="00E17CFD" w:rsidRDefault="00A9356F">
      <w:pPr>
        <w:spacing w:after="71" w:line="259" w:lineRule="auto"/>
        <w:ind w:left="2916" w:firstLine="0"/>
      </w:pPr>
      <w:r>
        <w:t xml:space="preserve"> </w:t>
      </w:r>
    </w:p>
    <w:p w:rsidR="00E17CFD" w:rsidRDefault="00A9356F">
      <w:pPr>
        <w:numPr>
          <w:ilvl w:val="0"/>
          <w:numId w:val="3"/>
        </w:numPr>
        <w:spacing w:after="38"/>
        <w:ind w:hanging="360"/>
      </w:pPr>
      <w:r>
        <w:t>Review and make recommendations to the Board on remuneration for the Managing Director, other Executive Directors and for Senior Executiv</w:t>
      </w:r>
      <w:r w:rsidR="00490D7D">
        <w:t>es, having regard for LEDL</w:t>
      </w:r>
      <w:r>
        <w:t xml:space="preserve">’ Executive Remuneration Policy. </w:t>
      </w:r>
    </w:p>
    <w:p w:rsidR="00E17CFD" w:rsidRDefault="00A9356F">
      <w:pPr>
        <w:numPr>
          <w:ilvl w:val="0"/>
          <w:numId w:val="3"/>
        </w:numPr>
        <w:ind w:hanging="360"/>
      </w:pPr>
      <w:r>
        <w:t xml:space="preserve">Conduct regular reviews of individual executive remuneration packages to ensure they: </w:t>
      </w:r>
    </w:p>
    <w:p w:rsidR="00E17CFD" w:rsidRDefault="00A9356F">
      <w:pPr>
        <w:spacing w:after="69" w:line="259" w:lineRule="auto"/>
        <w:ind w:left="1154" w:firstLine="0"/>
      </w:pPr>
      <w:r>
        <w:t xml:space="preserve"> </w:t>
      </w:r>
    </w:p>
    <w:p w:rsidR="00490D7D" w:rsidRDefault="00A9356F" w:rsidP="00490D7D">
      <w:pPr>
        <w:pStyle w:val="ListParagraph"/>
        <w:numPr>
          <w:ilvl w:val="1"/>
          <w:numId w:val="3"/>
        </w:numPr>
        <w:spacing w:after="38"/>
      </w:pPr>
      <w:r>
        <w:t xml:space="preserve">Motivate executives to pursue the long-term </w:t>
      </w:r>
      <w:r w:rsidR="00490D7D">
        <w:t>growth and success of LEDL</w:t>
      </w:r>
      <w:r>
        <w:t>.</w:t>
      </w:r>
    </w:p>
    <w:p w:rsidR="00E17CFD" w:rsidRDefault="00490D7D" w:rsidP="00490D7D">
      <w:pPr>
        <w:spacing w:after="38"/>
      </w:pPr>
      <w:r>
        <w:t xml:space="preserve">                                      </w:t>
      </w:r>
      <w:r w:rsidR="00A9356F">
        <w:t xml:space="preserve"> II.</w:t>
      </w:r>
      <w:r w:rsidR="00A9356F">
        <w:rPr>
          <w:rFonts w:ascii="Arial" w:eastAsia="Arial" w:hAnsi="Arial" w:cs="Arial"/>
        </w:rPr>
        <w:t xml:space="preserve"> </w:t>
      </w:r>
      <w:r w:rsidR="00A9356F">
        <w:rPr>
          <w:rFonts w:ascii="Arial" w:eastAsia="Arial" w:hAnsi="Arial" w:cs="Arial"/>
        </w:rPr>
        <w:tab/>
      </w:r>
      <w:r w:rsidR="00A9356F">
        <w:t xml:space="preserve">Demonstrate a clear relationship between performance and remuneration. </w:t>
      </w:r>
    </w:p>
    <w:p w:rsidR="00E17CFD" w:rsidRDefault="00A9356F">
      <w:pPr>
        <w:ind w:left="2775" w:hanging="706"/>
      </w:pPr>
      <w:r>
        <w:t>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Involve a balance between fixed and incentive pay, reflecting short and long term performance obje</w:t>
      </w:r>
      <w:r w:rsidR="00490D7D">
        <w:t>ctives appropriate to LEDL</w:t>
      </w:r>
      <w:r>
        <w:t xml:space="preserve">’ circumstances and goals. </w:t>
      </w:r>
    </w:p>
    <w:p w:rsidR="00E17CFD" w:rsidRDefault="00A9356F">
      <w:pPr>
        <w:spacing w:after="71" w:line="259" w:lineRule="auto"/>
        <w:ind w:left="2774" w:firstLine="0"/>
      </w:pPr>
      <w:r>
        <w:t xml:space="preserve"> </w:t>
      </w:r>
    </w:p>
    <w:p w:rsidR="00E17CFD" w:rsidRDefault="00A9356F" w:rsidP="00490D7D">
      <w:pPr>
        <w:numPr>
          <w:ilvl w:val="0"/>
          <w:numId w:val="3"/>
        </w:numPr>
        <w:spacing w:after="38"/>
        <w:ind w:hanging="360"/>
      </w:pPr>
      <w:r>
        <w:t xml:space="preserve">Where the Managing Director and any executive Directors are employed through a “management” agreement then this agreement will be reviewed by the committee and recommendations made to the Board. </w:t>
      </w:r>
    </w:p>
    <w:p w:rsidR="00E17CFD" w:rsidRDefault="00A9356F" w:rsidP="00490D7D">
      <w:pPr>
        <w:numPr>
          <w:ilvl w:val="0"/>
          <w:numId w:val="3"/>
        </w:numPr>
        <w:spacing w:after="36"/>
        <w:ind w:hanging="360"/>
      </w:pPr>
      <w:r>
        <w:t xml:space="preserve">Oversee and advise on the setting of robust performance measures and targets that encourage superior executive performance and ethical </w:t>
      </w:r>
      <w:r w:rsidR="00A059A8">
        <w:t>behavior</w:t>
      </w:r>
      <w:r>
        <w:t xml:space="preserve">. </w:t>
      </w:r>
    </w:p>
    <w:p w:rsidR="00E17CFD" w:rsidRDefault="00A9356F" w:rsidP="00490D7D">
      <w:pPr>
        <w:numPr>
          <w:ilvl w:val="0"/>
          <w:numId w:val="3"/>
        </w:numPr>
        <w:ind w:hanging="360"/>
      </w:pPr>
      <w:r>
        <w:t xml:space="preserve">Review and recommend to the Board budgets for annual remuneration rewards to staff. </w:t>
      </w:r>
    </w:p>
    <w:p w:rsidR="00E17CFD" w:rsidRDefault="00A9356F">
      <w:pPr>
        <w:spacing w:after="70" w:line="259" w:lineRule="auto"/>
        <w:ind w:left="1639" w:firstLine="0"/>
      </w:pPr>
      <w:r>
        <w:t xml:space="preserve"> </w:t>
      </w:r>
    </w:p>
    <w:p w:rsidR="00E17CFD" w:rsidRDefault="00A9356F">
      <w:pPr>
        <w:pStyle w:val="Heading2"/>
        <w:ind w:left="727" w:hanging="365"/>
      </w:pPr>
      <w:r>
        <w:t xml:space="preserve">Incentive Plans </w:t>
      </w:r>
    </w:p>
    <w:p w:rsidR="00E17CFD" w:rsidRDefault="00A9356F">
      <w:pPr>
        <w:spacing w:after="18" w:line="259" w:lineRule="auto"/>
        <w:ind w:left="794" w:firstLine="0"/>
      </w:pPr>
      <w:r>
        <w:rPr>
          <w:b/>
        </w:rPr>
        <w:t xml:space="preserve"> </w:t>
      </w:r>
    </w:p>
    <w:p w:rsidR="00E17CFD" w:rsidRDefault="00A9356F">
      <w:r>
        <w:t xml:space="preserve">In assisting the Board, the Committee will: </w:t>
      </w:r>
    </w:p>
    <w:p w:rsidR="00E17CFD" w:rsidRDefault="00A9356F">
      <w:pPr>
        <w:spacing w:after="69" w:line="259" w:lineRule="auto"/>
        <w:ind w:left="2" w:firstLine="0"/>
      </w:pPr>
      <w:r>
        <w:t xml:space="preserve"> </w:t>
      </w:r>
    </w:p>
    <w:p w:rsidR="00E17CFD" w:rsidRDefault="00A9356F">
      <w:pPr>
        <w:numPr>
          <w:ilvl w:val="0"/>
          <w:numId w:val="4"/>
        </w:numPr>
        <w:spacing w:after="36"/>
        <w:ind w:hanging="360"/>
      </w:pPr>
      <w:r>
        <w:t xml:space="preserve">Review and make recommendations to the Board on the design of all senior executive incentive plans. </w:t>
      </w:r>
    </w:p>
    <w:p w:rsidR="00E17CFD" w:rsidRDefault="00A9356F">
      <w:pPr>
        <w:numPr>
          <w:ilvl w:val="0"/>
          <w:numId w:val="4"/>
        </w:numPr>
        <w:spacing w:after="36"/>
        <w:ind w:hanging="360"/>
      </w:pPr>
      <w:r>
        <w:t xml:space="preserve">Review and make recommendations to the Board on the total proposed rewards under each incentive plan. </w:t>
      </w:r>
    </w:p>
    <w:p w:rsidR="00E17CFD" w:rsidRDefault="00A9356F">
      <w:pPr>
        <w:numPr>
          <w:ilvl w:val="0"/>
          <w:numId w:val="4"/>
        </w:numPr>
        <w:ind w:hanging="360"/>
      </w:pPr>
      <w:r>
        <w:t xml:space="preserve">Review and make regular recommendations to the Board on performance measures required for the implementation of incentive plans. </w:t>
      </w:r>
    </w:p>
    <w:p w:rsidR="00E17CFD" w:rsidRDefault="00A9356F">
      <w:pPr>
        <w:spacing w:after="71" w:line="259" w:lineRule="auto"/>
        <w:ind w:left="1442" w:firstLine="0"/>
      </w:pPr>
      <w:r>
        <w:rPr>
          <w:b/>
        </w:rPr>
        <w:t xml:space="preserve"> </w:t>
      </w:r>
    </w:p>
    <w:p w:rsidR="00E17CFD" w:rsidRDefault="00A9356F">
      <w:pPr>
        <w:pStyle w:val="Heading2"/>
        <w:ind w:left="727" w:hanging="365"/>
      </w:pPr>
      <w:r>
        <w:t xml:space="preserve">Recruitment, Retention and Termination  </w:t>
      </w:r>
    </w:p>
    <w:p w:rsidR="00E17CFD" w:rsidRDefault="00A9356F">
      <w:pPr>
        <w:spacing w:after="18" w:line="259" w:lineRule="auto"/>
        <w:ind w:left="794" w:firstLine="0"/>
      </w:pPr>
      <w:r>
        <w:rPr>
          <w:b/>
        </w:rPr>
        <w:t xml:space="preserve"> </w:t>
      </w:r>
    </w:p>
    <w:p w:rsidR="00E17CFD" w:rsidRDefault="00A9356F">
      <w:r>
        <w:t xml:space="preserve">In assisting the Board, the Committee will: </w:t>
      </w:r>
    </w:p>
    <w:p w:rsidR="00E17CFD" w:rsidRDefault="00A9356F">
      <w:pPr>
        <w:spacing w:after="71" w:line="259" w:lineRule="auto"/>
        <w:ind w:left="362" w:firstLine="0"/>
      </w:pPr>
      <w:r>
        <w:t xml:space="preserve"> </w:t>
      </w:r>
    </w:p>
    <w:p w:rsidR="00E17CFD" w:rsidRDefault="00A9356F">
      <w:pPr>
        <w:numPr>
          <w:ilvl w:val="0"/>
          <w:numId w:val="5"/>
        </w:numPr>
        <w:ind w:hanging="360"/>
      </w:pPr>
      <w:r>
        <w:t>Review and make recommendations to the Board regarding the ongoing appropriateness a</w:t>
      </w:r>
      <w:r w:rsidR="00490D7D">
        <w:t>nd competitiveness of LEDL</w:t>
      </w:r>
      <w:r>
        <w:t xml:space="preserve">’ recruitment, retention and termination policies with regards to: </w:t>
      </w:r>
    </w:p>
    <w:p w:rsidR="00E17CFD" w:rsidRDefault="00A9356F">
      <w:pPr>
        <w:spacing w:after="68" w:line="259" w:lineRule="auto"/>
        <w:ind w:left="1638" w:firstLine="0"/>
      </w:pPr>
      <w:r>
        <w:t xml:space="preserve"> </w:t>
      </w:r>
    </w:p>
    <w:p w:rsidR="00E17CFD" w:rsidRDefault="00490D7D">
      <w:pPr>
        <w:numPr>
          <w:ilvl w:val="1"/>
          <w:numId w:val="5"/>
        </w:numPr>
        <w:spacing w:after="51"/>
        <w:ind w:hanging="382"/>
      </w:pPr>
      <w:r>
        <w:t>LEDL</w:t>
      </w:r>
      <w:r w:rsidR="00A9356F">
        <w:t xml:space="preserve">’ corporate objectives; </w:t>
      </w:r>
    </w:p>
    <w:p w:rsidR="00E17CFD" w:rsidRDefault="00A9356F">
      <w:pPr>
        <w:numPr>
          <w:ilvl w:val="1"/>
          <w:numId w:val="5"/>
        </w:numPr>
        <w:ind w:hanging="382"/>
      </w:pPr>
      <w:r>
        <w:t xml:space="preserve">Current corporate governance principles; </w:t>
      </w:r>
    </w:p>
    <w:p w:rsidR="00E17CFD" w:rsidRDefault="00A9356F">
      <w:pPr>
        <w:numPr>
          <w:ilvl w:val="1"/>
          <w:numId w:val="5"/>
        </w:numPr>
        <w:ind w:hanging="382"/>
      </w:pPr>
      <w:r>
        <w:t xml:space="preserve">Competitive practice. </w:t>
      </w:r>
    </w:p>
    <w:p w:rsidR="00E17CFD" w:rsidRDefault="00A9356F">
      <w:pPr>
        <w:spacing w:after="71" w:line="259" w:lineRule="auto"/>
        <w:ind w:left="2450" w:firstLine="0"/>
      </w:pPr>
      <w:r>
        <w:t xml:space="preserve"> </w:t>
      </w:r>
    </w:p>
    <w:p w:rsidR="00E17CFD" w:rsidRDefault="00A9356F">
      <w:pPr>
        <w:numPr>
          <w:ilvl w:val="0"/>
          <w:numId w:val="5"/>
        </w:numPr>
        <w:spacing w:after="36"/>
        <w:ind w:hanging="360"/>
      </w:pPr>
      <w:r>
        <w:t xml:space="preserve">Oversee the implementation of recruitment, retention and termination policies and make recommendations to the Board regarding any proposed amendments. </w:t>
      </w:r>
    </w:p>
    <w:p w:rsidR="00E17CFD" w:rsidRDefault="00A9356F">
      <w:pPr>
        <w:numPr>
          <w:ilvl w:val="0"/>
          <w:numId w:val="5"/>
        </w:numPr>
        <w:spacing w:after="0" w:line="298" w:lineRule="auto"/>
        <w:ind w:hanging="360"/>
      </w:pPr>
      <w:r>
        <w:t>Review and approve terms and conditions and contracts for any new executive Directors and senior executives to</w:t>
      </w:r>
      <w:r w:rsidR="00490D7D">
        <w:t xml:space="preserve"> be remunerated under LEDL</w:t>
      </w:r>
      <w:r>
        <w:t xml:space="preserve">’ Executive Remuneration Policy. </w:t>
      </w:r>
    </w:p>
    <w:p w:rsidR="00E17CFD" w:rsidRDefault="00A9356F">
      <w:pPr>
        <w:spacing w:after="71" w:line="259" w:lineRule="auto"/>
        <w:ind w:left="1639" w:firstLine="0"/>
      </w:pPr>
      <w:r>
        <w:t xml:space="preserve"> </w:t>
      </w:r>
    </w:p>
    <w:p w:rsidR="00E17CFD" w:rsidRDefault="00A9356F">
      <w:pPr>
        <w:pStyle w:val="Heading2"/>
        <w:ind w:left="727" w:hanging="365"/>
      </w:pPr>
      <w:r>
        <w:t xml:space="preserve">Board Composition and Skills </w:t>
      </w:r>
    </w:p>
    <w:p w:rsidR="00E17CFD" w:rsidRDefault="00A9356F">
      <w:pPr>
        <w:spacing w:after="18" w:line="259" w:lineRule="auto"/>
        <w:ind w:left="794" w:firstLine="0"/>
      </w:pPr>
      <w:r>
        <w:rPr>
          <w:b/>
        </w:rPr>
        <w:t xml:space="preserve"> </w:t>
      </w:r>
    </w:p>
    <w:p w:rsidR="00E17CFD" w:rsidRDefault="00A9356F">
      <w:r>
        <w:t xml:space="preserve">In assisting the Board, the Committee will: </w:t>
      </w:r>
    </w:p>
    <w:p w:rsidR="00E17CFD" w:rsidRDefault="00A9356F">
      <w:pPr>
        <w:spacing w:after="71" w:line="259" w:lineRule="auto"/>
        <w:ind w:left="2" w:firstLine="0"/>
      </w:pPr>
      <w:r>
        <w:t xml:space="preserve"> </w:t>
      </w:r>
    </w:p>
    <w:p w:rsidR="00E17CFD" w:rsidRDefault="00A9356F">
      <w:pPr>
        <w:numPr>
          <w:ilvl w:val="0"/>
          <w:numId w:val="6"/>
        </w:numPr>
        <w:spacing w:after="36"/>
        <w:ind w:hanging="360"/>
      </w:pPr>
      <w:r>
        <w:t xml:space="preserve">Assess the necessary and desirable competencies of Directors, having regard for the strategic direction of the Group. </w:t>
      </w:r>
    </w:p>
    <w:p w:rsidR="00E17CFD" w:rsidRDefault="00A9356F">
      <w:pPr>
        <w:numPr>
          <w:ilvl w:val="0"/>
          <w:numId w:val="6"/>
        </w:numPr>
        <w:spacing w:after="36"/>
        <w:ind w:hanging="360"/>
      </w:pPr>
      <w:r>
        <w:t xml:space="preserve">Advise the Board on its size, composition and the necessary mix of skills, experience and expertise to enable the Board to discharge its responsibilities effectively. </w:t>
      </w:r>
    </w:p>
    <w:p w:rsidR="00E17CFD" w:rsidRDefault="00A9356F">
      <w:pPr>
        <w:numPr>
          <w:ilvl w:val="0"/>
          <w:numId w:val="6"/>
        </w:numPr>
        <w:spacing w:after="38"/>
        <w:ind w:hanging="360"/>
      </w:pPr>
      <w:r>
        <w:t xml:space="preserve">Make recommendations to the Board regarding appropriate measures by which Directors can update and enhance their skills and knowledge, and ensure training and development programs are regularly reviewed and updated. </w:t>
      </w:r>
    </w:p>
    <w:p w:rsidR="00E17CFD" w:rsidRDefault="00A9356F">
      <w:pPr>
        <w:numPr>
          <w:ilvl w:val="0"/>
          <w:numId w:val="6"/>
        </w:numPr>
        <w:ind w:hanging="360"/>
      </w:pPr>
      <w:r>
        <w:t xml:space="preserve">Assist the Chairman in regularly evaluating the performance of the Board and Board Committees (refer to Board renewal &amp; performance evaluation protocol). </w:t>
      </w:r>
    </w:p>
    <w:p w:rsidR="00E17CFD" w:rsidRDefault="00E17CFD" w:rsidP="00490D7D">
      <w:pPr>
        <w:spacing w:after="88" w:line="259" w:lineRule="auto"/>
      </w:pPr>
    </w:p>
    <w:p w:rsidR="00E17CFD" w:rsidRDefault="00490D7D">
      <w:pPr>
        <w:ind w:left="1624" w:hanging="360"/>
      </w:pPr>
      <w:r>
        <w:rPr>
          <w:b/>
        </w:rPr>
        <w:t>e</w:t>
      </w:r>
      <w:r w:rsidR="00A9356F">
        <w:rPr>
          <w:b/>
        </w:rPr>
        <w:t>.</w:t>
      </w:r>
      <w:r w:rsidR="00A9356F">
        <w:rPr>
          <w:rFonts w:ascii="Arial" w:eastAsia="Arial" w:hAnsi="Arial" w:cs="Arial"/>
          <w:b/>
        </w:rPr>
        <w:t xml:space="preserve"> </w:t>
      </w:r>
      <w:r w:rsidR="00A9356F">
        <w:rPr>
          <w:rFonts w:ascii="Arial" w:eastAsia="Arial" w:hAnsi="Arial" w:cs="Arial"/>
          <w:b/>
        </w:rPr>
        <w:tab/>
      </w:r>
      <w:r w:rsidR="00A9356F">
        <w:t>Provide recommendations regarding the performance of the Board, individual Directors and senior executives.</w:t>
      </w:r>
      <w:r w:rsidR="00A9356F">
        <w:rPr>
          <w:b/>
        </w:rPr>
        <w:t xml:space="preserve"> </w:t>
      </w:r>
    </w:p>
    <w:p w:rsidR="00E17CFD" w:rsidRDefault="00A9356F">
      <w:pPr>
        <w:spacing w:after="71" w:line="259" w:lineRule="auto"/>
        <w:ind w:left="1638" w:firstLine="0"/>
      </w:pPr>
      <w:r>
        <w:rPr>
          <w:b/>
        </w:rPr>
        <w:t xml:space="preserve"> </w:t>
      </w:r>
    </w:p>
    <w:p w:rsidR="00E17CFD" w:rsidRDefault="00A9356F">
      <w:pPr>
        <w:pStyle w:val="Heading2"/>
        <w:ind w:left="726" w:hanging="365"/>
      </w:pPr>
      <w:r>
        <w:t xml:space="preserve">Senior Executive Succession </w:t>
      </w:r>
    </w:p>
    <w:p w:rsidR="00E17CFD" w:rsidRDefault="00A9356F">
      <w:pPr>
        <w:spacing w:after="18" w:line="259" w:lineRule="auto"/>
        <w:ind w:left="793" w:firstLine="0"/>
      </w:pPr>
      <w:r>
        <w:rPr>
          <w:b/>
        </w:rPr>
        <w:t xml:space="preserve"> </w:t>
      </w:r>
    </w:p>
    <w:p w:rsidR="00E17CFD" w:rsidRDefault="00A9356F">
      <w:pPr>
        <w:ind w:left="371"/>
      </w:pPr>
      <w:r>
        <w:t xml:space="preserve">In assisting the Board, the Committee will: </w:t>
      </w:r>
    </w:p>
    <w:p w:rsidR="00E17CFD" w:rsidRDefault="00A9356F">
      <w:pPr>
        <w:spacing w:after="71" w:line="259" w:lineRule="auto"/>
        <w:ind w:left="1" w:firstLine="0"/>
      </w:pPr>
      <w:r>
        <w:t xml:space="preserve"> </w:t>
      </w:r>
    </w:p>
    <w:p w:rsidR="00E17CFD" w:rsidRDefault="00A9356F">
      <w:pPr>
        <w:numPr>
          <w:ilvl w:val="0"/>
          <w:numId w:val="7"/>
        </w:numPr>
        <w:spacing w:after="38"/>
        <w:ind w:hanging="360"/>
      </w:pPr>
      <w:r>
        <w:t xml:space="preserve">On request of the Board, identify and recommend non-executive Director candidates for appointment or re-election to the Board (refer to Board renewal &amp; performance evaluation protocol). </w:t>
      </w:r>
    </w:p>
    <w:p w:rsidR="00E17CFD" w:rsidRDefault="00A9356F">
      <w:pPr>
        <w:numPr>
          <w:ilvl w:val="0"/>
          <w:numId w:val="7"/>
        </w:numPr>
        <w:spacing w:after="36"/>
        <w:ind w:hanging="360"/>
      </w:pPr>
      <w:r>
        <w:t xml:space="preserve">Prepare and regularly update senior executive succession plans in coordination with the Managing Director and report to Board. </w:t>
      </w:r>
    </w:p>
    <w:p w:rsidR="00E17CFD" w:rsidRDefault="00A9356F">
      <w:pPr>
        <w:numPr>
          <w:ilvl w:val="0"/>
          <w:numId w:val="7"/>
        </w:numPr>
        <w:ind w:hanging="360"/>
      </w:pPr>
      <w:r>
        <w:t xml:space="preserve">On request of the Board, identify and recommend appropriate candidates for senior management roles. </w:t>
      </w:r>
    </w:p>
    <w:p w:rsidR="00E17CFD" w:rsidRDefault="00A9356F">
      <w:pPr>
        <w:spacing w:after="71" w:line="259" w:lineRule="auto"/>
        <w:ind w:left="1494" w:firstLine="0"/>
      </w:pPr>
      <w:r>
        <w:t xml:space="preserve"> </w:t>
      </w:r>
    </w:p>
    <w:p w:rsidR="00E17CFD" w:rsidRDefault="00A9356F">
      <w:pPr>
        <w:pStyle w:val="Heading2"/>
        <w:ind w:left="726" w:hanging="365"/>
      </w:pPr>
      <w:r>
        <w:t xml:space="preserve">Diversity Policy and Group Diversity Initiatives </w:t>
      </w:r>
    </w:p>
    <w:p w:rsidR="00E17CFD" w:rsidRDefault="00A9356F">
      <w:pPr>
        <w:spacing w:after="18" w:line="259" w:lineRule="auto"/>
        <w:ind w:left="793" w:firstLine="0"/>
      </w:pPr>
      <w:r>
        <w:rPr>
          <w:b/>
        </w:rPr>
        <w:t xml:space="preserve"> </w:t>
      </w:r>
    </w:p>
    <w:p w:rsidR="00E17CFD" w:rsidRDefault="00A9356F">
      <w:pPr>
        <w:ind w:left="371"/>
      </w:pPr>
      <w:r>
        <w:t xml:space="preserve">In assisting the Board, the Committee will: </w:t>
      </w:r>
    </w:p>
    <w:p w:rsidR="00E17CFD" w:rsidRDefault="00A9356F">
      <w:pPr>
        <w:spacing w:after="71" w:line="259" w:lineRule="auto"/>
        <w:ind w:left="1" w:firstLine="0"/>
      </w:pPr>
      <w:r>
        <w:t xml:space="preserve"> </w:t>
      </w:r>
    </w:p>
    <w:p w:rsidR="00E17CFD" w:rsidRDefault="00A9356F">
      <w:pPr>
        <w:numPr>
          <w:ilvl w:val="0"/>
          <w:numId w:val="8"/>
        </w:numPr>
        <w:spacing w:after="36"/>
        <w:ind w:hanging="360"/>
      </w:pPr>
      <w:r>
        <w:t xml:space="preserve">Review and provide recommendations to the Board regarding the development of initiatives aimed at promoting diversity. </w:t>
      </w:r>
    </w:p>
    <w:p w:rsidR="00E17CFD" w:rsidRDefault="00A9356F">
      <w:pPr>
        <w:numPr>
          <w:ilvl w:val="0"/>
          <w:numId w:val="8"/>
        </w:numPr>
        <w:ind w:hanging="360"/>
      </w:pPr>
      <w:r>
        <w:t xml:space="preserve">Review and provide recommendations to the Board regarding the Group Diversity Policy at least annually or more frequently if changes to legal or regulatory requirements dictate.  </w:t>
      </w:r>
    </w:p>
    <w:p w:rsidR="00E17CFD" w:rsidRDefault="00A9356F">
      <w:pPr>
        <w:spacing w:after="18" w:line="259" w:lineRule="auto"/>
        <w:ind w:left="1494" w:firstLine="0"/>
      </w:pPr>
      <w:r>
        <w:t xml:space="preserve"> </w:t>
      </w:r>
    </w:p>
    <w:p w:rsidR="00E17CFD" w:rsidRDefault="00A9356F">
      <w:pPr>
        <w:spacing w:after="31" w:line="259" w:lineRule="auto"/>
        <w:ind w:left="1494" w:firstLine="0"/>
      </w:pPr>
      <w:r>
        <w:t xml:space="preserve"> </w:t>
      </w:r>
    </w:p>
    <w:p w:rsidR="00E17CFD" w:rsidRDefault="00A9356F">
      <w:pPr>
        <w:spacing w:after="0" w:line="259" w:lineRule="auto"/>
        <w:ind w:left="1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E17CFD" w:rsidRDefault="00A9356F">
      <w:pPr>
        <w:pStyle w:val="Heading1"/>
        <w:ind w:left="348" w:hanging="360"/>
      </w:pPr>
      <w:r>
        <w:t xml:space="preserve">Access to Information, Independent Advice and Continuing Development </w:t>
      </w:r>
    </w:p>
    <w:p w:rsidR="00E17CFD" w:rsidRDefault="00A9356F">
      <w:pPr>
        <w:spacing w:after="71" w:line="259" w:lineRule="auto"/>
        <w:ind w:left="362" w:firstLine="0"/>
      </w:pPr>
      <w:r>
        <w:rPr>
          <w:b/>
        </w:rPr>
        <w:t xml:space="preserve"> </w:t>
      </w:r>
    </w:p>
    <w:p w:rsidR="00E17CFD" w:rsidRDefault="00A9356F">
      <w:pPr>
        <w:ind w:left="794" w:hanging="432"/>
      </w:pPr>
      <w:r>
        <w:rPr>
          <w:b/>
        </w:rPr>
        <w:t>3.1.</w:t>
      </w:r>
      <w:r>
        <w:rPr>
          <w:rFonts w:ascii="Arial" w:eastAsia="Arial" w:hAnsi="Arial" w:cs="Arial"/>
          <w:b/>
        </w:rPr>
        <w:t xml:space="preserve"> </w:t>
      </w:r>
      <w:r>
        <w:t>The Committee has the authority to seek any information it requires</w:t>
      </w:r>
      <w:r w:rsidR="00490D7D">
        <w:t xml:space="preserve"> from any employee of LEDL</w:t>
      </w:r>
      <w:r>
        <w:t xml:space="preserve"> and all employees must comply with such requests. </w:t>
      </w:r>
    </w:p>
    <w:p w:rsidR="00E17CFD" w:rsidRDefault="00A9356F">
      <w:pPr>
        <w:spacing w:after="71" w:line="259" w:lineRule="auto"/>
        <w:ind w:left="794" w:firstLine="0"/>
      </w:pPr>
      <w:r>
        <w:t xml:space="preserve"> </w:t>
      </w:r>
    </w:p>
    <w:p w:rsidR="00E17CFD" w:rsidRDefault="00A9356F">
      <w:pPr>
        <w:ind w:left="794" w:hanging="432"/>
      </w:pPr>
      <w:r>
        <w:rPr>
          <w:b/>
        </w:rPr>
        <w:t>3.2.</w:t>
      </w:r>
      <w:r>
        <w:rPr>
          <w:rFonts w:ascii="Arial" w:eastAsia="Arial" w:hAnsi="Arial" w:cs="Arial"/>
          <w:b/>
        </w:rPr>
        <w:t xml:space="preserve"> </w:t>
      </w:r>
      <w:r>
        <w:t xml:space="preserve">The Committee may appoint independent expert external advisers on terms determined by the Committee to assist it in performing its duties. </w:t>
      </w:r>
    </w:p>
    <w:p w:rsidR="00E17CFD" w:rsidRDefault="00A9356F">
      <w:pPr>
        <w:spacing w:after="71" w:line="259" w:lineRule="auto"/>
        <w:ind w:left="794" w:firstLine="0"/>
      </w:pPr>
      <w:r>
        <w:t xml:space="preserve"> </w:t>
      </w:r>
    </w:p>
    <w:p w:rsidR="00E17CFD" w:rsidRDefault="00A9356F">
      <w:pPr>
        <w:ind w:left="794" w:hanging="432"/>
      </w:pPr>
      <w:r>
        <w:rPr>
          <w:b/>
        </w:rPr>
        <w:t>3.3.</w:t>
      </w:r>
      <w:r>
        <w:rPr>
          <w:rFonts w:ascii="Arial" w:eastAsia="Arial" w:hAnsi="Arial" w:cs="Arial"/>
          <w:b/>
        </w:rPr>
        <w:t xml:space="preserve"> </w:t>
      </w:r>
      <w:r>
        <w:t xml:space="preserve">The Committee may take such independent legal, financial, remuneration or other advice as it considers necessary. </w:t>
      </w:r>
    </w:p>
    <w:p w:rsidR="00E17CFD" w:rsidRDefault="00A9356F">
      <w:pPr>
        <w:spacing w:after="71" w:line="259" w:lineRule="auto"/>
        <w:ind w:left="794" w:firstLine="0"/>
      </w:pPr>
      <w:r>
        <w:t xml:space="preserve"> </w:t>
      </w:r>
    </w:p>
    <w:p w:rsidR="00E17CFD" w:rsidRDefault="00A9356F">
      <w:pPr>
        <w:ind w:left="794" w:hanging="432"/>
      </w:pPr>
      <w:r>
        <w:rPr>
          <w:b/>
        </w:rPr>
        <w:t>3.4.</w:t>
      </w:r>
      <w:r>
        <w:rPr>
          <w:rFonts w:ascii="Arial" w:eastAsia="Arial" w:hAnsi="Arial" w:cs="Arial"/>
          <w:b/>
        </w:rPr>
        <w:t xml:space="preserve"> </w:t>
      </w:r>
      <w:r>
        <w:t>The Committee s</w:t>
      </w:r>
      <w:r w:rsidR="00490D7D">
        <w:t xml:space="preserve">hould understand the LEDL </w:t>
      </w:r>
      <w:r>
        <w:t xml:space="preserve">structure and operations and key developments relevant to the Committee and may receive periodic presentations from subject matter experts to assist in achieving such an understanding. </w:t>
      </w:r>
    </w:p>
    <w:p w:rsidR="00E17CFD" w:rsidRDefault="00A9356F">
      <w:pPr>
        <w:spacing w:after="69" w:line="259" w:lineRule="auto"/>
        <w:ind w:left="794" w:firstLine="0"/>
      </w:pPr>
      <w:r>
        <w:t xml:space="preserve"> </w:t>
      </w:r>
    </w:p>
    <w:p w:rsidR="00E17CFD" w:rsidRDefault="00A9356F">
      <w:pPr>
        <w:pStyle w:val="Heading1"/>
        <w:ind w:left="348" w:hanging="360"/>
      </w:pPr>
      <w:r>
        <w:t xml:space="preserve">Composition </w:t>
      </w:r>
    </w:p>
    <w:p w:rsidR="00E17CFD" w:rsidRDefault="00A9356F">
      <w:pPr>
        <w:spacing w:after="71" w:line="259" w:lineRule="auto"/>
        <w:ind w:left="362" w:firstLine="0"/>
      </w:pPr>
      <w:r>
        <w:rPr>
          <w:b/>
        </w:rPr>
        <w:t xml:space="preserve"> </w:t>
      </w:r>
    </w:p>
    <w:p w:rsidR="00E17CFD" w:rsidRDefault="00A9356F">
      <w:r>
        <w:rPr>
          <w:b/>
        </w:rPr>
        <w:t>4.1.</w:t>
      </w:r>
      <w:r>
        <w:rPr>
          <w:rFonts w:ascii="Arial" w:eastAsia="Arial" w:hAnsi="Arial" w:cs="Arial"/>
          <w:b/>
        </w:rPr>
        <w:t xml:space="preserve"> </w:t>
      </w:r>
      <w:r>
        <w:t xml:space="preserve">The Committee shall comprise not less than three members. </w:t>
      </w:r>
    </w:p>
    <w:p w:rsidR="00E17CFD" w:rsidRDefault="00A9356F">
      <w:pPr>
        <w:spacing w:after="71" w:line="259" w:lineRule="auto"/>
        <w:ind w:left="794" w:firstLine="0"/>
      </w:pPr>
      <w:r>
        <w:t xml:space="preserve"> </w:t>
      </w:r>
    </w:p>
    <w:p w:rsidR="00E17CFD" w:rsidRDefault="00A9356F">
      <w:r>
        <w:rPr>
          <w:b/>
        </w:rPr>
        <w:t>4.2.</w:t>
      </w:r>
      <w:r>
        <w:rPr>
          <w:rFonts w:ascii="Arial" w:eastAsia="Arial" w:hAnsi="Arial" w:cs="Arial"/>
          <w:b/>
        </w:rPr>
        <w:t xml:space="preserve"> </w:t>
      </w:r>
      <w:r>
        <w:t xml:space="preserve">The Chairman of the Committee will be a non-executive Director. </w:t>
      </w:r>
    </w:p>
    <w:p w:rsidR="00E17CFD" w:rsidRDefault="00A9356F">
      <w:pPr>
        <w:spacing w:after="71" w:line="259" w:lineRule="auto"/>
        <w:ind w:left="794" w:firstLine="0"/>
      </w:pPr>
      <w:r>
        <w:t xml:space="preserve"> </w:t>
      </w:r>
    </w:p>
    <w:p w:rsidR="00E17CFD" w:rsidRDefault="00A9356F">
      <w:pPr>
        <w:ind w:left="794" w:hanging="432"/>
      </w:pPr>
      <w:r>
        <w:rPr>
          <w:b/>
        </w:rPr>
        <w:t>4.3.</w:t>
      </w:r>
      <w:r>
        <w:rPr>
          <w:rFonts w:ascii="Arial" w:eastAsia="Arial" w:hAnsi="Arial" w:cs="Arial"/>
          <w:b/>
        </w:rPr>
        <w:t xml:space="preserve"> </w:t>
      </w:r>
      <w:r>
        <w:t xml:space="preserve">Committee members will be appointed by the Board, who will review each member’s tenure from time to time and at least every three years.  </w:t>
      </w:r>
    </w:p>
    <w:p w:rsidR="00E17CFD" w:rsidRDefault="00A9356F">
      <w:pPr>
        <w:spacing w:after="71" w:line="259" w:lineRule="auto"/>
        <w:ind w:left="793" w:firstLine="0"/>
      </w:pPr>
      <w:r>
        <w:t xml:space="preserve"> </w:t>
      </w:r>
    </w:p>
    <w:p w:rsidR="00E17CFD" w:rsidRDefault="00A9356F">
      <w:pPr>
        <w:ind w:left="371"/>
      </w:pPr>
      <w:r>
        <w:rPr>
          <w:b/>
        </w:rPr>
        <w:t>4.4.</w:t>
      </w:r>
      <w:r>
        <w:rPr>
          <w:rFonts w:ascii="Arial" w:eastAsia="Arial" w:hAnsi="Arial" w:cs="Arial"/>
          <w:b/>
        </w:rPr>
        <w:t xml:space="preserve"> </w:t>
      </w:r>
      <w:r>
        <w:t xml:space="preserve">The Chairman of the Committee will be elected by the Board. </w:t>
      </w:r>
    </w:p>
    <w:p w:rsidR="00E17CFD" w:rsidRDefault="00A9356F">
      <w:pPr>
        <w:spacing w:after="71" w:line="259" w:lineRule="auto"/>
        <w:ind w:left="793" w:firstLine="0"/>
      </w:pPr>
      <w:r>
        <w:t xml:space="preserve"> </w:t>
      </w:r>
    </w:p>
    <w:p w:rsidR="00E17CFD" w:rsidRDefault="00A9356F">
      <w:pPr>
        <w:ind w:left="371"/>
      </w:pPr>
      <w:r>
        <w:rPr>
          <w:b/>
        </w:rPr>
        <w:t>4.5.</w:t>
      </w:r>
      <w:r>
        <w:rPr>
          <w:rFonts w:ascii="Arial" w:eastAsia="Arial" w:hAnsi="Arial" w:cs="Arial"/>
          <w:b/>
        </w:rPr>
        <w:t xml:space="preserve"> </w:t>
      </w:r>
      <w:r>
        <w:t xml:space="preserve">The secretary of </w:t>
      </w:r>
      <w:r w:rsidR="00490D7D">
        <w:t>the Committee will be LEDL</w:t>
      </w:r>
      <w:r>
        <w:t xml:space="preserve">’ Company Secretary. </w:t>
      </w:r>
    </w:p>
    <w:p w:rsidR="00E17CFD" w:rsidRDefault="00A9356F">
      <w:pPr>
        <w:spacing w:after="69" w:line="259" w:lineRule="auto"/>
        <w:ind w:left="793" w:firstLine="0"/>
      </w:pPr>
      <w:r>
        <w:t xml:space="preserve"> </w:t>
      </w:r>
    </w:p>
    <w:p w:rsidR="00E17CFD" w:rsidRDefault="00A9356F">
      <w:pPr>
        <w:pStyle w:val="Heading1"/>
        <w:ind w:left="348" w:hanging="360"/>
      </w:pPr>
      <w:r>
        <w:t xml:space="preserve">Meetings </w:t>
      </w:r>
    </w:p>
    <w:p w:rsidR="00E17CFD" w:rsidRDefault="00A9356F">
      <w:pPr>
        <w:spacing w:after="71" w:line="259" w:lineRule="auto"/>
        <w:ind w:left="361" w:firstLine="0"/>
      </w:pPr>
      <w:r>
        <w:rPr>
          <w:b/>
        </w:rPr>
        <w:t xml:space="preserve"> </w:t>
      </w:r>
    </w:p>
    <w:p w:rsidR="00E17CFD" w:rsidRDefault="00A9356F">
      <w:pPr>
        <w:ind w:left="371"/>
      </w:pPr>
      <w:r>
        <w:rPr>
          <w:b/>
        </w:rPr>
        <w:t>5.1.</w:t>
      </w:r>
      <w:r>
        <w:rPr>
          <w:rFonts w:ascii="Arial" w:eastAsia="Arial" w:hAnsi="Arial" w:cs="Arial"/>
          <w:b/>
        </w:rPr>
        <w:t xml:space="preserve"> </w:t>
      </w:r>
      <w:r>
        <w:t xml:space="preserve">The Committee will meet annually. Special meetings may be convened as required. </w:t>
      </w:r>
    </w:p>
    <w:p w:rsidR="00E17CFD" w:rsidRDefault="00A9356F">
      <w:pPr>
        <w:spacing w:after="69" w:line="259" w:lineRule="auto"/>
        <w:ind w:left="793" w:firstLine="0"/>
      </w:pPr>
      <w:r>
        <w:t xml:space="preserve"> </w:t>
      </w:r>
    </w:p>
    <w:p w:rsidR="00E17CFD" w:rsidRDefault="00A9356F">
      <w:pPr>
        <w:ind w:left="371"/>
      </w:pPr>
      <w:r>
        <w:rPr>
          <w:b/>
        </w:rPr>
        <w:t>5.2.</w:t>
      </w:r>
      <w:r>
        <w:rPr>
          <w:rFonts w:ascii="Arial" w:eastAsia="Arial" w:hAnsi="Arial" w:cs="Arial"/>
          <w:b/>
        </w:rPr>
        <w:t xml:space="preserve"> </w:t>
      </w:r>
      <w:r>
        <w:t xml:space="preserve">A quorum for any meeting will be at least two members. </w:t>
      </w:r>
    </w:p>
    <w:p w:rsidR="00E17CFD" w:rsidRDefault="00A9356F">
      <w:pPr>
        <w:spacing w:after="71" w:line="259" w:lineRule="auto"/>
        <w:ind w:left="793" w:firstLine="0"/>
      </w:pPr>
      <w:r>
        <w:t xml:space="preserve"> </w:t>
      </w:r>
    </w:p>
    <w:p w:rsidR="00E17CFD" w:rsidRDefault="00A9356F">
      <w:pPr>
        <w:ind w:left="793" w:hanging="432"/>
      </w:pPr>
      <w:r>
        <w:rPr>
          <w:b/>
        </w:rPr>
        <w:t>5.3.</w:t>
      </w:r>
      <w:r>
        <w:rPr>
          <w:rFonts w:ascii="Arial" w:eastAsia="Arial" w:hAnsi="Arial" w:cs="Arial"/>
          <w:b/>
        </w:rPr>
        <w:t xml:space="preserve"> </w:t>
      </w:r>
      <w:r>
        <w:t xml:space="preserve">No individual executive will be permitted to be present when his/her individual remuneration is being discussed. </w:t>
      </w:r>
    </w:p>
    <w:p w:rsidR="00E17CFD" w:rsidRDefault="00A9356F">
      <w:pPr>
        <w:spacing w:after="71" w:line="259" w:lineRule="auto"/>
        <w:ind w:left="793" w:firstLine="0"/>
      </w:pPr>
      <w:r>
        <w:t xml:space="preserve"> </w:t>
      </w:r>
    </w:p>
    <w:p w:rsidR="00E17CFD" w:rsidRDefault="00A9356F">
      <w:pPr>
        <w:ind w:left="371"/>
      </w:pPr>
      <w:r>
        <w:rPr>
          <w:b/>
        </w:rPr>
        <w:t>5.4.</w:t>
      </w:r>
      <w:r>
        <w:rPr>
          <w:rFonts w:ascii="Arial" w:eastAsia="Arial" w:hAnsi="Arial" w:cs="Arial"/>
          <w:b/>
        </w:rPr>
        <w:t xml:space="preserve"> </w:t>
      </w:r>
      <w:r>
        <w:t xml:space="preserve">The proceedings of all meetings will be minuted. </w:t>
      </w:r>
    </w:p>
    <w:p w:rsidR="00E17CFD" w:rsidRDefault="00A9356F">
      <w:pPr>
        <w:spacing w:after="71" w:line="259" w:lineRule="auto"/>
        <w:ind w:left="792" w:firstLine="0"/>
      </w:pPr>
      <w:r>
        <w:t xml:space="preserve"> </w:t>
      </w:r>
    </w:p>
    <w:p w:rsidR="00E17CFD" w:rsidRDefault="00A9356F">
      <w:pPr>
        <w:ind w:left="792" w:hanging="432"/>
      </w:pPr>
      <w:r>
        <w:rPr>
          <w:b/>
        </w:rPr>
        <w:t>5.5.</w:t>
      </w:r>
      <w:r>
        <w:rPr>
          <w:rFonts w:ascii="Arial" w:eastAsia="Arial" w:hAnsi="Arial" w:cs="Arial"/>
          <w:b/>
        </w:rPr>
        <w:t xml:space="preserve"> </w:t>
      </w:r>
      <w:r>
        <w:t xml:space="preserve">The minutes of each meeting will be approved by the Committee Chairman and, where practicable, circulate copies of agreed minutes of the Committee to all Board members. </w:t>
      </w:r>
    </w:p>
    <w:p w:rsidR="00E17CFD" w:rsidRDefault="00A9356F">
      <w:pPr>
        <w:spacing w:after="71" w:line="259" w:lineRule="auto"/>
        <w:ind w:left="792" w:firstLine="0"/>
      </w:pPr>
      <w:r>
        <w:t xml:space="preserve"> </w:t>
      </w:r>
    </w:p>
    <w:p w:rsidR="00E17CFD" w:rsidRDefault="00A9356F">
      <w:pPr>
        <w:ind w:left="792" w:hanging="432"/>
      </w:pPr>
      <w:r>
        <w:rPr>
          <w:b/>
        </w:rPr>
        <w:t>5.6.</w:t>
      </w:r>
      <w:r>
        <w:rPr>
          <w:rFonts w:ascii="Arial" w:eastAsia="Arial" w:hAnsi="Arial" w:cs="Arial"/>
          <w:b/>
        </w:rPr>
        <w:t xml:space="preserve"> </w:t>
      </w:r>
      <w:r>
        <w:t xml:space="preserve">Meetings will be held according to a predetermined agenda, which should be distributed in good time along with supporting documents. </w:t>
      </w:r>
    </w:p>
    <w:p w:rsidR="00E17CFD" w:rsidRDefault="00A9356F">
      <w:pPr>
        <w:spacing w:after="71" w:line="259" w:lineRule="auto"/>
        <w:ind w:left="1800" w:firstLine="0"/>
      </w:pPr>
      <w:r>
        <w:t xml:space="preserve"> </w:t>
      </w:r>
    </w:p>
    <w:p w:rsidR="00E17CFD" w:rsidRDefault="00A9356F">
      <w:pPr>
        <w:pStyle w:val="Heading1"/>
        <w:ind w:left="348" w:hanging="360"/>
      </w:pPr>
      <w:r>
        <w:t xml:space="preserve">Reporting and Performance Review </w:t>
      </w:r>
    </w:p>
    <w:p w:rsidR="00E17CFD" w:rsidRDefault="00A9356F">
      <w:pPr>
        <w:spacing w:after="71" w:line="259" w:lineRule="auto"/>
        <w:ind w:left="360" w:firstLine="0"/>
      </w:pPr>
      <w:r>
        <w:rPr>
          <w:b/>
        </w:rPr>
        <w:t xml:space="preserve"> </w:t>
      </w:r>
    </w:p>
    <w:p w:rsidR="00E17CFD" w:rsidRDefault="00A9356F">
      <w:pPr>
        <w:ind w:left="370"/>
      </w:pPr>
      <w:r>
        <w:rPr>
          <w:b/>
        </w:rPr>
        <w:t>6.1.</w:t>
      </w:r>
      <w:r>
        <w:rPr>
          <w:rFonts w:ascii="Arial" w:eastAsia="Arial" w:hAnsi="Arial" w:cs="Arial"/>
          <w:b/>
        </w:rPr>
        <w:t xml:space="preserve"> </w:t>
      </w:r>
      <w:r>
        <w:t xml:space="preserve">To determine whether it is functioning effectively, the Committee will </w:t>
      </w:r>
    </w:p>
    <w:p w:rsidR="00E17CFD" w:rsidRDefault="00A9356F">
      <w:pPr>
        <w:spacing w:after="71" w:line="259" w:lineRule="auto"/>
        <w:ind w:left="794" w:firstLine="0"/>
      </w:pPr>
      <w:r>
        <w:t xml:space="preserve"> </w:t>
      </w:r>
    </w:p>
    <w:p w:rsidR="00E17CFD" w:rsidRDefault="00A9356F">
      <w:pPr>
        <w:numPr>
          <w:ilvl w:val="0"/>
          <w:numId w:val="9"/>
        </w:numPr>
        <w:spacing w:after="65"/>
        <w:ind w:hanging="432"/>
      </w:pPr>
      <w:r>
        <w:t>Regularly update the Board about Committee activities and make appropriate recommendations.</w:t>
      </w:r>
      <w:r>
        <w:rPr>
          <w:b/>
        </w:rPr>
        <w:t xml:space="preserve"> </w:t>
      </w:r>
    </w:p>
    <w:p w:rsidR="00E17CFD" w:rsidRDefault="00A9356F">
      <w:pPr>
        <w:numPr>
          <w:ilvl w:val="0"/>
          <w:numId w:val="9"/>
        </w:numPr>
        <w:spacing w:after="35"/>
        <w:ind w:hanging="432"/>
      </w:pPr>
      <w:r>
        <w:t xml:space="preserve">Undertake an evaluation of its performance at intervals aligned with the performance review program for the Board, Board Committees and individual Directors. </w:t>
      </w:r>
    </w:p>
    <w:p w:rsidR="00E17CFD" w:rsidRDefault="00A9356F">
      <w:pPr>
        <w:numPr>
          <w:ilvl w:val="0"/>
          <w:numId w:val="9"/>
        </w:numPr>
        <w:ind w:hanging="432"/>
      </w:pPr>
      <w:r>
        <w:t xml:space="preserve">Review this Charter annually. </w:t>
      </w:r>
    </w:p>
    <w:p w:rsidR="00E17CFD" w:rsidRDefault="00A9356F">
      <w:pPr>
        <w:spacing w:after="70" w:line="259" w:lineRule="auto"/>
        <w:ind w:left="3" w:firstLine="0"/>
      </w:pPr>
      <w:r>
        <w:rPr>
          <w:b/>
        </w:rPr>
        <w:t xml:space="preserve"> </w:t>
      </w:r>
    </w:p>
    <w:p w:rsidR="00E17CFD" w:rsidRDefault="00A9356F" w:rsidP="00490D7D">
      <w:pPr>
        <w:pStyle w:val="Heading1"/>
        <w:ind w:left="348" w:hanging="360"/>
      </w:pPr>
      <w:r>
        <w:t xml:space="preserve">Other Responsibilities </w:t>
      </w:r>
      <w:r w:rsidRPr="00490D7D">
        <w:t xml:space="preserve"> </w:t>
      </w:r>
    </w:p>
    <w:p w:rsidR="00E17CFD" w:rsidRDefault="00A9356F">
      <w:pPr>
        <w:ind w:left="373"/>
      </w:pPr>
      <w:r>
        <w:rPr>
          <w:b/>
        </w:rPr>
        <w:t>7.1.</w:t>
      </w:r>
      <w:r>
        <w:rPr>
          <w:rFonts w:ascii="Arial" w:eastAsia="Arial" w:hAnsi="Arial" w:cs="Arial"/>
          <w:b/>
        </w:rPr>
        <w:t xml:space="preserve"> </w:t>
      </w:r>
      <w:r>
        <w:t xml:space="preserve">In assisting the Board, the Committee will: </w:t>
      </w:r>
    </w:p>
    <w:p w:rsidR="00E17CFD" w:rsidRDefault="00A9356F">
      <w:pPr>
        <w:spacing w:after="71" w:line="259" w:lineRule="auto"/>
        <w:ind w:left="363" w:firstLine="0"/>
      </w:pPr>
      <w:r>
        <w:rPr>
          <w:b/>
        </w:rPr>
        <w:t xml:space="preserve"> </w:t>
      </w:r>
    </w:p>
    <w:p w:rsidR="00E17CFD" w:rsidRDefault="00A9356F">
      <w:pPr>
        <w:numPr>
          <w:ilvl w:val="0"/>
          <w:numId w:val="10"/>
        </w:numPr>
        <w:spacing w:after="36"/>
        <w:ind w:hanging="432"/>
      </w:pPr>
      <w:r>
        <w:t xml:space="preserve">The Committee will review related strategic human resources policies, including the Group Code of Conduct, and the effectiveness of policy implementation annually. </w:t>
      </w:r>
    </w:p>
    <w:p w:rsidR="00E17CFD" w:rsidRDefault="00A9356F" w:rsidP="00490D7D">
      <w:pPr>
        <w:numPr>
          <w:ilvl w:val="0"/>
          <w:numId w:val="10"/>
        </w:numPr>
        <w:ind w:hanging="432"/>
      </w:pPr>
      <w:r>
        <w:t>Perform other oversi</w:t>
      </w:r>
      <w:bookmarkStart w:id="0" w:name="_GoBack"/>
      <w:bookmarkEnd w:id="0"/>
      <w:r>
        <w:t xml:space="preserve">ght functions as requested by the Board. </w:t>
      </w:r>
      <w:r w:rsidRPr="00490D7D">
        <w:rPr>
          <w:b/>
        </w:rPr>
        <w:t xml:space="preserve"> </w:t>
      </w:r>
    </w:p>
    <w:sectPr w:rsidR="00E17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1479" w:right="1199" w:bottom="1902" w:left="1169" w:header="77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C7" w:rsidRDefault="006A7DC7">
      <w:pPr>
        <w:spacing w:after="0" w:line="240" w:lineRule="auto"/>
      </w:pPr>
      <w:r>
        <w:separator/>
      </w:r>
    </w:p>
  </w:endnote>
  <w:endnote w:type="continuationSeparator" w:id="0">
    <w:p w:rsidR="006A7DC7" w:rsidRDefault="006A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14" w:tblpY="15575"/>
      <w:tblOverlap w:val="never"/>
      <w:tblW w:w="9654" w:type="dxa"/>
      <w:tblInd w:w="0" w:type="dxa"/>
      <w:tblCellMar>
        <w:top w:w="104" w:type="dxa"/>
        <w:left w:w="305" w:type="dxa"/>
        <w:right w:w="83" w:type="dxa"/>
      </w:tblCellMar>
      <w:tblLook w:val="04A0" w:firstRow="1" w:lastRow="0" w:firstColumn="1" w:lastColumn="0" w:noHBand="0" w:noVBand="1"/>
    </w:tblPr>
    <w:tblGrid>
      <w:gridCol w:w="1190"/>
      <w:gridCol w:w="1907"/>
      <w:gridCol w:w="1823"/>
      <w:gridCol w:w="3804"/>
      <w:gridCol w:w="930"/>
    </w:tblGrid>
    <w:tr w:rsidR="00E17CFD">
      <w:trPr>
        <w:trHeight w:val="420"/>
      </w:trPr>
      <w:tc>
        <w:tcPr>
          <w:tcW w:w="11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1C2C2"/>
          <w:vAlign w:val="center"/>
        </w:tcPr>
        <w:p w:rsidR="00E17CFD" w:rsidRDefault="00A9356F">
          <w:pPr>
            <w:spacing w:after="0" w:line="259" w:lineRule="auto"/>
            <w:ind w:left="0" w:right="36" w:firstLine="0"/>
            <w:jc w:val="center"/>
          </w:pPr>
          <w:r>
            <w:rPr>
              <w:b/>
              <w:sz w:val="16"/>
            </w:rPr>
            <w:t xml:space="preserve">Date </w:t>
          </w:r>
        </w:p>
      </w:tc>
      <w:tc>
        <w:tcPr>
          <w:tcW w:w="19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1C2C2"/>
          <w:vAlign w:val="center"/>
        </w:tcPr>
        <w:p w:rsidR="00E17CFD" w:rsidRDefault="00A9356F">
          <w:pPr>
            <w:spacing w:after="0" w:line="259" w:lineRule="auto"/>
            <w:ind w:left="0" w:right="32" w:firstLine="0"/>
            <w:jc w:val="center"/>
          </w:pPr>
          <w:r>
            <w:rPr>
              <w:b/>
              <w:sz w:val="16"/>
            </w:rPr>
            <w:t xml:space="preserve">Approved by </w:t>
          </w:r>
        </w:p>
      </w:tc>
      <w:tc>
        <w:tcPr>
          <w:tcW w:w="18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1C2C2"/>
          <w:vAlign w:val="center"/>
        </w:tcPr>
        <w:p w:rsidR="00E17CFD" w:rsidRDefault="00A9356F">
          <w:pPr>
            <w:spacing w:after="0" w:line="259" w:lineRule="auto"/>
            <w:ind w:left="0" w:right="33" w:firstLine="0"/>
            <w:jc w:val="center"/>
          </w:pPr>
          <w:r>
            <w:rPr>
              <w:b/>
              <w:sz w:val="16"/>
            </w:rPr>
            <w:t xml:space="preserve">Manual </w:t>
          </w:r>
        </w:p>
      </w:tc>
      <w:tc>
        <w:tcPr>
          <w:tcW w:w="38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1C2C2"/>
          <w:vAlign w:val="center"/>
        </w:tcPr>
        <w:p w:rsidR="00E17CFD" w:rsidRDefault="00A9356F">
          <w:pPr>
            <w:spacing w:after="0" w:line="259" w:lineRule="auto"/>
            <w:ind w:left="0" w:right="38" w:firstLine="0"/>
            <w:jc w:val="center"/>
          </w:pPr>
          <w:r>
            <w:rPr>
              <w:b/>
              <w:sz w:val="16"/>
            </w:rPr>
            <w:t xml:space="preserve">Description </w:t>
          </w:r>
        </w:p>
      </w:tc>
      <w:tc>
        <w:tcPr>
          <w:tcW w:w="9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1C2C2"/>
          <w:vAlign w:val="center"/>
        </w:tcPr>
        <w:p w:rsidR="00E17CFD" w:rsidRDefault="00A9356F">
          <w:pPr>
            <w:spacing w:after="0" w:line="259" w:lineRule="auto"/>
            <w:ind w:left="0" w:firstLine="0"/>
          </w:pPr>
          <w:r>
            <w:rPr>
              <w:b/>
              <w:sz w:val="16"/>
            </w:rPr>
            <w:t xml:space="preserve">Version </w:t>
          </w:r>
        </w:p>
      </w:tc>
    </w:tr>
    <w:tr w:rsidR="00E17CFD">
      <w:trPr>
        <w:trHeight w:val="380"/>
      </w:trPr>
      <w:tc>
        <w:tcPr>
          <w:tcW w:w="11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7CFD" w:rsidRDefault="00A9356F">
          <w:pPr>
            <w:spacing w:after="0" w:line="259" w:lineRule="auto"/>
            <w:ind w:left="79" w:firstLine="0"/>
          </w:pPr>
          <w:r>
            <w:rPr>
              <w:sz w:val="16"/>
            </w:rPr>
            <w:t xml:space="preserve">27/06/13 </w:t>
          </w:r>
        </w:p>
      </w:tc>
      <w:tc>
        <w:tcPr>
          <w:tcW w:w="19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7CFD" w:rsidRDefault="00A9356F">
          <w:pPr>
            <w:spacing w:after="0" w:line="259" w:lineRule="auto"/>
            <w:ind w:left="0" w:right="31" w:firstLine="0"/>
            <w:jc w:val="center"/>
          </w:pPr>
          <w:r>
            <w:rPr>
              <w:sz w:val="16"/>
            </w:rPr>
            <w:t xml:space="preserve">STC Board </w:t>
          </w:r>
        </w:p>
      </w:tc>
      <w:tc>
        <w:tcPr>
          <w:tcW w:w="18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7CFD" w:rsidRDefault="00A9356F">
          <w:pPr>
            <w:spacing w:after="0" w:line="259" w:lineRule="auto"/>
            <w:ind w:left="0" w:right="226" w:firstLine="0"/>
            <w:jc w:val="center"/>
          </w:pPr>
          <w:r>
            <w:rPr>
              <w:sz w:val="16"/>
            </w:rPr>
            <w:t xml:space="preserve">Administration </w:t>
          </w:r>
        </w:p>
      </w:tc>
      <w:tc>
        <w:tcPr>
          <w:tcW w:w="38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7CFD" w:rsidRDefault="00A9356F">
          <w:pPr>
            <w:spacing w:after="0" w:line="259" w:lineRule="auto"/>
            <w:ind w:left="31" w:firstLine="0"/>
          </w:pPr>
          <w:r>
            <w:rPr>
              <w:sz w:val="16"/>
            </w:rPr>
            <w:t xml:space="preserve">Remuneration and Nomination Committee Charter </w:t>
          </w:r>
        </w:p>
      </w:tc>
      <w:tc>
        <w:tcPr>
          <w:tcW w:w="9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7CFD" w:rsidRDefault="00A9356F">
          <w:pPr>
            <w:spacing w:after="0" w:line="259" w:lineRule="auto"/>
            <w:ind w:left="0" w:right="34" w:firstLine="0"/>
            <w:jc w:val="center"/>
          </w:pPr>
          <w:r>
            <w:rPr>
              <w:sz w:val="16"/>
            </w:rPr>
            <w:t xml:space="preserve">3 </w:t>
          </w:r>
        </w:p>
      </w:tc>
    </w:tr>
  </w:tbl>
  <w:p w:rsidR="00E17CFD" w:rsidRDefault="00A9356F">
    <w:pPr>
      <w:spacing w:after="957" w:line="259" w:lineRule="auto"/>
      <w:ind w:left="190" w:firstLine="0"/>
    </w:pPr>
    <w:r>
      <w:rPr>
        <w:b/>
        <w:sz w:val="16"/>
      </w:rPr>
      <w:t xml:space="preserve"> </w:t>
    </w:r>
  </w:p>
  <w:p w:rsidR="00E17CFD" w:rsidRDefault="00A9356F">
    <w:pPr>
      <w:spacing w:after="0" w:line="259" w:lineRule="auto"/>
      <w:ind w:left="2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margin" w:tblpY="15575"/>
      <w:tblOverlap w:val="never"/>
      <w:tblW w:w="9817" w:type="dxa"/>
      <w:tblInd w:w="0" w:type="dxa"/>
      <w:tblCellMar>
        <w:top w:w="104" w:type="dxa"/>
        <w:left w:w="305" w:type="dxa"/>
        <w:right w:w="83" w:type="dxa"/>
      </w:tblCellMar>
      <w:tblLook w:val="04A0" w:firstRow="1" w:lastRow="0" w:firstColumn="1" w:lastColumn="0" w:noHBand="0" w:noVBand="1"/>
    </w:tblPr>
    <w:tblGrid>
      <w:gridCol w:w="1210"/>
      <w:gridCol w:w="1939"/>
      <w:gridCol w:w="1854"/>
      <w:gridCol w:w="3869"/>
      <w:gridCol w:w="945"/>
    </w:tblGrid>
    <w:tr w:rsidR="00E17CFD" w:rsidTr="00B675EF">
      <w:trPr>
        <w:trHeight w:val="234"/>
      </w:trPr>
      <w:tc>
        <w:tcPr>
          <w:tcW w:w="1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1C2C2"/>
          <w:vAlign w:val="center"/>
        </w:tcPr>
        <w:p w:rsidR="00E17CFD" w:rsidRDefault="00A9356F" w:rsidP="00B675EF">
          <w:pPr>
            <w:spacing w:after="0" w:line="259" w:lineRule="auto"/>
            <w:ind w:left="0" w:right="36" w:firstLine="0"/>
            <w:jc w:val="center"/>
          </w:pPr>
          <w:r>
            <w:rPr>
              <w:b/>
              <w:sz w:val="16"/>
            </w:rPr>
            <w:t xml:space="preserve">Date </w:t>
          </w:r>
        </w:p>
      </w:tc>
      <w:tc>
        <w:tcPr>
          <w:tcW w:w="19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1C2C2"/>
          <w:vAlign w:val="center"/>
        </w:tcPr>
        <w:p w:rsidR="00E17CFD" w:rsidRDefault="00A9356F" w:rsidP="00B675EF">
          <w:pPr>
            <w:spacing w:after="0" w:line="259" w:lineRule="auto"/>
            <w:ind w:left="0" w:right="32" w:firstLine="0"/>
            <w:jc w:val="center"/>
          </w:pPr>
          <w:r>
            <w:rPr>
              <w:b/>
              <w:sz w:val="16"/>
            </w:rPr>
            <w:t xml:space="preserve">Approved by </w:t>
          </w:r>
        </w:p>
      </w:tc>
      <w:tc>
        <w:tcPr>
          <w:tcW w:w="18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1C2C2"/>
          <w:vAlign w:val="center"/>
        </w:tcPr>
        <w:p w:rsidR="00E17CFD" w:rsidRDefault="00A9356F" w:rsidP="00B675EF">
          <w:pPr>
            <w:spacing w:after="0" w:line="259" w:lineRule="auto"/>
            <w:ind w:left="0" w:right="33" w:firstLine="0"/>
            <w:jc w:val="center"/>
          </w:pPr>
          <w:r>
            <w:rPr>
              <w:b/>
              <w:sz w:val="16"/>
            </w:rPr>
            <w:t xml:space="preserve">Manual </w:t>
          </w:r>
        </w:p>
      </w:tc>
      <w:tc>
        <w:tcPr>
          <w:tcW w:w="38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1C2C2"/>
          <w:vAlign w:val="center"/>
        </w:tcPr>
        <w:p w:rsidR="00E17CFD" w:rsidRDefault="00A9356F" w:rsidP="00B675EF">
          <w:pPr>
            <w:spacing w:after="0" w:line="259" w:lineRule="auto"/>
            <w:ind w:left="0" w:right="38" w:firstLine="0"/>
            <w:jc w:val="center"/>
          </w:pPr>
          <w:r>
            <w:rPr>
              <w:b/>
              <w:sz w:val="16"/>
            </w:rPr>
            <w:t xml:space="preserve">Description </w:t>
          </w:r>
        </w:p>
      </w:tc>
      <w:tc>
        <w:tcPr>
          <w:tcW w:w="9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1C2C2"/>
          <w:vAlign w:val="center"/>
        </w:tcPr>
        <w:p w:rsidR="00E17CFD" w:rsidRDefault="00A9356F" w:rsidP="00B675EF">
          <w:pPr>
            <w:spacing w:after="0" w:line="259" w:lineRule="auto"/>
            <w:ind w:left="0" w:firstLine="0"/>
          </w:pPr>
          <w:r>
            <w:rPr>
              <w:b/>
              <w:sz w:val="16"/>
            </w:rPr>
            <w:t xml:space="preserve">Version </w:t>
          </w:r>
        </w:p>
      </w:tc>
    </w:tr>
    <w:tr w:rsidR="00E17CFD" w:rsidTr="00B675EF">
      <w:trPr>
        <w:trHeight w:val="212"/>
      </w:trPr>
      <w:tc>
        <w:tcPr>
          <w:tcW w:w="1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7CFD" w:rsidRDefault="00A9356F" w:rsidP="00B675EF">
          <w:pPr>
            <w:spacing w:after="0" w:line="259" w:lineRule="auto"/>
          </w:pPr>
          <w:r>
            <w:rPr>
              <w:sz w:val="16"/>
            </w:rPr>
            <w:t xml:space="preserve"> </w:t>
          </w:r>
        </w:p>
      </w:tc>
      <w:tc>
        <w:tcPr>
          <w:tcW w:w="19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7CFD" w:rsidRDefault="00490D7D" w:rsidP="00B675EF">
          <w:pPr>
            <w:spacing w:after="0" w:line="259" w:lineRule="auto"/>
            <w:ind w:left="0" w:right="31" w:firstLine="0"/>
          </w:pPr>
          <w:r>
            <w:rPr>
              <w:sz w:val="16"/>
            </w:rPr>
            <w:t xml:space="preserve">         LEDL</w:t>
          </w:r>
          <w:r w:rsidR="00A9356F">
            <w:rPr>
              <w:sz w:val="16"/>
            </w:rPr>
            <w:t xml:space="preserve"> Board </w:t>
          </w:r>
        </w:p>
      </w:tc>
      <w:tc>
        <w:tcPr>
          <w:tcW w:w="18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7CFD" w:rsidRDefault="00A9356F" w:rsidP="00B675EF">
          <w:pPr>
            <w:spacing w:after="0" w:line="259" w:lineRule="auto"/>
            <w:ind w:left="0" w:right="226" w:firstLine="0"/>
            <w:jc w:val="center"/>
          </w:pPr>
          <w:r>
            <w:rPr>
              <w:sz w:val="16"/>
            </w:rPr>
            <w:t xml:space="preserve">Administration </w:t>
          </w:r>
        </w:p>
      </w:tc>
      <w:tc>
        <w:tcPr>
          <w:tcW w:w="38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7CFD" w:rsidRDefault="00A9356F" w:rsidP="00B675EF">
          <w:pPr>
            <w:spacing w:after="0" w:line="259" w:lineRule="auto"/>
            <w:ind w:left="31" w:firstLine="0"/>
          </w:pPr>
          <w:r>
            <w:rPr>
              <w:sz w:val="16"/>
            </w:rPr>
            <w:t xml:space="preserve">Remuneration and Nomination Committee Charter </w:t>
          </w:r>
        </w:p>
      </w:tc>
      <w:tc>
        <w:tcPr>
          <w:tcW w:w="9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7CFD" w:rsidRDefault="00490D7D" w:rsidP="00B675EF">
          <w:pPr>
            <w:spacing w:after="0" w:line="259" w:lineRule="auto"/>
            <w:ind w:left="0" w:right="34" w:firstLine="0"/>
            <w:jc w:val="center"/>
          </w:pPr>
          <w:r>
            <w:rPr>
              <w:sz w:val="16"/>
            </w:rPr>
            <w:t>1</w:t>
          </w:r>
        </w:p>
      </w:tc>
    </w:tr>
  </w:tbl>
  <w:p w:rsidR="00E17CFD" w:rsidRDefault="00A9356F">
    <w:pPr>
      <w:spacing w:after="957" w:line="259" w:lineRule="auto"/>
      <w:ind w:left="190" w:firstLine="0"/>
    </w:pPr>
    <w:r>
      <w:rPr>
        <w:b/>
        <w:sz w:val="16"/>
      </w:rPr>
      <w:t xml:space="preserve"> </w:t>
    </w:r>
  </w:p>
  <w:p w:rsidR="00E17CFD" w:rsidRDefault="00A9356F">
    <w:pPr>
      <w:spacing w:after="0" w:line="259" w:lineRule="auto"/>
      <w:ind w:left="2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14" w:tblpY="15575"/>
      <w:tblOverlap w:val="never"/>
      <w:tblW w:w="9654" w:type="dxa"/>
      <w:tblInd w:w="0" w:type="dxa"/>
      <w:tblCellMar>
        <w:top w:w="104" w:type="dxa"/>
        <w:left w:w="305" w:type="dxa"/>
        <w:right w:w="83" w:type="dxa"/>
      </w:tblCellMar>
      <w:tblLook w:val="04A0" w:firstRow="1" w:lastRow="0" w:firstColumn="1" w:lastColumn="0" w:noHBand="0" w:noVBand="1"/>
    </w:tblPr>
    <w:tblGrid>
      <w:gridCol w:w="1190"/>
      <w:gridCol w:w="1907"/>
      <w:gridCol w:w="1823"/>
      <w:gridCol w:w="3804"/>
      <w:gridCol w:w="930"/>
    </w:tblGrid>
    <w:tr w:rsidR="00E17CFD">
      <w:trPr>
        <w:trHeight w:val="420"/>
      </w:trPr>
      <w:tc>
        <w:tcPr>
          <w:tcW w:w="11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1C2C2"/>
          <w:vAlign w:val="center"/>
        </w:tcPr>
        <w:p w:rsidR="00E17CFD" w:rsidRDefault="00A9356F">
          <w:pPr>
            <w:spacing w:after="0" w:line="259" w:lineRule="auto"/>
            <w:ind w:left="0" w:right="36" w:firstLine="0"/>
            <w:jc w:val="center"/>
          </w:pPr>
          <w:r>
            <w:rPr>
              <w:b/>
              <w:sz w:val="16"/>
            </w:rPr>
            <w:t xml:space="preserve">Date </w:t>
          </w:r>
        </w:p>
      </w:tc>
      <w:tc>
        <w:tcPr>
          <w:tcW w:w="19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1C2C2"/>
          <w:vAlign w:val="center"/>
        </w:tcPr>
        <w:p w:rsidR="00E17CFD" w:rsidRDefault="00A9356F">
          <w:pPr>
            <w:spacing w:after="0" w:line="259" w:lineRule="auto"/>
            <w:ind w:left="0" w:right="32" w:firstLine="0"/>
            <w:jc w:val="center"/>
          </w:pPr>
          <w:r>
            <w:rPr>
              <w:b/>
              <w:sz w:val="16"/>
            </w:rPr>
            <w:t xml:space="preserve">Approved by </w:t>
          </w:r>
        </w:p>
      </w:tc>
      <w:tc>
        <w:tcPr>
          <w:tcW w:w="18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1C2C2"/>
          <w:vAlign w:val="center"/>
        </w:tcPr>
        <w:p w:rsidR="00E17CFD" w:rsidRDefault="00A9356F">
          <w:pPr>
            <w:spacing w:after="0" w:line="259" w:lineRule="auto"/>
            <w:ind w:left="0" w:right="33" w:firstLine="0"/>
            <w:jc w:val="center"/>
          </w:pPr>
          <w:r>
            <w:rPr>
              <w:b/>
              <w:sz w:val="16"/>
            </w:rPr>
            <w:t xml:space="preserve">Manual </w:t>
          </w:r>
        </w:p>
      </w:tc>
      <w:tc>
        <w:tcPr>
          <w:tcW w:w="38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1C2C2"/>
          <w:vAlign w:val="center"/>
        </w:tcPr>
        <w:p w:rsidR="00E17CFD" w:rsidRDefault="00A9356F">
          <w:pPr>
            <w:spacing w:after="0" w:line="259" w:lineRule="auto"/>
            <w:ind w:left="0" w:right="38" w:firstLine="0"/>
            <w:jc w:val="center"/>
          </w:pPr>
          <w:r>
            <w:rPr>
              <w:b/>
              <w:sz w:val="16"/>
            </w:rPr>
            <w:t xml:space="preserve">Description </w:t>
          </w:r>
        </w:p>
      </w:tc>
      <w:tc>
        <w:tcPr>
          <w:tcW w:w="9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1C2C2"/>
          <w:vAlign w:val="center"/>
        </w:tcPr>
        <w:p w:rsidR="00E17CFD" w:rsidRDefault="00A9356F">
          <w:pPr>
            <w:spacing w:after="0" w:line="259" w:lineRule="auto"/>
            <w:ind w:left="0" w:firstLine="0"/>
          </w:pPr>
          <w:r>
            <w:rPr>
              <w:b/>
              <w:sz w:val="16"/>
            </w:rPr>
            <w:t xml:space="preserve">Version </w:t>
          </w:r>
        </w:p>
      </w:tc>
    </w:tr>
    <w:tr w:rsidR="00E17CFD">
      <w:trPr>
        <w:trHeight w:val="380"/>
      </w:trPr>
      <w:tc>
        <w:tcPr>
          <w:tcW w:w="11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7CFD" w:rsidRDefault="00A9356F">
          <w:pPr>
            <w:spacing w:after="0" w:line="259" w:lineRule="auto"/>
            <w:ind w:left="79" w:firstLine="0"/>
          </w:pPr>
          <w:r>
            <w:rPr>
              <w:sz w:val="16"/>
            </w:rPr>
            <w:t xml:space="preserve">27/06/13 </w:t>
          </w:r>
        </w:p>
      </w:tc>
      <w:tc>
        <w:tcPr>
          <w:tcW w:w="19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7CFD" w:rsidRDefault="00A9356F">
          <w:pPr>
            <w:spacing w:after="0" w:line="259" w:lineRule="auto"/>
            <w:ind w:left="0" w:right="31" w:firstLine="0"/>
            <w:jc w:val="center"/>
          </w:pPr>
          <w:r>
            <w:rPr>
              <w:sz w:val="16"/>
            </w:rPr>
            <w:t xml:space="preserve">STC Board </w:t>
          </w:r>
        </w:p>
      </w:tc>
      <w:tc>
        <w:tcPr>
          <w:tcW w:w="18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7CFD" w:rsidRDefault="00A9356F">
          <w:pPr>
            <w:spacing w:after="0" w:line="259" w:lineRule="auto"/>
            <w:ind w:left="0" w:right="226" w:firstLine="0"/>
            <w:jc w:val="center"/>
          </w:pPr>
          <w:r>
            <w:rPr>
              <w:sz w:val="16"/>
            </w:rPr>
            <w:t xml:space="preserve">Administration </w:t>
          </w:r>
        </w:p>
      </w:tc>
      <w:tc>
        <w:tcPr>
          <w:tcW w:w="38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7CFD" w:rsidRDefault="00A9356F">
          <w:pPr>
            <w:spacing w:after="0" w:line="259" w:lineRule="auto"/>
            <w:ind w:left="31" w:firstLine="0"/>
          </w:pPr>
          <w:r>
            <w:rPr>
              <w:sz w:val="16"/>
            </w:rPr>
            <w:t xml:space="preserve">Remuneration and Nomination Committee Charter </w:t>
          </w:r>
        </w:p>
      </w:tc>
      <w:tc>
        <w:tcPr>
          <w:tcW w:w="9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7CFD" w:rsidRDefault="00A9356F">
          <w:pPr>
            <w:spacing w:after="0" w:line="259" w:lineRule="auto"/>
            <w:ind w:left="0" w:right="34" w:firstLine="0"/>
            <w:jc w:val="center"/>
          </w:pPr>
          <w:r>
            <w:rPr>
              <w:sz w:val="16"/>
            </w:rPr>
            <w:t xml:space="preserve">3 </w:t>
          </w:r>
        </w:p>
      </w:tc>
    </w:tr>
  </w:tbl>
  <w:p w:rsidR="00E17CFD" w:rsidRDefault="00A9356F">
    <w:pPr>
      <w:spacing w:after="957" w:line="259" w:lineRule="auto"/>
      <w:ind w:left="190" w:firstLine="0"/>
    </w:pPr>
    <w:r>
      <w:rPr>
        <w:b/>
        <w:sz w:val="16"/>
      </w:rPr>
      <w:t xml:space="preserve"> </w:t>
    </w:r>
  </w:p>
  <w:p w:rsidR="00E17CFD" w:rsidRDefault="00A9356F">
    <w:pPr>
      <w:spacing w:after="0" w:line="259" w:lineRule="auto"/>
      <w:ind w:left="2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C7" w:rsidRDefault="006A7DC7">
      <w:pPr>
        <w:spacing w:after="0" w:line="240" w:lineRule="auto"/>
      </w:pPr>
      <w:r>
        <w:separator/>
      </w:r>
    </w:p>
  </w:footnote>
  <w:footnote w:type="continuationSeparator" w:id="0">
    <w:p w:rsidR="006A7DC7" w:rsidRDefault="006A7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CFD" w:rsidRDefault="00A9356F">
    <w:pPr>
      <w:spacing w:after="0" w:line="259" w:lineRule="auto"/>
      <w:ind w:left="2958" w:right="-1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2620322</wp:posOffset>
          </wp:positionH>
          <wp:positionV relativeFrom="page">
            <wp:posOffset>49053</wp:posOffset>
          </wp:positionV>
          <wp:extent cx="2191386" cy="740410"/>
          <wp:effectExtent l="0" t="0" r="0" b="0"/>
          <wp:wrapSquare wrapText="bothSides"/>
          <wp:docPr id="109" name="Picture 1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1386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17CFD" w:rsidRDefault="00A9356F">
    <w:pPr>
      <w:spacing w:after="0" w:line="259" w:lineRule="auto"/>
      <w:ind w:left="2" w:right="3122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CFD" w:rsidRDefault="00B675EF" w:rsidP="00490D7D">
    <w:pPr>
      <w:spacing w:after="0" w:line="259" w:lineRule="auto"/>
      <w:ind w:left="0" w:right="-11" w:firstLine="0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41DAC8F1" wp14:editId="015B90C8">
              <wp:simplePos x="0" y="0"/>
              <wp:positionH relativeFrom="page">
                <wp:align>left</wp:align>
              </wp:positionH>
              <wp:positionV relativeFrom="page">
                <wp:posOffset>362976</wp:posOffset>
              </wp:positionV>
              <wp:extent cx="7753350" cy="523875"/>
              <wp:effectExtent l="0" t="0" r="19050" b="28575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53350" cy="5238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90D7D" w:rsidRPr="00BC24CB" w:rsidRDefault="00490D7D" w:rsidP="00490D7D">
                          <w:pPr>
                            <w:pStyle w:val="Header"/>
                            <w:jc w:val="center"/>
                            <w:rPr>
                              <w:rFonts w:ascii="Aharoni" w:hAnsi="Aharoni" w:cs="Aharoni"/>
                              <w:color w:val="FFFFFF"/>
                            </w:rPr>
                          </w:pPr>
                          <w:r w:rsidRPr="00BC24CB">
                            <w:rPr>
                              <w:caps/>
                              <w:color w:val="FFFFFF"/>
                            </w:rPr>
                            <w:t xml:space="preserve">     </w:t>
                          </w:r>
                          <w:r w:rsidRPr="00B44212">
                            <w:t xml:space="preserve"> </w:t>
                          </w:r>
                          <w:r w:rsidRPr="00BC24CB">
                            <w:rPr>
                              <w:rFonts w:ascii="Aharoni" w:hAnsi="Aharoni" w:cs="Aharoni"/>
                              <w:color w:val="FFFFFF"/>
                            </w:rPr>
                            <w:t>LOCAL ECONO</w:t>
                          </w:r>
                          <w:r>
                            <w:rPr>
                              <w:rFonts w:ascii="Aharoni" w:hAnsi="Aharoni" w:cs="Aharoni"/>
                              <w:color w:val="FFFFFF"/>
                            </w:rPr>
                            <w:t xml:space="preserve">MIC DEVELOPMENT LIMITED </w:t>
                          </w:r>
                          <w:r w:rsidRPr="00BC24CB">
                            <w:rPr>
                              <w:rFonts w:ascii="Aharoni" w:hAnsi="Aharoni" w:cs="Aharoni"/>
                              <w:color w:val="FFFFFF"/>
                            </w:rPr>
                            <w:t xml:space="preserve">  </w:t>
                          </w:r>
                        </w:p>
                        <w:p w:rsidR="00490D7D" w:rsidRPr="00BC24CB" w:rsidRDefault="00490D7D" w:rsidP="00490D7D">
                          <w:pPr>
                            <w:pStyle w:val="Header"/>
                            <w:jc w:val="center"/>
                            <w:rPr>
                              <w:b/>
                              <w:caps/>
                              <w:color w:val="FFFFFF"/>
                            </w:rPr>
                          </w:pPr>
                          <w:r>
                            <w:rPr>
                              <w:rFonts w:cs="Aharoni"/>
                              <w:b/>
                              <w:color w:val="FFFFFF"/>
                            </w:rPr>
                            <w:t xml:space="preserve">      REMUNERATION AND NOMINATION COMMITTEE CHARTER</w:t>
                          </w:r>
                          <w:r w:rsidRPr="00BC24CB">
                            <w:rPr>
                              <w:rFonts w:cs="Aharoni"/>
                              <w:b/>
                              <w:color w:val="FFFFFF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AC8F1" id="Rectangle 197" o:spid="_x0000_s1027" style="position:absolute;margin-left:0;margin-top:28.6pt;width:610.5pt;height:41.25pt;z-index:-251654144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" o:allowoverlap="f" fillcolor="#002060" strokecolor="window" strokeweight="1.5pt">
              <v:path arrowok="t"/>
              <v:textbox>
                <w:txbxContent>
                  <w:p w:rsidR="00490D7D" w:rsidRPr="00BC24CB" w:rsidRDefault="00490D7D" w:rsidP="00490D7D">
                    <w:pPr>
                      <w:pStyle w:val="Header"/>
                      <w:jc w:val="center"/>
                      <w:rPr>
                        <w:rFonts w:ascii="Aharoni" w:hAnsi="Aharoni" w:cs="Aharoni"/>
                        <w:color w:val="FFFFFF"/>
                      </w:rPr>
                    </w:pPr>
                    <w:r w:rsidRPr="00BC24CB">
                      <w:rPr>
                        <w:caps/>
                        <w:color w:val="FFFFFF"/>
                      </w:rPr>
                      <w:t xml:space="preserve">     </w:t>
                    </w:r>
                    <w:r w:rsidRPr="00B44212">
                      <w:t xml:space="preserve"> </w:t>
                    </w:r>
                    <w:r w:rsidRPr="00BC24CB">
                      <w:rPr>
                        <w:rFonts w:ascii="Aharoni" w:hAnsi="Aharoni" w:cs="Aharoni"/>
                        <w:color w:val="FFFFFF"/>
                      </w:rPr>
                      <w:t>LOCAL ECONO</w:t>
                    </w:r>
                    <w:r>
                      <w:rPr>
                        <w:rFonts w:ascii="Aharoni" w:hAnsi="Aharoni" w:cs="Aharoni"/>
                        <w:color w:val="FFFFFF"/>
                      </w:rPr>
                      <w:t xml:space="preserve">MIC DEVELOPMENT LIMITED </w:t>
                    </w:r>
                    <w:r w:rsidRPr="00BC24CB">
                      <w:rPr>
                        <w:rFonts w:ascii="Aharoni" w:hAnsi="Aharoni" w:cs="Aharoni"/>
                        <w:color w:val="FFFFFF"/>
                      </w:rPr>
                      <w:t xml:space="preserve">  </w:t>
                    </w:r>
                  </w:p>
                  <w:p w:rsidR="00490D7D" w:rsidRPr="00BC24CB" w:rsidRDefault="00490D7D" w:rsidP="00490D7D">
                    <w:pPr>
                      <w:pStyle w:val="Header"/>
                      <w:jc w:val="center"/>
                      <w:rPr>
                        <w:b/>
                        <w:caps/>
                        <w:color w:val="FFFFFF"/>
                      </w:rPr>
                    </w:pPr>
                    <w:r>
                      <w:rPr>
                        <w:rFonts w:cs="Aharoni"/>
                        <w:b/>
                        <w:color w:val="FFFFFF"/>
                      </w:rPr>
                      <w:t xml:space="preserve">      REMUNERATION AND NOMINATION COMMITTEE CHARTER</w:t>
                    </w:r>
                    <w:r w:rsidRPr="00BC24CB">
                      <w:rPr>
                        <w:rFonts w:cs="Aharoni"/>
                        <w:b/>
                        <w:color w:val="FFFFFF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E17CFD" w:rsidRDefault="00A9356F">
    <w:pPr>
      <w:spacing w:after="0" w:line="259" w:lineRule="auto"/>
      <w:ind w:left="2" w:right="3122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CFD" w:rsidRDefault="00A9356F">
    <w:pPr>
      <w:spacing w:after="0" w:line="259" w:lineRule="auto"/>
      <w:ind w:left="2958" w:right="-1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2620322</wp:posOffset>
          </wp:positionH>
          <wp:positionV relativeFrom="page">
            <wp:posOffset>49053</wp:posOffset>
          </wp:positionV>
          <wp:extent cx="2191386" cy="74041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1386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17CFD" w:rsidRDefault="00A9356F">
    <w:pPr>
      <w:spacing w:after="0" w:line="259" w:lineRule="auto"/>
      <w:ind w:left="2" w:right="3122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7CBF"/>
    <w:multiLevelType w:val="hybridMultilevel"/>
    <w:tmpl w:val="E476FEBC"/>
    <w:lvl w:ilvl="0" w:tplc="1E32B332">
      <w:start w:val="1"/>
      <w:numFmt w:val="lowerLetter"/>
      <w:lvlText w:val="%1."/>
      <w:lvlJc w:val="left"/>
      <w:pPr>
        <w:ind w:left="16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F216AE">
      <w:start w:val="1"/>
      <w:numFmt w:val="lowerLetter"/>
      <w:lvlText w:val="%2"/>
      <w:lvlJc w:val="left"/>
      <w:pPr>
        <w:ind w:left="23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AAB228">
      <w:start w:val="1"/>
      <w:numFmt w:val="lowerRoman"/>
      <w:lvlText w:val="%3"/>
      <w:lvlJc w:val="left"/>
      <w:pPr>
        <w:ind w:left="30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B8B62C">
      <w:start w:val="1"/>
      <w:numFmt w:val="decimal"/>
      <w:lvlText w:val="%4"/>
      <w:lvlJc w:val="left"/>
      <w:pPr>
        <w:ind w:left="37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4A8E76">
      <w:start w:val="1"/>
      <w:numFmt w:val="lowerLetter"/>
      <w:lvlText w:val="%5"/>
      <w:lvlJc w:val="left"/>
      <w:pPr>
        <w:ind w:left="45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8AD036">
      <w:start w:val="1"/>
      <w:numFmt w:val="lowerRoman"/>
      <w:lvlText w:val="%6"/>
      <w:lvlJc w:val="left"/>
      <w:pPr>
        <w:ind w:left="5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DA830A">
      <w:start w:val="1"/>
      <w:numFmt w:val="decimal"/>
      <w:lvlText w:val="%7"/>
      <w:lvlJc w:val="left"/>
      <w:pPr>
        <w:ind w:left="59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38EE02">
      <w:start w:val="1"/>
      <w:numFmt w:val="lowerLetter"/>
      <w:lvlText w:val="%8"/>
      <w:lvlJc w:val="left"/>
      <w:pPr>
        <w:ind w:left="66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48C5FA">
      <w:start w:val="1"/>
      <w:numFmt w:val="lowerRoman"/>
      <w:lvlText w:val="%9"/>
      <w:lvlJc w:val="left"/>
      <w:pPr>
        <w:ind w:left="73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0E5C1C"/>
    <w:multiLevelType w:val="hybridMultilevel"/>
    <w:tmpl w:val="B94E9DC8"/>
    <w:lvl w:ilvl="0" w:tplc="86A257A6">
      <w:start w:val="1"/>
      <w:numFmt w:val="lowerLetter"/>
      <w:lvlText w:val="%1."/>
      <w:lvlJc w:val="left"/>
      <w:pPr>
        <w:ind w:left="16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5AC670">
      <w:start w:val="1"/>
      <w:numFmt w:val="lowerLetter"/>
      <w:lvlText w:val="%2"/>
      <w:lvlJc w:val="left"/>
      <w:pPr>
        <w:ind w:left="23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B20F0E">
      <w:start w:val="1"/>
      <w:numFmt w:val="lowerRoman"/>
      <w:lvlText w:val="%3"/>
      <w:lvlJc w:val="left"/>
      <w:pPr>
        <w:ind w:left="30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AA59C4">
      <w:start w:val="1"/>
      <w:numFmt w:val="decimal"/>
      <w:lvlText w:val="%4"/>
      <w:lvlJc w:val="left"/>
      <w:pPr>
        <w:ind w:left="37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084C00">
      <w:start w:val="1"/>
      <w:numFmt w:val="lowerLetter"/>
      <w:lvlText w:val="%5"/>
      <w:lvlJc w:val="left"/>
      <w:pPr>
        <w:ind w:left="45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F2A0F2">
      <w:start w:val="1"/>
      <w:numFmt w:val="lowerRoman"/>
      <w:lvlText w:val="%6"/>
      <w:lvlJc w:val="left"/>
      <w:pPr>
        <w:ind w:left="5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085858">
      <w:start w:val="1"/>
      <w:numFmt w:val="decimal"/>
      <w:lvlText w:val="%7"/>
      <w:lvlJc w:val="left"/>
      <w:pPr>
        <w:ind w:left="59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B2AB5E">
      <w:start w:val="1"/>
      <w:numFmt w:val="lowerLetter"/>
      <w:lvlText w:val="%8"/>
      <w:lvlJc w:val="left"/>
      <w:pPr>
        <w:ind w:left="66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30AC3E">
      <w:start w:val="1"/>
      <w:numFmt w:val="lowerRoman"/>
      <w:lvlText w:val="%9"/>
      <w:lvlJc w:val="left"/>
      <w:pPr>
        <w:ind w:left="73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2B4DD4"/>
    <w:multiLevelType w:val="hybridMultilevel"/>
    <w:tmpl w:val="1D40969A"/>
    <w:lvl w:ilvl="0" w:tplc="0518A20C">
      <w:start w:val="1"/>
      <w:numFmt w:val="lowerLetter"/>
      <w:lvlText w:val="%1."/>
      <w:lvlJc w:val="left"/>
      <w:pPr>
        <w:ind w:left="1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8E476C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529D42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D2DD24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D45648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F4E728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FE6BA6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9CAAAE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A2174A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9773B"/>
    <w:multiLevelType w:val="hybridMultilevel"/>
    <w:tmpl w:val="A37A1714"/>
    <w:lvl w:ilvl="0" w:tplc="C65AFD62">
      <w:start w:val="1"/>
      <w:numFmt w:val="lowerLetter"/>
      <w:lvlText w:val="%1."/>
      <w:lvlJc w:val="left"/>
      <w:pPr>
        <w:ind w:left="16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B2AA0E">
      <w:start w:val="1"/>
      <w:numFmt w:val="lowerLetter"/>
      <w:lvlText w:val="%2"/>
      <w:lvlJc w:val="left"/>
      <w:pPr>
        <w:ind w:left="23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E5024">
      <w:start w:val="1"/>
      <w:numFmt w:val="lowerRoman"/>
      <w:lvlText w:val="%3"/>
      <w:lvlJc w:val="left"/>
      <w:pPr>
        <w:ind w:left="30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A05C1A">
      <w:start w:val="1"/>
      <w:numFmt w:val="decimal"/>
      <w:lvlText w:val="%4"/>
      <w:lvlJc w:val="left"/>
      <w:pPr>
        <w:ind w:left="37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E85C16">
      <w:start w:val="1"/>
      <w:numFmt w:val="lowerLetter"/>
      <w:lvlText w:val="%5"/>
      <w:lvlJc w:val="left"/>
      <w:pPr>
        <w:ind w:left="45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B4FC90">
      <w:start w:val="1"/>
      <w:numFmt w:val="lowerRoman"/>
      <w:lvlText w:val="%6"/>
      <w:lvlJc w:val="left"/>
      <w:pPr>
        <w:ind w:left="5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1289E6">
      <w:start w:val="1"/>
      <w:numFmt w:val="decimal"/>
      <w:lvlText w:val="%7"/>
      <w:lvlJc w:val="left"/>
      <w:pPr>
        <w:ind w:left="59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EEA890">
      <w:start w:val="1"/>
      <w:numFmt w:val="lowerLetter"/>
      <w:lvlText w:val="%8"/>
      <w:lvlJc w:val="left"/>
      <w:pPr>
        <w:ind w:left="66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84EECA">
      <w:start w:val="1"/>
      <w:numFmt w:val="lowerRoman"/>
      <w:lvlText w:val="%9"/>
      <w:lvlJc w:val="left"/>
      <w:pPr>
        <w:ind w:left="73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08549C"/>
    <w:multiLevelType w:val="hybridMultilevel"/>
    <w:tmpl w:val="7BDADA12"/>
    <w:lvl w:ilvl="0" w:tplc="A6EEABD8">
      <w:start w:val="1"/>
      <w:numFmt w:val="lowerLetter"/>
      <w:lvlText w:val="%1."/>
      <w:lvlJc w:val="left"/>
      <w:pPr>
        <w:ind w:left="16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786CFE">
      <w:start w:val="1"/>
      <w:numFmt w:val="lowerLetter"/>
      <w:lvlText w:val="%2"/>
      <w:lvlJc w:val="left"/>
      <w:pPr>
        <w:ind w:left="23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624DB4">
      <w:start w:val="1"/>
      <w:numFmt w:val="lowerRoman"/>
      <w:lvlText w:val="%3"/>
      <w:lvlJc w:val="left"/>
      <w:pPr>
        <w:ind w:left="30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306522">
      <w:start w:val="1"/>
      <w:numFmt w:val="decimal"/>
      <w:lvlText w:val="%4"/>
      <w:lvlJc w:val="left"/>
      <w:pPr>
        <w:ind w:left="37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B62E08">
      <w:start w:val="1"/>
      <w:numFmt w:val="lowerLetter"/>
      <w:lvlText w:val="%5"/>
      <w:lvlJc w:val="left"/>
      <w:pPr>
        <w:ind w:left="45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29DEA">
      <w:start w:val="1"/>
      <w:numFmt w:val="lowerRoman"/>
      <w:lvlText w:val="%6"/>
      <w:lvlJc w:val="left"/>
      <w:pPr>
        <w:ind w:left="5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6E412A">
      <w:start w:val="1"/>
      <w:numFmt w:val="decimal"/>
      <w:lvlText w:val="%7"/>
      <w:lvlJc w:val="left"/>
      <w:pPr>
        <w:ind w:left="59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4C483C">
      <w:start w:val="1"/>
      <w:numFmt w:val="lowerLetter"/>
      <w:lvlText w:val="%8"/>
      <w:lvlJc w:val="left"/>
      <w:pPr>
        <w:ind w:left="66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229FD8">
      <w:start w:val="1"/>
      <w:numFmt w:val="lowerRoman"/>
      <w:lvlText w:val="%9"/>
      <w:lvlJc w:val="left"/>
      <w:pPr>
        <w:ind w:left="73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84797E"/>
    <w:multiLevelType w:val="hybridMultilevel"/>
    <w:tmpl w:val="6FFED17C"/>
    <w:lvl w:ilvl="0" w:tplc="270EC866">
      <w:start w:val="1"/>
      <w:numFmt w:val="lowerLetter"/>
      <w:lvlText w:val="%1."/>
      <w:lvlJc w:val="left"/>
      <w:pPr>
        <w:ind w:left="16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F622C8">
      <w:start w:val="1"/>
      <w:numFmt w:val="lowerLetter"/>
      <w:lvlText w:val="%2"/>
      <w:lvlJc w:val="left"/>
      <w:pPr>
        <w:ind w:left="23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300FFA">
      <w:start w:val="1"/>
      <w:numFmt w:val="lowerRoman"/>
      <w:lvlText w:val="%3"/>
      <w:lvlJc w:val="left"/>
      <w:pPr>
        <w:ind w:left="30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F89F1E">
      <w:start w:val="1"/>
      <w:numFmt w:val="decimal"/>
      <w:lvlText w:val="%4"/>
      <w:lvlJc w:val="left"/>
      <w:pPr>
        <w:ind w:left="37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D27444">
      <w:start w:val="1"/>
      <w:numFmt w:val="lowerLetter"/>
      <w:lvlText w:val="%5"/>
      <w:lvlJc w:val="left"/>
      <w:pPr>
        <w:ind w:left="45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F23878">
      <w:start w:val="1"/>
      <w:numFmt w:val="lowerRoman"/>
      <w:lvlText w:val="%6"/>
      <w:lvlJc w:val="left"/>
      <w:pPr>
        <w:ind w:left="5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D6B4E2">
      <w:start w:val="1"/>
      <w:numFmt w:val="decimal"/>
      <w:lvlText w:val="%7"/>
      <w:lvlJc w:val="left"/>
      <w:pPr>
        <w:ind w:left="59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76AB28">
      <w:start w:val="1"/>
      <w:numFmt w:val="lowerLetter"/>
      <w:lvlText w:val="%8"/>
      <w:lvlJc w:val="left"/>
      <w:pPr>
        <w:ind w:left="66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4E3872">
      <w:start w:val="1"/>
      <w:numFmt w:val="lowerRoman"/>
      <w:lvlText w:val="%9"/>
      <w:lvlJc w:val="left"/>
      <w:pPr>
        <w:ind w:left="73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FD2926"/>
    <w:multiLevelType w:val="hybridMultilevel"/>
    <w:tmpl w:val="B6BAA702"/>
    <w:lvl w:ilvl="0" w:tplc="9E5E0F42">
      <w:start w:val="1"/>
      <w:numFmt w:val="lowerLetter"/>
      <w:lvlText w:val="%1."/>
      <w:lvlJc w:val="left"/>
      <w:pPr>
        <w:ind w:left="16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1E564C">
      <w:start w:val="1"/>
      <w:numFmt w:val="upperRoman"/>
      <w:lvlText w:val="%2."/>
      <w:lvlJc w:val="left"/>
      <w:pPr>
        <w:ind w:left="2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D2CA46">
      <w:start w:val="1"/>
      <w:numFmt w:val="lowerRoman"/>
      <w:lvlText w:val="%3"/>
      <w:lvlJc w:val="left"/>
      <w:pPr>
        <w:ind w:left="3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6ED15C">
      <w:start w:val="1"/>
      <w:numFmt w:val="decimal"/>
      <w:lvlText w:val="%4"/>
      <w:lvlJc w:val="left"/>
      <w:pPr>
        <w:ind w:left="4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DAE3BA">
      <w:start w:val="1"/>
      <w:numFmt w:val="lowerLetter"/>
      <w:lvlText w:val="%5"/>
      <w:lvlJc w:val="left"/>
      <w:pPr>
        <w:ind w:left="4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625D9A">
      <w:start w:val="1"/>
      <w:numFmt w:val="lowerRoman"/>
      <w:lvlText w:val="%6"/>
      <w:lvlJc w:val="left"/>
      <w:pPr>
        <w:ind w:left="5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D4C906">
      <w:start w:val="1"/>
      <w:numFmt w:val="decimal"/>
      <w:lvlText w:val="%7"/>
      <w:lvlJc w:val="left"/>
      <w:pPr>
        <w:ind w:left="6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B2FDE0">
      <w:start w:val="1"/>
      <w:numFmt w:val="lowerLetter"/>
      <w:lvlText w:val="%8"/>
      <w:lvlJc w:val="left"/>
      <w:pPr>
        <w:ind w:left="6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1CBF30">
      <w:start w:val="1"/>
      <w:numFmt w:val="lowerRoman"/>
      <w:lvlText w:val="%9"/>
      <w:lvlJc w:val="left"/>
      <w:pPr>
        <w:ind w:left="7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701ADB"/>
    <w:multiLevelType w:val="hybridMultilevel"/>
    <w:tmpl w:val="D128796C"/>
    <w:lvl w:ilvl="0" w:tplc="A8CE706C">
      <w:start w:val="1"/>
      <w:numFmt w:val="lowerLetter"/>
      <w:lvlText w:val="%1."/>
      <w:lvlJc w:val="left"/>
      <w:pPr>
        <w:ind w:left="16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06D6B4">
      <w:start w:val="1"/>
      <w:numFmt w:val="lowerLetter"/>
      <w:lvlText w:val="%2"/>
      <w:lvlJc w:val="left"/>
      <w:pPr>
        <w:ind w:left="23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2EB3D0">
      <w:start w:val="1"/>
      <w:numFmt w:val="lowerRoman"/>
      <w:lvlText w:val="%3"/>
      <w:lvlJc w:val="left"/>
      <w:pPr>
        <w:ind w:left="30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DE2B5C">
      <w:start w:val="1"/>
      <w:numFmt w:val="decimal"/>
      <w:lvlText w:val="%4"/>
      <w:lvlJc w:val="left"/>
      <w:pPr>
        <w:ind w:left="37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08DC1C">
      <w:start w:val="1"/>
      <w:numFmt w:val="lowerLetter"/>
      <w:lvlText w:val="%5"/>
      <w:lvlJc w:val="left"/>
      <w:pPr>
        <w:ind w:left="45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182584">
      <w:start w:val="1"/>
      <w:numFmt w:val="lowerRoman"/>
      <w:lvlText w:val="%6"/>
      <w:lvlJc w:val="left"/>
      <w:pPr>
        <w:ind w:left="5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2CDF52">
      <w:start w:val="1"/>
      <w:numFmt w:val="decimal"/>
      <w:lvlText w:val="%7"/>
      <w:lvlJc w:val="left"/>
      <w:pPr>
        <w:ind w:left="59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C26AE">
      <w:start w:val="1"/>
      <w:numFmt w:val="lowerLetter"/>
      <w:lvlText w:val="%8"/>
      <w:lvlJc w:val="left"/>
      <w:pPr>
        <w:ind w:left="66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8CE786">
      <w:start w:val="1"/>
      <w:numFmt w:val="lowerRoman"/>
      <w:lvlText w:val="%9"/>
      <w:lvlJc w:val="left"/>
      <w:pPr>
        <w:ind w:left="73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9B695E"/>
    <w:multiLevelType w:val="hybridMultilevel"/>
    <w:tmpl w:val="21C87D4E"/>
    <w:lvl w:ilvl="0" w:tplc="7B747BAE">
      <w:start w:val="1"/>
      <w:numFmt w:val="lowerLetter"/>
      <w:lvlText w:val="%1."/>
      <w:lvlJc w:val="left"/>
      <w:pPr>
        <w:ind w:left="16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BAAB1C">
      <w:start w:val="1"/>
      <w:numFmt w:val="upperRoman"/>
      <w:lvlText w:val="%2.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FC3ED8">
      <w:start w:val="1"/>
      <w:numFmt w:val="lowerRoman"/>
      <w:lvlText w:val="%3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CDE3E">
      <w:start w:val="1"/>
      <w:numFmt w:val="decimal"/>
      <w:lvlText w:val="%4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C27746">
      <w:start w:val="1"/>
      <w:numFmt w:val="lowerLetter"/>
      <w:lvlText w:val="%5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A2D606">
      <w:start w:val="1"/>
      <w:numFmt w:val="lowerRoman"/>
      <w:lvlText w:val="%6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DCED2C">
      <w:start w:val="1"/>
      <w:numFmt w:val="decimal"/>
      <w:lvlText w:val="%7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48CDBE">
      <w:start w:val="1"/>
      <w:numFmt w:val="lowerLetter"/>
      <w:lvlText w:val="%8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C6CFBE">
      <w:start w:val="1"/>
      <w:numFmt w:val="lowerRoman"/>
      <w:lvlText w:val="%9"/>
      <w:lvlJc w:val="left"/>
      <w:pPr>
        <w:ind w:left="7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2E1BAD"/>
    <w:multiLevelType w:val="hybridMultilevel"/>
    <w:tmpl w:val="C51AFD1C"/>
    <w:lvl w:ilvl="0" w:tplc="A9FEE714">
      <w:start w:val="1"/>
      <w:numFmt w:val="lowerLetter"/>
      <w:lvlText w:val="%1."/>
      <w:lvlJc w:val="left"/>
      <w:pPr>
        <w:ind w:left="1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6EABFC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F0F7C4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CC854E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A6D57E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C4EF9C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096A0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DE535A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F83308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0D4CEE"/>
    <w:multiLevelType w:val="multilevel"/>
    <w:tmpl w:val="FD6A506C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1762C9"/>
    <w:multiLevelType w:val="hybridMultilevel"/>
    <w:tmpl w:val="88245798"/>
    <w:lvl w:ilvl="0" w:tplc="8FE81C0E">
      <w:start w:val="9"/>
      <w:numFmt w:val="lowerLetter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FD"/>
    <w:rsid w:val="000558E3"/>
    <w:rsid w:val="00490D7D"/>
    <w:rsid w:val="006A7DC7"/>
    <w:rsid w:val="0094392F"/>
    <w:rsid w:val="00A059A8"/>
    <w:rsid w:val="00A9356F"/>
    <w:rsid w:val="00B675EF"/>
    <w:rsid w:val="00E1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D8B58"/>
  <w15:docId w15:val="{FC5F2512-8E7B-4216-9ED8-03E9F2D3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93" w:lineRule="auto"/>
      <w:ind w:left="372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1"/>
      </w:numPr>
      <w:spacing w:after="39"/>
      <w:ind w:left="12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11"/>
      </w:numPr>
      <w:spacing w:after="39"/>
      <w:ind w:left="12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0D7D"/>
    <w:pPr>
      <w:tabs>
        <w:tab w:val="center" w:pos="4680"/>
        <w:tab w:val="right" w:pos="9360"/>
      </w:tabs>
      <w:spacing w:after="0" w:line="240" w:lineRule="auto"/>
      <w:ind w:left="11"/>
    </w:pPr>
  </w:style>
  <w:style w:type="character" w:customStyle="1" w:styleId="HeaderChar">
    <w:name w:val="Header Char"/>
    <w:basedOn w:val="DefaultParagraphFont"/>
    <w:link w:val="Header"/>
    <w:uiPriority w:val="99"/>
    <w:rsid w:val="00490D7D"/>
    <w:rPr>
      <w:rFonts w:ascii="Calibri" w:eastAsia="Calibri" w:hAnsi="Calibri" w:cs="Calibri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490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Code of Conduct</vt:lpstr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Code of Conduct</dc:title>
  <dc:subject/>
  <dc:creator>stjf;mgyb</dc:creator>
  <cp:keywords/>
  <cp:lastModifiedBy>Libert Ganja</cp:lastModifiedBy>
  <cp:revision>6</cp:revision>
  <dcterms:created xsi:type="dcterms:W3CDTF">2020-09-24T14:27:00Z</dcterms:created>
  <dcterms:modified xsi:type="dcterms:W3CDTF">2021-01-17T17:31:00Z</dcterms:modified>
</cp:coreProperties>
</file>