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F486D" w:rsidRDefault="00AF486D" w:rsidP="00AF48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 wp14:anchorId="5373B340" wp14:editId="07777777">
            <wp:extent cx="5257800" cy="2628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5DAB6C7B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2EB378F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A05A809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CE2EC54" w14:textId="299AA08C" w:rsidR="00AF486D" w:rsidRDefault="00AA2EEB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cap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B00</w:t>
      </w:r>
      <w:r w:rsidR="00F5551C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-</w:t>
      </w:r>
      <w:r w:rsidR="003F53B3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AUT</w:t>
      </w:r>
      <w:r w:rsidR="004A691B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24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  <w:t>PRocès-verbal du</w:t>
      </w:r>
      <w:r w:rsidR="00AF486D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br/>
      </w:r>
      <w:r w:rsidR="00F5551C">
        <w:rPr>
          <w:rFonts w:ascii="Arial" w:eastAsia="Times New Roman" w:hAnsi="Arial" w:cs="Arial"/>
          <w:b/>
          <w:bCs/>
          <w:caps/>
          <w:sz w:val="32"/>
          <w:szCs w:val="32"/>
          <w:lang w:eastAsia="fr-CA"/>
        </w:rPr>
        <w:t>30 octobre 2024</w:t>
      </w:r>
    </w:p>
    <w:p w14:paraId="5A39BBE3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41C8F396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72A3D3E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D0B940D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0E27B00A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60061E4C" w14:textId="77777777" w:rsidR="00AF486D" w:rsidRDefault="00AF486D" w:rsidP="00AF486D">
      <w:pPr>
        <w:spacing w:before="100" w:beforeAutospacing="1" w:after="24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238AA274" w14:textId="77777777" w:rsidR="00AF486D" w:rsidRDefault="00AF486D" w:rsidP="00AF486D">
      <w:pPr>
        <w:spacing w:before="100" w:beforeAutospacing="1" w:after="142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CA"/>
        </w:rPr>
        <w:t>Pour des fins de consultations</w:t>
      </w:r>
    </w:p>
    <w:sdt>
      <w:sdtPr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FR" w:eastAsia="en-US"/>
        </w:rPr>
        <w:id w:val="1308367585"/>
        <w:docPartObj>
          <w:docPartGallery w:val="Table of Contents"/>
          <w:docPartUnique/>
        </w:docPartObj>
      </w:sdtPr>
      <w:sdtContent>
        <w:p w14:paraId="6B1A6D4F" w14:textId="77777777" w:rsidR="00AF486D" w:rsidRDefault="00AF486D" w:rsidP="00AF486D">
          <w:pPr>
            <w:pStyle w:val="En-ttedetabledesmatires"/>
            <w:jc w:val="center"/>
            <w:rPr>
              <w:rFonts w:ascii="Arial" w:hAnsi="Arial" w:cs="Arial"/>
              <w:b/>
              <w:color w:val="auto"/>
              <w:u w:val="single"/>
              <w:lang w:val="fr-FR"/>
            </w:rPr>
          </w:pPr>
          <w:r>
            <w:rPr>
              <w:rFonts w:ascii="Arial" w:hAnsi="Arial" w:cs="Arial"/>
              <w:b/>
              <w:color w:val="auto"/>
              <w:u w:val="single"/>
              <w:lang w:val="fr-FR"/>
            </w:rPr>
            <w:t>Table des matières</w:t>
          </w:r>
        </w:p>
        <w:p w14:paraId="44EAFD9C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4B94D5A5" w14:textId="77777777" w:rsidR="00AF486D" w:rsidRDefault="00AF486D" w:rsidP="00AF486D">
          <w:pPr>
            <w:jc w:val="both"/>
            <w:rPr>
              <w:rFonts w:ascii="Arial" w:hAnsi="Arial" w:cs="Arial"/>
              <w:lang w:val="fr-FR" w:eastAsia="fr-CA"/>
            </w:rPr>
          </w:pPr>
        </w:p>
        <w:p w14:paraId="2ABFB178" w14:textId="44BBEF87" w:rsidR="00BD1935" w:rsidRDefault="00AF486D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r>
            <w:rPr>
              <w:rFonts w:ascii="Arial" w:hAnsi="Arial" w:cs="Arial"/>
              <w:bCs/>
              <w:lang w:val="fr-FR"/>
            </w:rPr>
            <w:fldChar w:fldCharType="begin"/>
          </w:r>
          <w:r>
            <w:rPr>
              <w:rFonts w:ascii="Arial" w:hAnsi="Arial" w:cs="Arial"/>
              <w:bCs/>
              <w:lang w:val="fr-FR"/>
            </w:rPr>
            <w:instrText xml:space="preserve"> TOC \o "1-3" \h \z \u </w:instrText>
          </w:r>
          <w:r>
            <w:rPr>
              <w:rFonts w:ascii="Arial" w:hAnsi="Arial" w:cs="Arial"/>
              <w:bCs/>
              <w:lang w:val="fr-FR"/>
            </w:rPr>
            <w:fldChar w:fldCharType="separate"/>
          </w:r>
          <w:hyperlink w:anchor="_Toc182996692" w:history="1">
            <w:r w:rsidR="00BD1935" w:rsidRPr="001A2EB8">
              <w:rPr>
                <w:rStyle w:val="Hyperlien"/>
                <w:rFonts w:ascii="Arial" w:hAnsi="Arial" w:cs="Arial"/>
                <w:noProof/>
              </w:rPr>
              <w:t>Liste des personnes participantes</w:t>
            </w:r>
            <w:r w:rsidR="00BD1935">
              <w:rPr>
                <w:noProof/>
                <w:webHidden/>
              </w:rPr>
              <w:tab/>
            </w:r>
            <w:r w:rsidR="00BD1935">
              <w:rPr>
                <w:noProof/>
                <w:webHidden/>
              </w:rPr>
              <w:fldChar w:fldCharType="begin"/>
            </w:r>
            <w:r w:rsidR="00BD1935">
              <w:rPr>
                <w:noProof/>
                <w:webHidden/>
              </w:rPr>
              <w:instrText xml:space="preserve"> PAGEREF _Toc182996692 \h </w:instrText>
            </w:r>
            <w:r w:rsidR="00BD1935">
              <w:rPr>
                <w:noProof/>
                <w:webHidden/>
              </w:rPr>
            </w:r>
            <w:r w:rsidR="00BD1935">
              <w:rPr>
                <w:noProof/>
                <w:webHidden/>
              </w:rPr>
              <w:fldChar w:fldCharType="separate"/>
            </w:r>
            <w:r w:rsidR="00BD1935">
              <w:rPr>
                <w:noProof/>
                <w:webHidden/>
              </w:rPr>
              <w:t>3</w:t>
            </w:r>
            <w:r w:rsidR="00BD1935">
              <w:rPr>
                <w:noProof/>
                <w:webHidden/>
              </w:rPr>
              <w:fldChar w:fldCharType="end"/>
            </w:r>
          </w:hyperlink>
        </w:p>
        <w:p w14:paraId="17080969" w14:textId="1FD23657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3" w:history="1">
            <w:r w:rsidRPr="001A2EB8">
              <w:rPr>
                <w:rStyle w:val="Hyperlien"/>
                <w:rFonts w:ascii="Arial" w:hAnsi="Arial" w:cs="Arial"/>
                <w:noProof/>
              </w:rPr>
              <w:t>Quorum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DB931" w14:textId="7DBDAE5B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4" w:history="1">
            <w:r w:rsidRPr="001A2EB8">
              <w:rPr>
                <w:rStyle w:val="Hyperlien"/>
                <w:rFonts w:ascii="Arial" w:hAnsi="Arial" w:cs="Arial"/>
                <w:noProof/>
              </w:rPr>
              <w:t>Ouverture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6618B" w14:textId="3787954F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5" w:history="1">
            <w:r w:rsidRPr="001A2EB8">
              <w:rPr>
                <w:rStyle w:val="Hyperlien"/>
                <w:rFonts w:ascii="Arial" w:hAnsi="Arial" w:cs="Arial"/>
                <w:noProof/>
              </w:rPr>
              <w:t>Procédures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8FC0B" w14:textId="4C0DF447" w:rsidR="00BD1935" w:rsidRDefault="00BD1935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6" w:history="1">
            <w:r w:rsidRPr="001A2EB8">
              <w:rPr>
                <w:rStyle w:val="Hyperlien"/>
                <w:rFonts w:ascii="Arial" w:hAnsi="Arial" w:cs="Arial"/>
                <w:noProof/>
              </w:rPr>
              <w:t>Présidium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A1712" w14:textId="515B343C" w:rsidR="00BD1935" w:rsidRDefault="00BD1935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7" w:history="1">
            <w:r w:rsidRPr="001A2EB8">
              <w:rPr>
                <w:rStyle w:val="Hyperlien"/>
                <w:rFonts w:ascii="Arial" w:hAnsi="Arial" w:cs="Arial"/>
                <w:noProof/>
              </w:rPr>
              <w:t>Lecture et adoption de l'ordre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40F17" w14:textId="042F3BE6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8" w:history="1">
            <w:r w:rsidRPr="001A2EB8">
              <w:rPr>
                <w:rStyle w:val="Hyperlien"/>
                <w:rFonts w:ascii="Arial" w:hAnsi="Arial" w:cs="Arial"/>
                <w:noProof/>
              </w:rPr>
              <w:t>Rapports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3C171" w14:textId="460B0494" w:rsidR="00BD1935" w:rsidRDefault="00BD1935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699" w:history="1">
            <w:r w:rsidRPr="001A2EB8">
              <w:rPr>
                <w:rStyle w:val="Hyperlien"/>
                <w:rFonts w:ascii="Arial" w:hAnsi="Arial" w:cs="Arial"/>
                <w:noProof/>
              </w:rPr>
              <w:t>Rapport des personnes déléguées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0EEF5" w14:textId="356C08A1" w:rsidR="00BD1935" w:rsidRDefault="00BD1935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0" w:history="1">
            <w:r w:rsidRPr="001A2EB8">
              <w:rPr>
                <w:rStyle w:val="Hyperlien"/>
                <w:rFonts w:ascii="Arial" w:hAnsi="Arial" w:cs="Arial"/>
                <w:noProof/>
              </w:rPr>
              <w:t>Rapport de la permanence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BFDDA" w14:textId="632BB815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1" w:history="1">
            <w:r w:rsidRPr="001A2EB8">
              <w:rPr>
                <w:rStyle w:val="Hyperlien"/>
                <w:rFonts w:ascii="Arial" w:hAnsi="Arial" w:cs="Arial"/>
                <w:noProof/>
              </w:rPr>
              <w:t>Plan de grève du comité mobilisation- Palestine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66DAA" w14:textId="714BCD61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2" w:history="1">
            <w:r w:rsidRPr="001A2EB8">
              <w:rPr>
                <w:rStyle w:val="Hyperlien"/>
                <w:rFonts w:ascii="Arial" w:hAnsi="Arial" w:cs="Arial"/>
                <w:noProof/>
              </w:rPr>
              <w:t>Comité calendrier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9C196" w14:textId="7D695FB1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3" w:history="1">
            <w:r w:rsidRPr="001A2EB8">
              <w:rPr>
                <w:rStyle w:val="Hyperlien"/>
                <w:rFonts w:ascii="Arial" w:hAnsi="Arial" w:cs="Arial"/>
                <w:noProof/>
              </w:rPr>
              <w:t>Varia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4857D" w14:textId="243FF3D0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4" w:history="1">
            <w:r w:rsidRPr="001A2EB8">
              <w:rPr>
                <w:rStyle w:val="Hyperlien"/>
                <w:rFonts w:ascii="Arial" w:hAnsi="Arial" w:cs="Arial"/>
                <w:noProof/>
              </w:rPr>
              <w:t>Fermeture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1D8C4" w14:textId="034FDA9E" w:rsidR="00BD1935" w:rsidRDefault="00BD1935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5" w:history="1">
            <w:r w:rsidRPr="001A2EB8">
              <w:rPr>
                <w:rStyle w:val="Hyperlien"/>
                <w:rFonts w:ascii="Arial" w:hAnsi="Arial" w:cs="Arial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58E33" w14:textId="49278FF7" w:rsidR="00BD1935" w:rsidRDefault="00BD1935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eastAsia="fr-CA"/>
              <w14:ligatures w14:val="standardContextual"/>
            </w:rPr>
          </w:pPr>
          <w:hyperlink w:anchor="_Toc182996706" w:history="1">
            <w:r w:rsidRPr="001A2EB8">
              <w:rPr>
                <w:rStyle w:val="Hyperlien"/>
                <w:rFonts w:ascii="Arial" w:hAnsi="Arial" w:cs="Arial"/>
                <w:noProof/>
              </w:rPr>
              <w:t>Annexe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_Toc182996706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C669" w14:textId="232D20CE" w:rsidR="00AF486D" w:rsidRDefault="00AF486D" w:rsidP="00AF486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  <w:lang w:val="fr-FR"/>
            </w:rPr>
            <w:fldChar w:fldCharType="end"/>
          </w:r>
        </w:p>
      </w:sdtContent>
    </w:sdt>
    <w:p w14:paraId="3656B9A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771D55A" w14:textId="66AF91DF" w:rsidR="00E372AD" w:rsidRPr="00E372AD" w:rsidRDefault="568A33B9" w:rsidP="00E372A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0" w:name="__RefHeading__3117_1135649298"/>
      <w:bookmarkStart w:id="1" w:name="_Toc182996692"/>
      <w:bookmarkEnd w:id="0"/>
      <w:r w:rsidRPr="568A33B9">
        <w:rPr>
          <w:rFonts w:ascii="Arial" w:hAnsi="Arial" w:cs="Arial"/>
          <w:sz w:val="32"/>
          <w:szCs w:val="32"/>
        </w:rPr>
        <w:lastRenderedPageBreak/>
        <w:t>Liste des p</w:t>
      </w:r>
      <w:r w:rsidR="00E372AD">
        <w:rPr>
          <w:rFonts w:ascii="Arial" w:hAnsi="Arial" w:cs="Arial"/>
          <w:sz w:val="32"/>
          <w:szCs w:val="32"/>
        </w:rPr>
        <w:t>ersonnes participantes</w:t>
      </w:r>
      <w:bookmarkEnd w:id="1"/>
    </w:p>
    <w:p w14:paraId="0FF5E3EB" w14:textId="7E2C9DDA" w:rsidR="00AF486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Rose Martineau</w:t>
      </w:r>
      <w:r w:rsidR="00E372AD">
        <w:rPr>
          <w:rFonts w:ascii="Arial" w:hAnsi="Arial" w:cs="Arial"/>
          <w:sz w:val="28"/>
        </w:rPr>
        <w:t>, responsable à la présidence</w:t>
      </w:r>
    </w:p>
    <w:p w14:paraId="08C093E2" w14:textId="6AAE4C36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Salah Edine Raquib</w:t>
      </w:r>
      <w:r w:rsidR="00E372AD">
        <w:rPr>
          <w:rFonts w:ascii="Arial" w:hAnsi="Arial" w:cs="Arial"/>
          <w:sz w:val="28"/>
        </w:rPr>
        <w:t xml:space="preserve">, responsable à la vice-présidence </w:t>
      </w:r>
    </w:p>
    <w:p w14:paraId="5768EB0C" w14:textId="5B494637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Félix-Olivier Ménard</w:t>
      </w:r>
      <w:r w:rsidR="00E372AD">
        <w:rPr>
          <w:rFonts w:ascii="Arial" w:hAnsi="Arial" w:cs="Arial"/>
          <w:sz w:val="28"/>
        </w:rPr>
        <w:t>, responsable à la trésorerie</w:t>
      </w:r>
    </w:p>
    <w:p w14:paraId="26C8711B" w14:textId="6DC920A9" w:rsidR="00E372AD" w:rsidRPr="000D2F46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Samayta Rujhan</w:t>
      </w:r>
      <w:r w:rsidR="00E372AD" w:rsidRPr="000D2F46">
        <w:rPr>
          <w:rFonts w:ascii="Arial" w:hAnsi="Arial" w:cs="Arial"/>
          <w:sz w:val="28"/>
        </w:rPr>
        <w:t xml:space="preserve">, responsable </w:t>
      </w:r>
      <w:r w:rsidR="003F53B3" w:rsidRPr="000D2F46">
        <w:rPr>
          <w:rFonts w:ascii="Arial" w:hAnsi="Arial" w:cs="Arial"/>
          <w:sz w:val="28"/>
        </w:rPr>
        <w:t xml:space="preserve">aux affaires </w:t>
      </w:r>
      <w:r w:rsidR="00E372AD" w:rsidRPr="000D2F46">
        <w:rPr>
          <w:rFonts w:ascii="Arial" w:hAnsi="Arial" w:cs="Arial"/>
          <w:sz w:val="28"/>
        </w:rPr>
        <w:t>interne</w:t>
      </w:r>
      <w:r w:rsidR="003F53B3" w:rsidRPr="000D2F46">
        <w:rPr>
          <w:rFonts w:ascii="Arial" w:hAnsi="Arial" w:cs="Arial"/>
          <w:sz w:val="28"/>
        </w:rPr>
        <w:t>s</w:t>
      </w:r>
      <w:r w:rsidR="00E372AD" w:rsidRPr="000D2F46">
        <w:rPr>
          <w:rFonts w:ascii="Arial" w:hAnsi="Arial" w:cs="Arial"/>
          <w:sz w:val="28"/>
        </w:rPr>
        <w:t xml:space="preserve"> </w:t>
      </w:r>
    </w:p>
    <w:p w14:paraId="4DF4C0F5" w14:textId="2D025377" w:rsidR="00E372AD" w:rsidRDefault="000D2F46" w:rsidP="00AF486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Maxime Leclerc</w:t>
      </w:r>
      <w:r w:rsidR="00E372AD" w:rsidRPr="00E372AD">
        <w:rPr>
          <w:rFonts w:ascii="Arial" w:hAnsi="Arial" w:cs="Arial"/>
          <w:sz w:val="28"/>
        </w:rPr>
        <w:t xml:space="preserve">, responsable </w:t>
      </w:r>
      <w:r w:rsidR="003F53B3">
        <w:rPr>
          <w:rFonts w:ascii="Arial" w:hAnsi="Arial" w:cs="Arial"/>
          <w:sz w:val="28"/>
        </w:rPr>
        <w:t xml:space="preserve">aux affaires </w:t>
      </w:r>
      <w:r w:rsidR="00E372AD">
        <w:rPr>
          <w:rFonts w:ascii="Arial" w:hAnsi="Arial" w:cs="Arial"/>
          <w:sz w:val="28"/>
        </w:rPr>
        <w:t>externe</w:t>
      </w:r>
      <w:r w:rsidR="003F53B3">
        <w:rPr>
          <w:rFonts w:ascii="Arial" w:hAnsi="Arial" w:cs="Arial"/>
          <w:sz w:val="28"/>
        </w:rPr>
        <w:t>s</w:t>
      </w:r>
    </w:p>
    <w:p w14:paraId="1566E7E3" w14:textId="167D9E55" w:rsid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Kared Carmona</w:t>
      </w:r>
      <w:r w:rsidR="00E372AD">
        <w:rPr>
          <w:rFonts w:ascii="Arial" w:hAnsi="Arial" w:cs="Arial"/>
          <w:sz w:val="28"/>
        </w:rPr>
        <w:t xml:space="preserve">, responsable aux affaires socioculturelles </w:t>
      </w:r>
    </w:p>
    <w:p w14:paraId="43B2F267" w14:textId="14DCE2D3" w:rsid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Petya Kabova</w:t>
      </w:r>
      <w:r w:rsidR="00E372AD">
        <w:rPr>
          <w:rFonts w:ascii="Arial" w:hAnsi="Arial" w:cs="Arial"/>
          <w:sz w:val="28"/>
        </w:rPr>
        <w:t>, responsable aux affaires sociopolitiques</w:t>
      </w:r>
    </w:p>
    <w:p w14:paraId="6E49338D" w14:textId="5F179D46" w:rsidR="00554490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Marilou Noël</w:t>
      </w:r>
      <w:r w:rsidR="00554490">
        <w:rPr>
          <w:rFonts w:ascii="Arial" w:hAnsi="Arial" w:cs="Arial"/>
          <w:sz w:val="28"/>
        </w:rPr>
        <w:t xml:space="preserve">, responsable aux affaires </w:t>
      </w:r>
      <w:r w:rsidR="006162CA">
        <w:rPr>
          <w:rFonts w:ascii="Arial" w:hAnsi="Arial" w:cs="Arial"/>
          <w:sz w:val="28"/>
        </w:rPr>
        <w:t>environnementales</w:t>
      </w:r>
    </w:p>
    <w:p w14:paraId="00DC3750" w14:textId="6F37D1E9" w:rsidR="003F53B3" w:rsidRPr="00E372AD" w:rsidRDefault="000D2F46" w:rsidP="00E372A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Khrysley Brisseau</w:t>
      </w:r>
      <w:r w:rsidR="003F53B3">
        <w:rPr>
          <w:rFonts w:ascii="Arial" w:hAnsi="Arial" w:cs="Arial"/>
          <w:sz w:val="28"/>
        </w:rPr>
        <w:t xml:space="preserve">, responsable aux affaires pédagogiques </w:t>
      </w:r>
    </w:p>
    <w:p w14:paraId="172A0622" w14:textId="18F27D69" w:rsidR="00AF486D" w:rsidRDefault="00AF486D" w:rsidP="00E372AD">
      <w:pPr>
        <w:pStyle w:val="Paragraphedeliste"/>
        <w:jc w:val="both"/>
        <w:rPr>
          <w:rFonts w:ascii="Arial" w:hAnsi="Arial" w:cs="Arial"/>
          <w:sz w:val="28"/>
        </w:rPr>
      </w:pPr>
    </w:p>
    <w:p w14:paraId="454F283E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  <w:szCs w:val="32"/>
        </w:rPr>
      </w:pPr>
      <w:bookmarkStart w:id="2" w:name="_Toc182996693"/>
      <w:r>
        <w:rPr>
          <w:rFonts w:ascii="Arial" w:hAnsi="Arial" w:cs="Arial"/>
          <w:sz w:val="32"/>
          <w:szCs w:val="32"/>
        </w:rPr>
        <w:t>Quorum</w:t>
      </w:r>
      <w:bookmarkEnd w:id="2"/>
    </w:p>
    <w:p w14:paraId="37505146" w14:textId="6645B87D" w:rsidR="00AF486D" w:rsidRDefault="00F5551C" w:rsidP="00AF486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</w:t>
      </w:r>
      <w:r w:rsidR="00AF486D">
        <w:rPr>
          <w:rFonts w:ascii="Arial" w:hAnsi="Arial" w:cs="Arial"/>
          <w:sz w:val="28"/>
        </w:rPr>
        <w:t xml:space="preserve"> personnes – </w:t>
      </w:r>
      <w:r>
        <w:rPr>
          <w:rFonts w:ascii="Arial" w:hAnsi="Arial" w:cs="Arial"/>
          <w:sz w:val="28"/>
        </w:rPr>
        <w:t>90</w:t>
      </w:r>
      <w:r w:rsidR="00AF486D">
        <w:rPr>
          <w:rFonts w:ascii="Arial" w:hAnsi="Arial" w:cs="Arial"/>
          <w:i/>
          <w:sz w:val="28"/>
        </w:rPr>
        <w:t xml:space="preserve">% </w:t>
      </w:r>
    </w:p>
    <w:p w14:paraId="45FB0818" w14:textId="77777777" w:rsidR="00AF486D" w:rsidRDefault="00AF486D" w:rsidP="00AF486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71339A1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3" w:name="_Toc182996694"/>
      <w:r>
        <w:rPr>
          <w:rFonts w:ascii="Arial" w:hAnsi="Arial" w:cs="Arial"/>
          <w:sz w:val="32"/>
        </w:rPr>
        <w:lastRenderedPageBreak/>
        <w:t>Ouverture</w:t>
      </w:r>
      <w:bookmarkEnd w:id="3"/>
    </w:p>
    <w:p w14:paraId="57AE30A9" w14:textId="0C4C3B9A" w:rsidR="00AF486D" w:rsidRDefault="00F5551C" w:rsidP="00004310">
      <w:pPr>
        <w:numPr>
          <w:ilvl w:val="0"/>
          <w:numId w:val="2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l'ouverture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Félix-Olivier Ménard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L'ouverture du bureau exécutif est déclarée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11 :51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14:paraId="1FA234C7" w14:textId="77777777" w:rsidR="00AF486D" w:rsidRDefault="00AF486D" w:rsidP="00AF486D">
      <w:pPr>
        <w:pStyle w:val="Titre1"/>
        <w:jc w:val="both"/>
        <w:rPr>
          <w:rFonts w:ascii="Arial" w:hAnsi="Arial" w:cs="Arial"/>
          <w:sz w:val="32"/>
        </w:rPr>
      </w:pPr>
      <w:bookmarkStart w:id="4" w:name="__RefHeading__3119_1135649298"/>
      <w:bookmarkStart w:id="5" w:name="_Toc182996695"/>
      <w:bookmarkEnd w:id="4"/>
      <w:r>
        <w:rPr>
          <w:rFonts w:ascii="Arial" w:hAnsi="Arial" w:cs="Arial"/>
          <w:sz w:val="32"/>
        </w:rPr>
        <w:t>Procédures</w:t>
      </w:r>
      <w:bookmarkEnd w:id="5"/>
    </w:p>
    <w:p w14:paraId="3978C46D" w14:textId="77777777" w:rsidR="00AF486D" w:rsidRDefault="00AF486D" w:rsidP="00AF486D">
      <w:pPr>
        <w:pStyle w:val="Titre2"/>
        <w:jc w:val="both"/>
        <w:rPr>
          <w:rFonts w:ascii="Arial" w:hAnsi="Arial" w:cs="Arial"/>
          <w:b w:val="0"/>
          <w:sz w:val="28"/>
        </w:rPr>
      </w:pPr>
      <w:bookmarkStart w:id="6" w:name="__RefHeading__3121_1135649298"/>
      <w:bookmarkStart w:id="7" w:name="_Toc182996696"/>
      <w:bookmarkEnd w:id="6"/>
      <w:r>
        <w:rPr>
          <w:rFonts w:ascii="Arial" w:hAnsi="Arial" w:cs="Arial"/>
          <w:b w:val="0"/>
          <w:sz w:val="28"/>
        </w:rPr>
        <w:t>Présidium</w:t>
      </w:r>
      <w:bookmarkEnd w:id="7"/>
    </w:p>
    <w:p w14:paraId="545ABE9C" w14:textId="29043D2A" w:rsidR="00AF486D" w:rsidRDefault="00F5551C" w:rsidP="00004310">
      <w:pPr>
        <w:numPr>
          <w:ilvl w:val="0"/>
          <w:numId w:val="3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comme présidente du bureau exécutif et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Aglaé Villegas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713FE2">
        <w:rPr>
          <w:rFonts w:ascii="Arial" w:eastAsia="Times New Roman" w:hAnsi="Arial" w:cs="Arial"/>
          <w:sz w:val="24"/>
          <w:szCs w:val="24"/>
          <w:lang w:eastAsia="fr-CA"/>
        </w:rPr>
        <w:t>agente administrative et sociopolitique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, comme secrétaire du bureau exécutif.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</w:r>
      <w:r w:rsidRPr="00F5551C">
        <w:rPr>
          <w:rFonts w:ascii="Arial" w:eastAsia="Times New Roman" w:hAnsi="Arial" w:cs="Arial"/>
          <w:sz w:val="24"/>
          <w:szCs w:val="24"/>
          <w:lang w:eastAsia="fr-CA"/>
        </w:rPr>
        <w:t>Petya Kabova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appuie la proposition 'A' de </w:t>
      </w: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</w:t>
      </w:r>
      <w:bookmarkStart w:id="8" w:name="__RefHeading__3123_1135649298"/>
      <w:bookmarkEnd w:id="8"/>
    </w:p>
    <w:p w14:paraId="3CC34EA6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9" w:name="__RefHeading__3125_1135649298"/>
      <w:bookmarkStart w:id="10" w:name="__RefHeading__3127_1135649298"/>
      <w:bookmarkStart w:id="11" w:name="_Toc182996697"/>
      <w:bookmarkEnd w:id="9"/>
      <w:bookmarkEnd w:id="10"/>
      <w:r>
        <w:rPr>
          <w:rFonts w:ascii="Arial" w:hAnsi="Arial" w:cs="Arial"/>
          <w:b w:val="0"/>
          <w:sz w:val="28"/>
        </w:rPr>
        <w:t>Lecture et adoption de l'ordre du jour</w:t>
      </w:r>
      <w:bookmarkEnd w:id="11"/>
    </w:p>
    <w:p w14:paraId="1D9B9419" w14:textId="23F35D22" w:rsidR="00AA2EEB" w:rsidRDefault="00F5551C" w:rsidP="0000431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F5551C"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propose l’adoption de l’ordre du jour tel que présenté par </w:t>
      </w:r>
      <w:r w:rsidR="006162CA">
        <w:rPr>
          <w:rFonts w:ascii="Arial" w:eastAsia="Times New Roman" w:hAnsi="Arial" w:cs="Arial"/>
          <w:sz w:val="24"/>
          <w:szCs w:val="24"/>
          <w:lang w:eastAsia="fr-CA"/>
        </w:rPr>
        <w:t>Charlotte Duprieu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a proposition 'A' de </w:t>
      </w:r>
      <w:r w:rsidRPr="00F5551C"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14:paraId="3F56C297" w14:textId="2A5FDA57" w:rsidR="00AF486D" w:rsidRPr="00AA2EEB" w:rsidRDefault="00AE202B" w:rsidP="00004310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La proposition 'A' de </w:t>
      </w:r>
      <w:r w:rsidR="00F5551C" w:rsidRPr="00F5551C"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(voir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l’ordre du jour du B00</w:t>
      </w:r>
      <w:r w:rsidR="00F5551C">
        <w:rPr>
          <w:rFonts w:ascii="Arial" w:eastAsia="Times New Roman" w:hAnsi="Arial" w:cs="Arial"/>
          <w:sz w:val="24"/>
          <w:szCs w:val="24"/>
          <w:lang w:eastAsia="fr-CA"/>
        </w:rPr>
        <w:t>2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-</w:t>
      </w:r>
      <w:r w:rsidR="003F53B3">
        <w:rPr>
          <w:rFonts w:ascii="Arial" w:eastAsia="Times New Roman" w:hAnsi="Arial" w:cs="Arial"/>
          <w:sz w:val="24"/>
          <w:szCs w:val="24"/>
          <w:lang w:eastAsia="fr-CA"/>
        </w:rPr>
        <w:t>AUT24</w:t>
      </w:r>
      <w:r w:rsidR="00AF486D" w:rsidRPr="00AA2EEB">
        <w:rPr>
          <w:rFonts w:ascii="Arial" w:eastAsia="Times New Roman" w:hAnsi="Arial" w:cs="Arial"/>
          <w:sz w:val="24"/>
          <w:szCs w:val="24"/>
          <w:lang w:eastAsia="fr-CA"/>
        </w:rPr>
        <w:t xml:space="preserve"> en annexe A).</w:t>
      </w:r>
    </w:p>
    <w:p w14:paraId="049F31CB" w14:textId="77777777" w:rsidR="00AF486D" w:rsidRDefault="00AF486D" w:rsidP="00AF486D">
      <w:pPr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1006AFC4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12" w:name="_Toc182996698"/>
      <w:r>
        <w:rPr>
          <w:rFonts w:ascii="Arial" w:hAnsi="Arial" w:cs="Arial"/>
          <w:sz w:val="32"/>
        </w:rPr>
        <w:lastRenderedPageBreak/>
        <w:t>Rapports</w:t>
      </w:r>
      <w:bookmarkEnd w:id="12"/>
    </w:p>
    <w:p w14:paraId="69A176AA" w14:textId="7E874FC2" w:rsidR="00AF486D" w:rsidRDefault="00037464" w:rsidP="00AF486D">
      <w:pPr>
        <w:pStyle w:val="Titre2"/>
        <w:rPr>
          <w:rFonts w:ascii="Arial" w:hAnsi="Arial" w:cs="Arial"/>
          <w:b w:val="0"/>
          <w:sz w:val="28"/>
        </w:rPr>
      </w:pPr>
      <w:bookmarkStart w:id="13" w:name="__RefHeading__3131_1135649298"/>
      <w:bookmarkStart w:id="14" w:name="_Toc182996699"/>
      <w:bookmarkEnd w:id="13"/>
      <w:r>
        <w:rPr>
          <w:rFonts w:ascii="Arial" w:hAnsi="Arial" w:cs="Arial"/>
          <w:b w:val="0"/>
          <w:sz w:val="28"/>
        </w:rPr>
        <w:t xml:space="preserve">Rapport des </w:t>
      </w:r>
      <w:r w:rsidR="00E372AD">
        <w:rPr>
          <w:rFonts w:ascii="Arial" w:hAnsi="Arial" w:cs="Arial"/>
          <w:b w:val="0"/>
          <w:sz w:val="28"/>
        </w:rPr>
        <w:t>personnes déléguées</w:t>
      </w:r>
      <w:bookmarkEnd w:id="14"/>
    </w:p>
    <w:p w14:paraId="61474BD7" w14:textId="19452A07" w:rsidR="00AE202B" w:rsidRDefault="00F5551C" w:rsidP="00AF48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N/A</w:t>
      </w:r>
    </w:p>
    <w:p w14:paraId="25E59DE8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15" w:name="_Toc182996700"/>
      <w:r>
        <w:rPr>
          <w:rFonts w:ascii="Arial" w:hAnsi="Arial" w:cs="Arial"/>
          <w:b w:val="0"/>
          <w:sz w:val="28"/>
        </w:rPr>
        <w:t>Rapport de la permanence</w:t>
      </w:r>
      <w:bookmarkEnd w:id="15"/>
      <w:r>
        <w:rPr>
          <w:rFonts w:ascii="Arial" w:hAnsi="Arial" w:cs="Arial"/>
          <w:b w:val="0"/>
          <w:sz w:val="28"/>
        </w:rPr>
        <w:t xml:space="preserve"> </w:t>
      </w:r>
    </w:p>
    <w:p w14:paraId="5594EF59" w14:textId="74FC0EC6" w:rsidR="00AE202B" w:rsidRDefault="00F5551C" w:rsidP="00AE202B">
      <w:pPr>
        <w:jc w:val="both"/>
        <w:rPr>
          <w:rFonts w:ascii="Arial" w:hAnsi="Arial" w:cs="Arial"/>
          <w:sz w:val="24"/>
        </w:rPr>
      </w:pPr>
      <w:bookmarkStart w:id="16" w:name="__RefHeading__3133_1135649298"/>
      <w:bookmarkStart w:id="17" w:name="__RefHeading__3135_1135649298"/>
      <w:bookmarkEnd w:id="16"/>
      <w:bookmarkEnd w:id="17"/>
      <w:r>
        <w:rPr>
          <w:rFonts w:ascii="Arial" w:hAnsi="Arial" w:cs="Arial"/>
          <w:sz w:val="24"/>
        </w:rPr>
        <w:t>N/A</w:t>
      </w:r>
    </w:p>
    <w:p w14:paraId="2636FDCE" w14:textId="76180483" w:rsidR="00AF486D" w:rsidRDefault="00F5551C" w:rsidP="00AF486D">
      <w:pPr>
        <w:pStyle w:val="Titre1"/>
        <w:rPr>
          <w:rFonts w:ascii="Arial" w:hAnsi="Arial" w:cs="Arial"/>
          <w:sz w:val="32"/>
        </w:rPr>
      </w:pPr>
      <w:bookmarkStart w:id="18" w:name="_Toc182996701"/>
      <w:r>
        <w:rPr>
          <w:rFonts w:ascii="Arial" w:hAnsi="Arial" w:cs="Arial"/>
          <w:sz w:val="32"/>
        </w:rPr>
        <w:t>Plan de grève du comité mobilisation- Palestine</w:t>
      </w:r>
      <w:bookmarkEnd w:id="18"/>
    </w:p>
    <w:p w14:paraId="3D95F58E" w14:textId="13A08D56" w:rsidR="00AA2EEB" w:rsidRDefault="00F5551C" w:rsidP="00004310">
      <w:pPr>
        <w:numPr>
          <w:ilvl w:val="0"/>
          <w:numId w:val="5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la tenue d’un huit clos </w:t>
      </w:r>
      <w:r w:rsidR="00570D0B">
        <w:rPr>
          <w:rFonts w:ascii="Arial" w:eastAsia="Times New Roman" w:hAnsi="Arial" w:cs="Arial"/>
          <w:sz w:val="24"/>
          <w:szCs w:val="24"/>
          <w:lang w:eastAsia="fr-CA"/>
        </w:rPr>
        <w:t>à la suite de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la présentation du comité mobilité-Palestine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2E0A6272" w14:textId="571ED631" w:rsidR="00AF486D" w:rsidRDefault="00570D0B" w:rsidP="00570D0B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appuie la proposition 'A' de </w:t>
      </w:r>
      <w:r w:rsidR="00F5551C"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 w:rsidR="00F5551C"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7CC41003" w14:textId="4A736F54" w:rsidR="00570D0B" w:rsidRDefault="00570D0B" w:rsidP="00570D0B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L'ouverture du huit clos est déclarée à 12 :27.</w:t>
      </w:r>
    </w:p>
    <w:p w14:paraId="702C24AE" w14:textId="7D1A7EDF" w:rsidR="00570D0B" w:rsidRDefault="00570D0B" w:rsidP="00570D0B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 fermeture du huit clos est constatée à 12 :45.</w:t>
      </w:r>
    </w:p>
    <w:p w14:paraId="20FB5699" w14:textId="169A0E7D" w:rsidR="00AA2EEB" w:rsidRDefault="00570D0B" w:rsidP="00004310">
      <w:pPr>
        <w:numPr>
          <w:ilvl w:val="0"/>
          <w:numId w:val="5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Rose Martineau 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propose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d’appuyer la tenue d’une Assemblée générale de grève pour les 28 et 29 novembre en opposition à la tenue du sommet de l’OTAN à Montréal et en support de la Palestine à condition qu’une séance de consultation soit tenue par le Comité Mobilisation-Palestine avec une présentation soutenue des enjeux menant à la tenue de la grève afin d’informer la population étudiante du Cégep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14:paraId="68FC68B5" w14:textId="28653627" w:rsidR="00AE202B" w:rsidRPr="00AE202B" w:rsidRDefault="00570D0B" w:rsidP="00570D0B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Salah-Edine Raquib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'B'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'B' de </w:t>
      </w:r>
      <w:r>
        <w:rPr>
          <w:rFonts w:ascii="Arial" w:eastAsia="Times New Roman" w:hAnsi="Arial" w:cs="Arial"/>
          <w:sz w:val="24"/>
          <w:szCs w:val="24"/>
          <w:lang w:eastAsia="fr-CA"/>
        </w:rPr>
        <w:t>Rose Martineau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1CF8BD14" w14:textId="618EED9F" w:rsidR="00AF486D" w:rsidRDefault="00570D0B" w:rsidP="00AF486D">
      <w:pPr>
        <w:pStyle w:val="Titre1"/>
        <w:rPr>
          <w:rFonts w:ascii="Arial" w:hAnsi="Arial" w:cs="Arial"/>
          <w:sz w:val="32"/>
        </w:rPr>
      </w:pPr>
      <w:bookmarkStart w:id="19" w:name="__RefHeading___Toc995_153298943"/>
      <w:bookmarkStart w:id="20" w:name="__RefHeading___Toc997_153298943"/>
      <w:bookmarkStart w:id="21" w:name="_Toc182996702"/>
      <w:bookmarkEnd w:id="19"/>
      <w:bookmarkEnd w:id="20"/>
      <w:r>
        <w:rPr>
          <w:rFonts w:ascii="Arial" w:hAnsi="Arial" w:cs="Arial"/>
          <w:sz w:val="32"/>
        </w:rPr>
        <w:t>Comité calendrier</w:t>
      </w:r>
      <w:bookmarkEnd w:id="21"/>
      <w:r>
        <w:rPr>
          <w:rFonts w:ascii="Arial" w:hAnsi="Arial" w:cs="Arial"/>
          <w:sz w:val="32"/>
        </w:rPr>
        <w:t xml:space="preserve"> </w:t>
      </w:r>
    </w:p>
    <w:p w14:paraId="3FD00062" w14:textId="22A42DD4" w:rsidR="00AA2EEB" w:rsidRDefault="00570D0B" w:rsidP="00004310">
      <w:pPr>
        <w:numPr>
          <w:ilvl w:val="0"/>
          <w:numId w:val="13"/>
        </w:numPr>
        <w:spacing w:before="100" w:beforeAutospacing="1" w:after="0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propose </w:t>
      </w:r>
      <w:r>
        <w:rPr>
          <w:rFonts w:ascii="Arial" w:eastAsia="Times New Roman" w:hAnsi="Arial" w:cs="Arial"/>
          <w:sz w:val="24"/>
          <w:szCs w:val="24"/>
          <w:lang w:eastAsia="fr-CA"/>
        </w:rPr>
        <w:t>la tenue d’une Assemblée générale en ligne sur Omnivox</w:t>
      </w:r>
      <w:r w:rsidR="00BD1935">
        <w:rPr>
          <w:rFonts w:ascii="Arial" w:eastAsia="Times New Roman" w:hAnsi="Arial" w:cs="Arial"/>
          <w:sz w:val="24"/>
          <w:szCs w:val="24"/>
          <w:lang w:eastAsia="fr-CA"/>
        </w:rPr>
        <w:t xml:space="preserve"> afin de sonder la population étudiante sur la possibilité de remplacer les quatre journées TP séparées de la session d’automne par une semaine de relâche. </w:t>
      </w:r>
    </w:p>
    <w:p w14:paraId="2500BD7E" w14:textId="61A6290B" w:rsidR="00AA2EEB" w:rsidRDefault="00BD1935" w:rsidP="00004310">
      <w:pPr>
        <w:spacing w:after="142" w:line="288" w:lineRule="auto"/>
        <w:ind w:left="72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Kared Carmona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proposition 'A' de </w:t>
      </w: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La proposition 'A' de </w:t>
      </w:r>
      <w:r w:rsidRPr="00F5551C">
        <w:rPr>
          <w:rFonts w:ascii="Arial" w:eastAsia="Times New Roman" w:hAnsi="Arial" w:cs="Arial"/>
          <w:sz w:val="24"/>
          <w:szCs w:val="24"/>
          <w:lang w:eastAsia="fr-CA"/>
        </w:rPr>
        <w:t>Samayta Rujhan</w:t>
      </w:r>
      <w:r w:rsidR="00AA2EEB">
        <w:rPr>
          <w:rFonts w:ascii="Arial" w:eastAsia="Times New Roman" w:hAnsi="Arial" w:cs="Arial"/>
          <w:sz w:val="24"/>
          <w:szCs w:val="24"/>
          <w:lang w:eastAsia="fr-CA"/>
        </w:rPr>
        <w:t xml:space="preserve"> est adoptée à l'unanimité.   </w:t>
      </w:r>
    </w:p>
    <w:p w14:paraId="0E2B4336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2" w:name="__RefHeading__3139_1135649298"/>
      <w:bookmarkStart w:id="23" w:name="__RefHeading__3141_1135649298"/>
      <w:bookmarkStart w:id="24" w:name="_Toc182996703"/>
      <w:bookmarkEnd w:id="22"/>
      <w:bookmarkEnd w:id="23"/>
      <w:r>
        <w:rPr>
          <w:rFonts w:ascii="Arial" w:hAnsi="Arial" w:cs="Arial"/>
          <w:sz w:val="32"/>
        </w:rPr>
        <w:t>Varia</w:t>
      </w:r>
      <w:bookmarkEnd w:id="24"/>
    </w:p>
    <w:p w14:paraId="40745A9B" w14:textId="76EC636E" w:rsidR="00AE202B" w:rsidRPr="00BD1935" w:rsidRDefault="00BD1935" w:rsidP="00BD1935">
      <w:pPr>
        <w:pStyle w:val="Paragraphedeliste"/>
        <w:numPr>
          <w:ilvl w:val="0"/>
          <w:numId w:val="1"/>
        </w:numPr>
        <w:spacing w:before="100" w:beforeAutospacing="1" w:after="142" w:line="288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C’est le jour de la tenue des photos du BE. </w:t>
      </w:r>
    </w:p>
    <w:p w14:paraId="7445799A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5" w:name="__RefHeading__3145_1135649298"/>
      <w:bookmarkStart w:id="26" w:name="_Toc182996704"/>
      <w:bookmarkEnd w:id="25"/>
      <w:r>
        <w:rPr>
          <w:rFonts w:ascii="Arial" w:hAnsi="Arial" w:cs="Arial"/>
          <w:sz w:val="32"/>
        </w:rPr>
        <w:lastRenderedPageBreak/>
        <w:t>Fermeture</w:t>
      </w:r>
      <w:bookmarkEnd w:id="26"/>
    </w:p>
    <w:p w14:paraId="5C37C43C" w14:textId="77777777" w:rsidR="00AF486D" w:rsidRDefault="00037464" w:rsidP="00004310">
      <w:p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président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du bureau exécutif constate l'épuisement des points à l’ordre du jour. </w:t>
      </w:r>
    </w:p>
    <w:p w14:paraId="0364E725" w14:textId="2CF75F55" w:rsidR="00AF486D" w:rsidRDefault="00BD1935" w:rsidP="00004310">
      <w:pPr>
        <w:numPr>
          <w:ilvl w:val="0"/>
          <w:numId w:val="9"/>
        </w:numPr>
        <w:spacing w:before="100" w:beforeAutospacing="1" w:after="142" w:line="288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Salah-Edine Raquib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propose la fermeture du bur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>eau exécutif.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sz w:val="24"/>
          <w:szCs w:val="24"/>
          <w:lang w:eastAsia="fr-CA"/>
        </w:rPr>
        <w:t>Kared Carmora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 appuie 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>Salah-Edine Raquib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propo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sition 'A' de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Salah-Edine Raquib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>est adoptée à l'unanimité.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/>
        <w:t>La fermeture du bureau</w:t>
      </w:r>
      <w:r w:rsidR="00AE202B">
        <w:rPr>
          <w:rFonts w:ascii="Arial" w:eastAsia="Times New Roman" w:hAnsi="Arial" w:cs="Arial"/>
          <w:sz w:val="24"/>
          <w:szCs w:val="24"/>
          <w:lang w:eastAsia="fr-CA"/>
        </w:rPr>
        <w:t xml:space="preserve"> exécutif est constatée à </w:t>
      </w:r>
      <w:r>
        <w:rPr>
          <w:rFonts w:ascii="Arial" w:eastAsia="Times New Roman" w:hAnsi="Arial" w:cs="Arial"/>
          <w:sz w:val="24"/>
          <w:szCs w:val="24"/>
          <w:lang w:eastAsia="fr-CA"/>
        </w:rPr>
        <w:t>13 :07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 w:rsidR="00AF486D">
        <w:rPr>
          <w:rFonts w:ascii="Arial" w:eastAsia="Times New Roman" w:hAnsi="Arial" w:cs="Arial"/>
          <w:sz w:val="24"/>
          <w:szCs w:val="24"/>
          <w:lang w:eastAsia="fr-CA"/>
        </w:rPr>
        <w:br w:type="page"/>
      </w:r>
    </w:p>
    <w:p w14:paraId="4EAB6A99" w14:textId="77777777" w:rsidR="00AF486D" w:rsidRDefault="00AF486D" w:rsidP="00AF486D">
      <w:pPr>
        <w:pStyle w:val="Titre1"/>
        <w:rPr>
          <w:rFonts w:ascii="Arial" w:hAnsi="Arial" w:cs="Arial"/>
          <w:sz w:val="32"/>
        </w:rPr>
      </w:pPr>
      <w:bookmarkStart w:id="27" w:name="_Toc182996705"/>
      <w:r>
        <w:rPr>
          <w:rFonts w:ascii="Arial" w:hAnsi="Arial" w:cs="Arial"/>
          <w:sz w:val="32"/>
        </w:rPr>
        <w:lastRenderedPageBreak/>
        <w:t>ANNEXES</w:t>
      </w:r>
      <w:bookmarkEnd w:id="27"/>
    </w:p>
    <w:p w14:paraId="47E45715" w14:textId="77777777" w:rsidR="00AF486D" w:rsidRDefault="00AF486D" w:rsidP="00AF486D">
      <w:pPr>
        <w:pStyle w:val="Titre2"/>
        <w:rPr>
          <w:rFonts w:ascii="Arial" w:hAnsi="Arial" w:cs="Arial"/>
          <w:b w:val="0"/>
          <w:sz w:val="28"/>
        </w:rPr>
      </w:pPr>
      <w:bookmarkStart w:id="28" w:name="_Toc182996706"/>
      <w:r>
        <w:rPr>
          <w:rFonts w:ascii="Arial" w:hAnsi="Arial" w:cs="Arial"/>
          <w:b w:val="0"/>
          <w:sz w:val="28"/>
        </w:rPr>
        <w:t>Annexe A</w:t>
      </w:r>
      <w:bookmarkEnd w:id="28"/>
    </w:p>
    <w:p w14:paraId="4553EBC6" w14:textId="77777777" w:rsidR="00AF486D" w:rsidRDefault="00AE202B" w:rsidP="00AE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[ </w:t>
      </w:r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Ordre du jour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]</w:t>
      </w:r>
      <w:r w:rsidR="00AF48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br/>
      </w:r>
    </w:p>
    <w:p w14:paraId="62486C05" w14:textId="77777777" w:rsidR="00AF486D" w:rsidRDefault="00AF486D" w:rsidP="00AF486D">
      <w:pPr>
        <w:rPr>
          <w:rFonts w:ascii="Arial" w:hAnsi="Arial"/>
        </w:rPr>
      </w:pPr>
    </w:p>
    <w:p w14:paraId="4101652C" w14:textId="77777777" w:rsidR="00AF486D" w:rsidRDefault="00AF486D" w:rsidP="00AF486D"/>
    <w:p w14:paraId="4B99056E" w14:textId="77777777" w:rsidR="00AF486D" w:rsidRDefault="00AF486D" w:rsidP="00AF486D">
      <w:pPr>
        <w:spacing w:before="100" w:beforeAutospacing="1" w:after="142" w:line="288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4"/>
          <w:lang w:eastAsia="fr-CA"/>
        </w:rPr>
      </w:pPr>
    </w:p>
    <w:p w14:paraId="1299C43A" w14:textId="77777777" w:rsidR="00AF486D" w:rsidRDefault="00AF486D" w:rsidP="00AF486D"/>
    <w:p w14:paraId="4DDBEF00" w14:textId="77777777" w:rsidR="00AF486D" w:rsidRDefault="00AF486D" w:rsidP="00AF486D">
      <w:pPr>
        <w:rPr>
          <w:sz w:val="28"/>
          <w:szCs w:val="28"/>
        </w:rPr>
      </w:pPr>
    </w:p>
    <w:p w14:paraId="3461D779" w14:textId="77777777" w:rsidR="00AF486D" w:rsidRDefault="00AF486D" w:rsidP="00AF486D"/>
    <w:p w14:paraId="3CF2D8B6" w14:textId="77777777" w:rsidR="00AF486D" w:rsidRDefault="00AF486D" w:rsidP="00AF486D"/>
    <w:p w14:paraId="0FB78278" w14:textId="77777777" w:rsidR="0089367A" w:rsidRDefault="0089367A"/>
    <w:sectPr w:rsidR="008936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795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C6A22"/>
    <w:multiLevelType w:val="multilevel"/>
    <w:tmpl w:val="CE7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F7056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956F3"/>
    <w:multiLevelType w:val="hybridMultilevel"/>
    <w:tmpl w:val="CB40F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148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6ED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0290A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3560C"/>
    <w:multiLevelType w:val="multilevel"/>
    <w:tmpl w:val="AE7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A0D2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565F0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A59E1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86204"/>
    <w:multiLevelType w:val="multilevel"/>
    <w:tmpl w:val="CE2E4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66B4F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25BB4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D3779"/>
    <w:multiLevelType w:val="multilevel"/>
    <w:tmpl w:val="0B18EE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7064A"/>
    <w:multiLevelType w:val="multilevel"/>
    <w:tmpl w:val="CF8E3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840085">
    <w:abstractNumId w:val="3"/>
  </w:num>
  <w:num w:numId="2" w16cid:durableId="699093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35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3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716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46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792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15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60800">
    <w:abstractNumId w:val="1"/>
  </w:num>
  <w:num w:numId="11" w16cid:durableId="580873198">
    <w:abstractNumId w:val="7"/>
  </w:num>
  <w:num w:numId="12" w16cid:durableId="296956519">
    <w:abstractNumId w:val="6"/>
  </w:num>
  <w:num w:numId="13" w16cid:durableId="1108311273">
    <w:abstractNumId w:val="12"/>
  </w:num>
  <w:num w:numId="14" w16cid:durableId="1452940988">
    <w:abstractNumId w:val="2"/>
  </w:num>
  <w:num w:numId="15" w16cid:durableId="910577349">
    <w:abstractNumId w:val="8"/>
  </w:num>
  <w:num w:numId="16" w16cid:durableId="213235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D"/>
    <w:rsid w:val="00004310"/>
    <w:rsid w:val="00037464"/>
    <w:rsid w:val="000D2F46"/>
    <w:rsid w:val="000E11DB"/>
    <w:rsid w:val="00181424"/>
    <w:rsid w:val="00192E83"/>
    <w:rsid w:val="001E0F0F"/>
    <w:rsid w:val="00200F05"/>
    <w:rsid w:val="00202B3F"/>
    <w:rsid w:val="00245601"/>
    <w:rsid w:val="002E249E"/>
    <w:rsid w:val="003F53B3"/>
    <w:rsid w:val="004A691B"/>
    <w:rsid w:val="004E5681"/>
    <w:rsid w:val="00554490"/>
    <w:rsid w:val="00570D0B"/>
    <w:rsid w:val="005F3680"/>
    <w:rsid w:val="006162CA"/>
    <w:rsid w:val="00713FE2"/>
    <w:rsid w:val="007D475B"/>
    <w:rsid w:val="007F77A7"/>
    <w:rsid w:val="00892D9D"/>
    <w:rsid w:val="0089367A"/>
    <w:rsid w:val="009A171B"/>
    <w:rsid w:val="00AA2EEB"/>
    <w:rsid w:val="00AE202B"/>
    <w:rsid w:val="00AF486D"/>
    <w:rsid w:val="00BD1935"/>
    <w:rsid w:val="00D9726D"/>
    <w:rsid w:val="00E372AD"/>
    <w:rsid w:val="00F5551C"/>
    <w:rsid w:val="568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6DB"/>
  <w15:chartTrackingRefBased/>
  <w15:docId w15:val="{4EA84BBC-4C97-479E-9DBB-8D80E82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6D"/>
    <w:pPr>
      <w:spacing w:line="252" w:lineRule="auto"/>
    </w:pPr>
  </w:style>
  <w:style w:type="paragraph" w:styleId="Titre1">
    <w:name w:val="heading 1"/>
    <w:basedOn w:val="Normal"/>
    <w:link w:val="Titre1Car"/>
    <w:uiPriority w:val="9"/>
    <w:qFormat/>
    <w:rsid w:val="00AF486D"/>
    <w:pPr>
      <w:pBdr>
        <w:bottom w:val="single" w:sz="6" w:space="0" w:color="000000"/>
      </w:pBd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AF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86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AF48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Hyperlien">
    <w:name w:val="Hyperlink"/>
    <w:basedOn w:val="Policepardfaut"/>
    <w:uiPriority w:val="99"/>
    <w:unhideWhenUsed/>
    <w:rsid w:val="00AF486D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F48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F486D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AF486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486D"/>
    <w:pPr>
      <w:keepNext/>
      <w:keepLines/>
      <w:pBdr>
        <w:bottom w:val="none" w:sz="0" w:space="0" w:color="auto"/>
      </w:pBdr>
      <w:spacing w:before="240" w:beforeAutospacing="0" w:after="0" w:line="252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AG-CAL</dc:creator>
  <cp:keywords/>
  <dc:description/>
  <cp:lastModifiedBy>Permanence Agecal</cp:lastModifiedBy>
  <cp:revision>4</cp:revision>
  <dcterms:created xsi:type="dcterms:W3CDTF">2024-11-20T16:22:00Z</dcterms:created>
  <dcterms:modified xsi:type="dcterms:W3CDTF">2025-09-03T14:53:00Z</dcterms:modified>
</cp:coreProperties>
</file>