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04918" w14:textId="2B00F734" w:rsidR="000F67F9" w:rsidRPr="00DB1DFD" w:rsidRDefault="000F67F9" w:rsidP="000F67F9">
      <w:pPr>
        <w:rPr>
          <w:rFonts w:asciiTheme="majorHAnsi" w:hAnsiTheme="majorHAnsi" w:cstheme="majorHAnsi"/>
          <w:b/>
          <w:bCs/>
          <w:sz w:val="24"/>
          <w:szCs w:val="24"/>
        </w:rPr>
      </w:pPr>
      <w:r w:rsidRPr="00DB1DFD">
        <w:rPr>
          <w:rFonts w:asciiTheme="majorHAnsi" w:hAnsiTheme="majorHAnsi" w:cstheme="majorHAnsi"/>
          <w:b/>
          <w:bCs/>
          <w:sz w:val="24"/>
          <w:szCs w:val="24"/>
        </w:rPr>
        <w:t>Continuing Medical Education</w:t>
      </w:r>
    </w:p>
    <w:p w14:paraId="2D5AC7C2" w14:textId="77777777" w:rsidR="000F67F9" w:rsidRDefault="000F67F9" w:rsidP="000F67F9"/>
    <w:p w14:paraId="7DF14B2E" w14:textId="777F7E1E" w:rsidR="000F67F9" w:rsidRPr="009A68FA" w:rsidRDefault="000F67F9" w:rsidP="000F67F9">
      <w:pPr>
        <w:rPr>
          <w:rFonts w:ascii="Calibri Light" w:hAnsi="Calibri Light" w:cs="Calibri Light"/>
          <w:sz w:val="24"/>
          <w:szCs w:val="24"/>
        </w:rPr>
      </w:pPr>
      <w:r w:rsidRPr="009A68FA">
        <w:rPr>
          <w:rFonts w:ascii="Calibri Light" w:hAnsi="Calibri Light" w:cs="Calibri Light"/>
          <w:sz w:val="24"/>
          <w:szCs w:val="24"/>
        </w:rPr>
        <w:t>This activity has been planned and implemented in accordance with the accreditation requirements and policies of the Accreditation Council for Continuing Medical Education (ACCME) through the joint providership of Curry International Tuberculosis Center and The Union-North America Region. The International Tuberculosis Center is accredited by ACCME to provide continuing medical education for physicians. The activity is approved for up to 19.</w:t>
      </w:r>
      <w:r w:rsidR="009A68FA" w:rsidRPr="009A68FA">
        <w:rPr>
          <w:rFonts w:ascii="Calibri Light" w:hAnsi="Calibri Light" w:cs="Calibri Light"/>
          <w:sz w:val="24"/>
          <w:szCs w:val="24"/>
        </w:rPr>
        <w:t>0</w:t>
      </w:r>
      <w:r w:rsidRPr="009A68FA">
        <w:rPr>
          <w:rFonts w:ascii="Calibri Light" w:hAnsi="Calibri Light" w:cs="Calibri Light"/>
          <w:sz w:val="24"/>
          <w:szCs w:val="24"/>
        </w:rPr>
        <w:t xml:space="preserve"> continuing education credits. The Curry International Tuberculosis Center designates this educational activity up to </w:t>
      </w:r>
      <w:r w:rsidRPr="009A68FA">
        <w:rPr>
          <w:rFonts w:ascii="Calibri Light" w:hAnsi="Calibri Light" w:cs="Calibri Light"/>
          <w:i/>
          <w:iCs/>
          <w:sz w:val="24"/>
          <w:szCs w:val="24"/>
        </w:rPr>
        <w:t>19.</w:t>
      </w:r>
      <w:r w:rsidR="009A68FA" w:rsidRPr="009A68FA">
        <w:rPr>
          <w:rFonts w:ascii="Calibri Light" w:hAnsi="Calibri Light" w:cs="Calibri Light"/>
          <w:i/>
          <w:iCs/>
          <w:sz w:val="24"/>
          <w:szCs w:val="24"/>
        </w:rPr>
        <w:t>0</w:t>
      </w:r>
      <w:r w:rsidRPr="009A68FA">
        <w:rPr>
          <w:rFonts w:ascii="Calibri Light" w:hAnsi="Calibri Light" w:cs="Calibri Light"/>
          <w:i/>
          <w:iCs/>
          <w:sz w:val="24"/>
          <w:szCs w:val="24"/>
        </w:rPr>
        <w:t xml:space="preserve"> AMA PRA Category 1 Credits™</w:t>
      </w:r>
      <w:r w:rsidRPr="009A68FA">
        <w:rPr>
          <w:rFonts w:ascii="Calibri Light" w:hAnsi="Calibri Light" w:cs="Calibri Light"/>
          <w:sz w:val="24"/>
          <w:szCs w:val="24"/>
        </w:rPr>
        <w:t>. Physicians should only claim credit commensurate with the extent of their participation in the activity.</w:t>
      </w:r>
    </w:p>
    <w:p w14:paraId="73F7E7D4" w14:textId="41EDBDAB" w:rsidR="000F67F9" w:rsidRPr="009A68FA" w:rsidRDefault="000F67F9" w:rsidP="000F67F9">
      <w:pPr>
        <w:rPr>
          <w:rFonts w:ascii="Calibri Light" w:hAnsi="Calibri Light" w:cs="Calibri Light"/>
          <w:sz w:val="24"/>
          <w:szCs w:val="24"/>
        </w:rPr>
      </w:pPr>
      <w:r w:rsidRPr="009A68FA">
        <w:rPr>
          <w:rFonts w:ascii="Calibri Light" w:hAnsi="Calibri Light" w:cs="Calibri Light"/>
          <w:sz w:val="24"/>
          <w:szCs w:val="24"/>
        </w:rPr>
        <w:t>The Curry International Center is approved as a provider of continuing education by the California State Board of Registered Nursing, Provider CEP 12308. This educational conference is approved for up to 19.</w:t>
      </w:r>
      <w:r w:rsidR="009A68FA" w:rsidRPr="009A68FA">
        <w:rPr>
          <w:rFonts w:ascii="Calibri Light" w:hAnsi="Calibri Light" w:cs="Calibri Light"/>
          <w:sz w:val="24"/>
          <w:szCs w:val="24"/>
        </w:rPr>
        <w:t>0</w:t>
      </w:r>
      <w:r w:rsidRPr="009A68FA">
        <w:rPr>
          <w:rFonts w:ascii="Calibri Light" w:hAnsi="Calibri Light" w:cs="Calibri Light"/>
          <w:sz w:val="24"/>
          <w:szCs w:val="24"/>
        </w:rPr>
        <w:t xml:space="preserve"> continuing education hours. Board requirements prevent us from offering CE credit to people who arrive more than 15 minutes after the start of the training or leave the training early. Therefore, partial credit will not be awarded. Certificates will be available on the Curry International Tuberculosis Center website approximately twelve weeks after the educational conference to all participants who successfully complete the training. Successful completion includes attending the entire educational conference and completing an online evaluation. To view your certificate, you will need to go to the training page on the Curry International Tuberculosis Center </w:t>
      </w:r>
      <w:hyperlink r:id="rId4" w:history="1">
        <w:r w:rsidRPr="009A68FA">
          <w:rPr>
            <w:rStyle w:val="Hyperlink"/>
            <w:rFonts w:ascii="Calibri Light" w:hAnsi="Calibri Light" w:cs="Calibri Light"/>
            <w:sz w:val="24"/>
            <w:szCs w:val="24"/>
          </w:rPr>
          <w:t>www.currytbcenter.ucsf.edu/trainings</w:t>
        </w:r>
      </w:hyperlink>
      <w:r w:rsidRPr="009A68FA">
        <w:rPr>
          <w:rFonts w:ascii="Calibri Light" w:hAnsi="Calibri Light" w:cs="Calibri Light"/>
          <w:sz w:val="24"/>
          <w:szCs w:val="24"/>
        </w:rPr>
        <w:t>, log in and click on “training history”.</w:t>
      </w:r>
    </w:p>
    <w:p w14:paraId="117D201F" w14:textId="480FAEFE" w:rsidR="004F215A" w:rsidRPr="009A68FA" w:rsidRDefault="000F67F9" w:rsidP="000F67F9">
      <w:pPr>
        <w:rPr>
          <w:rFonts w:ascii="Calibri Light" w:hAnsi="Calibri Light" w:cs="Calibri Light"/>
          <w:sz w:val="24"/>
          <w:szCs w:val="24"/>
        </w:rPr>
      </w:pPr>
      <w:r w:rsidRPr="009A68FA">
        <w:rPr>
          <w:rFonts w:ascii="Calibri Light" w:hAnsi="Calibri Light" w:cs="Calibri Light"/>
          <w:sz w:val="24"/>
          <w:szCs w:val="24"/>
        </w:rPr>
        <w:t>All CME recipients will be contacted 4 months after the course to assist with long-term evaluation activities.</w:t>
      </w:r>
    </w:p>
    <w:sectPr w:rsidR="004F215A" w:rsidRPr="009A6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F9"/>
    <w:rsid w:val="000F67F9"/>
    <w:rsid w:val="002E766A"/>
    <w:rsid w:val="009A68FA"/>
    <w:rsid w:val="00A2192B"/>
    <w:rsid w:val="00AD7D5A"/>
    <w:rsid w:val="00DB1DFD"/>
    <w:rsid w:val="00F4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86EF"/>
  <w15:chartTrackingRefBased/>
  <w15:docId w15:val="{EC516049-2F9F-4C84-A1A8-1520B85C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7F9"/>
    <w:rPr>
      <w:color w:val="0563C1" w:themeColor="hyperlink"/>
      <w:u w:val="single"/>
    </w:rPr>
  </w:style>
  <w:style w:type="character" w:styleId="UnresolvedMention">
    <w:name w:val="Unresolved Mention"/>
    <w:basedOn w:val="DefaultParagraphFont"/>
    <w:uiPriority w:val="99"/>
    <w:semiHidden/>
    <w:unhideWhenUsed/>
    <w:rsid w:val="000F6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rrytbcenter.ucsf.edu/trai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Carmelita Biagtan</dc:creator>
  <cp:keywords/>
  <dc:description/>
  <cp:lastModifiedBy>Carmelita Biagtan</cp:lastModifiedBy>
  <cp:revision>5</cp:revision>
  <dcterms:created xsi:type="dcterms:W3CDTF">2021-01-07T18:35:00Z</dcterms:created>
  <dcterms:modified xsi:type="dcterms:W3CDTF">2021-02-26T18:16:00Z</dcterms:modified>
</cp:coreProperties>
</file>