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Lora" w:cs="Lora" w:eastAsia="Lora" w:hAnsi="Lora"/>
          <w:b w:val="1"/>
          <w:sz w:val="32"/>
          <w:szCs w:val="32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u w:val="single"/>
          <w:rtl w:val="0"/>
        </w:rPr>
        <w:t xml:space="preserve">Professional &amp; Educator Workshop Registration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Please fill out the following information to register for the next  </w:t>
      </w:r>
      <w:r w:rsidDel="00000000" w:rsidR="00000000" w:rsidRPr="00000000">
        <w:rPr>
          <w:b w:val="1"/>
          <w:i w:val="1"/>
          <w:rtl w:val="0"/>
        </w:rPr>
        <w:t xml:space="preserve">Professional &amp; Educator Workshop</w:t>
      </w:r>
      <w:r w:rsidDel="00000000" w:rsidR="00000000" w:rsidRPr="00000000">
        <w:rPr>
          <w:i w:val="1"/>
          <w:rtl w:val="0"/>
        </w:rPr>
        <w:t xml:space="preserve">.  Applications </w:t>
      </w:r>
      <w:r w:rsidDel="00000000" w:rsidR="00000000" w:rsidRPr="00000000">
        <w:rPr>
          <w:b w:val="1"/>
          <w:i w:val="1"/>
          <w:u w:val="single"/>
          <w:rtl w:val="0"/>
        </w:rPr>
        <w:t xml:space="preserve">must </w:t>
      </w:r>
      <w:r w:rsidDel="00000000" w:rsidR="00000000" w:rsidRPr="00000000">
        <w:rPr>
          <w:i w:val="1"/>
          <w:rtl w:val="0"/>
        </w:rPr>
        <w:t xml:space="preserve">be received  at least </w:t>
      </w:r>
      <w:r w:rsidDel="00000000" w:rsidR="00000000" w:rsidRPr="00000000">
        <w:rPr>
          <w:b w:val="1"/>
          <w:i w:val="1"/>
          <w:u w:val="single"/>
          <w:rtl w:val="0"/>
        </w:rPr>
        <w:t xml:space="preserve">14 days prior to the Workshop date 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ora" w:cs="Lora" w:eastAsia="Lora" w:hAnsi="Lora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u w:val="single"/>
          <w:rtl w:val="0"/>
        </w:rPr>
        <w:t xml:space="preserve">I will contact you to  set up a time to Complete your Registration &amp; Payment.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 of Workshop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Date of Registration: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Name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Phone: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Occupation /Job 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How long have you been working with  children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What age range of children do you work with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Do you work with  children with any Special Needs or Diagnoses? If so , what  type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Are you familiar with Conscious Parenting ?  If yes, How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What  do you hope to learn from this program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Do you have any specific  questions?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