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319CE" w14:textId="4F41A0F4" w:rsidR="00C21055" w:rsidRPr="00AF5113" w:rsidRDefault="00C21055" w:rsidP="00C21055">
      <w:pPr>
        <w:spacing w:before="100" w:beforeAutospacing="1" w:after="100" w:afterAutospacing="1" w:line="240" w:lineRule="auto"/>
        <w:jc w:val="center"/>
        <w:outlineLvl w:val="1"/>
        <w:rPr>
          <w:rFonts w:ascii="Times New Roman" w:eastAsia="Times New Roman" w:hAnsi="Times New Roman" w:cs="Times New Roman"/>
          <w:b/>
          <w:bCs/>
          <w:kern w:val="0"/>
          <w14:ligatures w14:val="none"/>
        </w:rPr>
      </w:pPr>
      <w:r w:rsidRPr="00AF5113">
        <w:rPr>
          <w:rFonts w:ascii="Times New Roman" w:eastAsia="Times New Roman" w:hAnsi="Times New Roman" w:cs="Times New Roman"/>
          <w:b/>
          <w:bCs/>
          <w:noProof/>
          <w:kern w:val="0"/>
          <w14:ligatures w14:val="none"/>
        </w:rPr>
        <w:drawing>
          <wp:anchor distT="0" distB="0" distL="114300" distR="114300" simplePos="0" relativeHeight="251659264" behindDoc="0" locked="0" layoutInCell="1" allowOverlap="1" wp14:anchorId="20A61163" wp14:editId="5282EEDB">
            <wp:simplePos x="0" y="0"/>
            <wp:positionH relativeFrom="column">
              <wp:posOffset>2489200</wp:posOffset>
            </wp:positionH>
            <wp:positionV relativeFrom="paragraph">
              <wp:posOffset>-520700</wp:posOffset>
            </wp:positionV>
            <wp:extent cx="966850" cy="931154"/>
            <wp:effectExtent l="0" t="0" r="0" b="0"/>
            <wp:wrapNone/>
            <wp:docPr id="6" name="Picture 5" descr="A blue circle with a white figure in the middle&#10;&#10;AI-generated content may be incorrect.">
              <a:extLst xmlns:a="http://schemas.openxmlformats.org/drawingml/2006/main">
                <a:ext uri="{FF2B5EF4-FFF2-40B4-BE49-F238E27FC236}">
                  <a16:creationId xmlns:a16="http://schemas.microsoft.com/office/drawing/2014/main" id="{66402905-4619-578C-4990-C6927C28D2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blue circle with a white figure in the middle&#10;&#10;AI-generated content may be incorrect.">
                      <a:extLst>
                        <a:ext uri="{FF2B5EF4-FFF2-40B4-BE49-F238E27FC236}">
                          <a16:creationId xmlns:a16="http://schemas.microsoft.com/office/drawing/2014/main" id="{66402905-4619-578C-4990-C6927C28D250}"/>
                        </a:ext>
                      </a:extLst>
                    </pic:cNvPr>
                    <pic:cNvPicPr>
                      <a:picLocks noChangeAspect="1"/>
                    </pic:cNvPicPr>
                  </pic:nvPicPr>
                  <pic:blipFill rotWithShape="1">
                    <a:blip r:embed="rId7"/>
                    <a:srcRect l="6483" r="6483" b="20778"/>
                    <a:stretch/>
                  </pic:blipFill>
                  <pic:spPr>
                    <a:xfrm>
                      <a:off x="0" y="0"/>
                      <a:ext cx="966850" cy="931154"/>
                    </a:xfrm>
                    <a:prstGeom prst="rect">
                      <a:avLst/>
                    </a:prstGeom>
                  </pic:spPr>
                </pic:pic>
              </a:graphicData>
            </a:graphic>
            <wp14:sizeRelH relativeFrom="margin">
              <wp14:pctWidth>0</wp14:pctWidth>
            </wp14:sizeRelH>
            <wp14:sizeRelV relativeFrom="margin">
              <wp14:pctHeight>0</wp14:pctHeight>
            </wp14:sizeRelV>
          </wp:anchor>
        </w:drawing>
      </w:r>
    </w:p>
    <w:p w14:paraId="6747ACDB" w14:textId="0C86A1F5" w:rsidR="00C21055" w:rsidRPr="00AF5113" w:rsidRDefault="00C21055" w:rsidP="00AF5113">
      <w:pPr>
        <w:spacing w:before="100" w:beforeAutospacing="1" w:after="100" w:afterAutospacing="1" w:line="240" w:lineRule="auto"/>
        <w:jc w:val="center"/>
        <w:outlineLvl w:val="1"/>
        <w:rPr>
          <w:rFonts w:ascii="Times New Roman" w:eastAsia="Times New Roman" w:hAnsi="Times New Roman" w:cs="Times New Roman"/>
          <w:b/>
          <w:bCs/>
          <w:kern w:val="0"/>
          <w14:ligatures w14:val="none"/>
        </w:rPr>
      </w:pPr>
      <w:r w:rsidRPr="00AF5113">
        <w:rPr>
          <w:rFonts w:ascii="Times New Roman" w:eastAsia="Times New Roman" w:hAnsi="Times New Roman" w:cs="Times New Roman"/>
          <w:b/>
          <w:bCs/>
          <w:noProof/>
          <w:kern w:val="0"/>
          <w14:ligatures w14:val="none"/>
        </w:rPr>
        <mc:AlternateContent>
          <mc:Choice Requires="wps">
            <w:drawing>
              <wp:anchor distT="0" distB="0" distL="114300" distR="114300" simplePos="0" relativeHeight="251660288" behindDoc="0" locked="0" layoutInCell="1" allowOverlap="1" wp14:anchorId="7AAC0D72" wp14:editId="6437FE44">
                <wp:simplePos x="0" y="0"/>
                <wp:positionH relativeFrom="column">
                  <wp:posOffset>2336800</wp:posOffset>
                </wp:positionH>
                <wp:positionV relativeFrom="paragraph">
                  <wp:posOffset>61595</wp:posOffset>
                </wp:positionV>
                <wp:extent cx="2299887" cy="369332"/>
                <wp:effectExtent l="0" t="0" r="0" b="0"/>
                <wp:wrapNone/>
                <wp:docPr id="8" name="TextBox 7">
                  <a:extLst xmlns:a="http://schemas.openxmlformats.org/drawingml/2006/main">
                    <a:ext uri="{FF2B5EF4-FFF2-40B4-BE49-F238E27FC236}">
                      <a16:creationId xmlns:a16="http://schemas.microsoft.com/office/drawing/2014/main" id="{B684DF4A-F6F5-C20A-098B-D669590B7DEC}"/>
                    </a:ext>
                  </a:extLst>
                </wp:docPr>
                <wp:cNvGraphicFramePr/>
                <a:graphic xmlns:a="http://schemas.openxmlformats.org/drawingml/2006/main">
                  <a:graphicData uri="http://schemas.microsoft.com/office/word/2010/wordprocessingShape">
                    <wps:wsp>
                      <wps:cNvSpPr txBox="1"/>
                      <wps:spPr>
                        <a:xfrm>
                          <a:off x="0" y="0"/>
                          <a:ext cx="2299887" cy="369332"/>
                        </a:xfrm>
                        <a:prstGeom prst="rect">
                          <a:avLst/>
                        </a:prstGeom>
                        <a:noFill/>
                      </wps:spPr>
                      <wps:txbx>
                        <w:txbxContent>
                          <w:p w14:paraId="1C1BDAE8" w14:textId="77777777" w:rsidR="00C21055" w:rsidRPr="00C21055" w:rsidRDefault="00C21055" w:rsidP="00C21055">
                            <w:pPr>
                              <w:rPr>
                                <w:rFonts w:ascii="Montserrat" w:hAnsi="Montserrat"/>
                                <w:color w:val="002060"/>
                                <w:kern w:val="24"/>
                                <w:sz w:val="20"/>
                                <w:szCs w:val="20"/>
                                <w14:ligatures w14:val="none"/>
                              </w:rPr>
                            </w:pPr>
                            <w:r w:rsidRPr="00C21055">
                              <w:rPr>
                                <w:rFonts w:ascii="Montserrat" w:hAnsi="Montserrat"/>
                                <w:color w:val="002060"/>
                                <w:kern w:val="24"/>
                                <w:sz w:val="20"/>
                                <w:szCs w:val="20"/>
                              </w:rPr>
                              <w:t>RNA NanoBiotics</w:t>
                            </w:r>
                          </w:p>
                        </w:txbxContent>
                      </wps:txbx>
                      <wps:bodyPr wrap="square" rtlCol="0">
                        <a:spAutoFit/>
                      </wps:bodyPr>
                    </wps:wsp>
                  </a:graphicData>
                </a:graphic>
              </wp:anchor>
            </w:drawing>
          </mc:Choice>
          <mc:Fallback>
            <w:pict>
              <v:shapetype w14:anchorId="7AAC0D72" id="_x0000_t202" coordsize="21600,21600" o:spt="202" path="m,l,21600r21600,l21600,xe">
                <v:stroke joinstyle="miter"/>
                <v:path gradientshapeok="t" o:connecttype="rect"/>
              </v:shapetype>
              <v:shape id="TextBox 7" o:spid="_x0000_s1026" type="#_x0000_t202" style="position:absolute;left:0;text-align:left;margin-left:184pt;margin-top:4.85pt;width:181.1pt;height:29.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" filled="f" stroked="f">
                <v:textbox style="mso-fit-shape-to-text:t">
                  <w:txbxContent>
                    <w:p w14:paraId="1C1BDAE8" w14:textId="77777777" w:rsidR="00C21055" w:rsidRPr="00C21055" w:rsidRDefault="00C21055" w:rsidP="00C21055">
                      <w:pPr>
                        <w:rPr>
                          <w:rFonts w:ascii="Montserrat" w:hAnsi="Montserrat"/>
                          <w:color w:val="002060"/>
                          <w:kern w:val="24"/>
                          <w:sz w:val="20"/>
                          <w:szCs w:val="20"/>
                          <w14:ligatures w14:val="none"/>
                        </w:rPr>
                      </w:pPr>
                      <w:r w:rsidRPr="00C21055">
                        <w:rPr>
                          <w:rFonts w:ascii="Montserrat" w:hAnsi="Montserrat"/>
                          <w:color w:val="002060"/>
                          <w:kern w:val="24"/>
                          <w:sz w:val="20"/>
                          <w:szCs w:val="20"/>
                        </w:rPr>
                        <w:t xml:space="preserve">RNA </w:t>
                      </w:r>
                      <w:proofErr w:type="spellStart"/>
                      <w:r w:rsidRPr="00C21055">
                        <w:rPr>
                          <w:rFonts w:ascii="Montserrat" w:hAnsi="Montserrat"/>
                          <w:color w:val="002060"/>
                          <w:kern w:val="24"/>
                          <w:sz w:val="20"/>
                          <w:szCs w:val="20"/>
                        </w:rPr>
                        <w:t>NanoBiotics</w:t>
                      </w:r>
                      <w:proofErr w:type="spellEnd"/>
                    </w:p>
                  </w:txbxContent>
                </v:textbox>
              </v:shape>
            </w:pict>
          </mc:Fallback>
        </mc:AlternateContent>
      </w:r>
    </w:p>
    <w:p w14:paraId="2AFE6FC1" w14:textId="77777777" w:rsidR="00AF5113" w:rsidRPr="00AF5113" w:rsidRDefault="00AF5113" w:rsidP="00AF5113">
      <w:pPr>
        <w:spacing w:before="100" w:beforeAutospacing="1" w:after="100" w:afterAutospacing="1" w:line="240" w:lineRule="auto"/>
        <w:jc w:val="center"/>
        <w:outlineLvl w:val="1"/>
        <w:rPr>
          <w:rFonts w:ascii="Times New Roman" w:eastAsia="Times New Roman" w:hAnsi="Times New Roman" w:cs="Times New Roman"/>
          <w:b/>
          <w:bCs/>
          <w:kern w:val="0"/>
          <w14:ligatures w14:val="none"/>
        </w:rPr>
      </w:pPr>
    </w:p>
    <w:p w14:paraId="4FDB0881" w14:textId="532255F0" w:rsidR="00C21055" w:rsidRPr="00AF5113" w:rsidRDefault="00C21055" w:rsidP="00C21055">
      <w:pPr>
        <w:spacing w:before="100" w:beforeAutospacing="1" w:after="100" w:afterAutospacing="1" w:line="240" w:lineRule="auto"/>
        <w:jc w:val="center"/>
        <w:outlineLvl w:val="1"/>
        <w:rPr>
          <w:rFonts w:ascii="Times New Roman" w:eastAsia="Times New Roman" w:hAnsi="Times New Roman" w:cs="Times New Roman"/>
          <w:b/>
          <w:bCs/>
          <w:kern w:val="0"/>
          <w14:ligatures w14:val="none"/>
        </w:rPr>
      </w:pPr>
      <w:r w:rsidRPr="00AF5113">
        <w:rPr>
          <w:rFonts w:ascii="Times New Roman" w:eastAsia="Times New Roman" w:hAnsi="Times New Roman" w:cs="Times New Roman"/>
          <w:b/>
          <w:bCs/>
          <w:kern w:val="0"/>
          <w14:ligatures w14:val="none"/>
        </w:rPr>
        <w:t>Executive Summary</w:t>
      </w:r>
    </w:p>
    <w:p w14:paraId="20E224B7" w14:textId="0FF10DBF" w:rsidR="00C21055" w:rsidRPr="00AF5113" w:rsidRDefault="00C21055" w:rsidP="00C21055">
      <w:pPr>
        <w:spacing w:before="100" w:beforeAutospacing="1" w:after="100" w:afterAutospacing="1" w:line="240" w:lineRule="auto"/>
        <w:jc w:val="center"/>
        <w:rPr>
          <w:rFonts w:ascii="Times New Roman" w:eastAsia="Times New Roman" w:hAnsi="Times New Roman" w:cs="Times New Roman"/>
          <w:kern w:val="0"/>
          <w14:ligatures w14:val="none"/>
        </w:rPr>
      </w:pPr>
      <w:r w:rsidRPr="00AF5113">
        <w:rPr>
          <w:rFonts w:ascii="Times New Roman" w:eastAsia="Times New Roman" w:hAnsi="Times New Roman" w:cs="Times New Roman"/>
          <w:b/>
          <w:bCs/>
          <w:kern w:val="0"/>
          <w14:ligatures w14:val="none"/>
        </w:rPr>
        <w:t>Development of RNA Nanoparticles for Targeted Cancer Therapy</w:t>
      </w:r>
      <w:r w:rsidRPr="00AF5113">
        <w:rPr>
          <w:rFonts w:ascii="Times New Roman" w:eastAsia="Times New Roman" w:hAnsi="Times New Roman" w:cs="Times New Roman"/>
          <w:kern w:val="0"/>
          <w14:ligatures w14:val="none"/>
        </w:rPr>
        <w:br/>
      </w:r>
    </w:p>
    <w:p w14:paraId="1EA750E2" w14:textId="152A8ED8" w:rsidR="00C21055" w:rsidRPr="00AF5113" w:rsidRDefault="00C21055" w:rsidP="00C21055">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AF5113">
        <w:rPr>
          <w:rFonts w:ascii="Times New Roman" w:eastAsia="Times New Roman" w:hAnsi="Times New Roman" w:cs="Times New Roman"/>
          <w:b/>
          <w:bCs/>
          <w:kern w:val="0"/>
          <w14:ligatures w14:val="none"/>
        </w:rPr>
        <w:t>Overview</w:t>
      </w:r>
    </w:p>
    <w:p w14:paraId="5D8DEA81" w14:textId="465C44A1" w:rsidR="00151D88" w:rsidRDefault="00151D88" w:rsidP="00C21055">
      <w:pPr>
        <w:spacing w:before="100" w:beforeAutospacing="1" w:after="100" w:afterAutospacing="1" w:line="240" w:lineRule="auto"/>
        <w:outlineLvl w:val="2"/>
        <w:rPr>
          <w:rFonts w:ascii="Times New Roman" w:eastAsia="Times New Roman" w:hAnsi="Times New Roman" w:cs="Times New Roman"/>
          <w:noProof/>
          <w:kern w:val="0"/>
        </w:rPr>
      </w:pPr>
      <w:r w:rsidRPr="00AF5113">
        <w:rPr>
          <w:rFonts w:ascii="Times New Roman" w:hAnsi="Times New Roman" w:cs="Times New Roman"/>
          <w:color w:val="000000"/>
        </w:rPr>
        <w:t>RNA NanoBiotics is at the forefront of oncology innovation, transforming the groundbreaking RNA nanoparticle technology developed by Dr. Peixuan Guo at The Ohio State University into a versatile, next-generation therapeutic platform. Our proprietary RNA Nanotechnology Platform is engineered to deliver RNA interference (RNAi), microRNAs, nucleoside analogs, chemotherapeutics, and radioisotopes directly to cancer cells, enhancing treatment efficacy while minimizing systemic toxicity. Crucially, these embedded molecules morph into active therapeutic drugs only after being internalized into target cells, ensuring high specificity and controlled release precisely to the tumor.</w:t>
      </w:r>
      <w:r w:rsidRPr="00AF5113">
        <w:rPr>
          <w:rFonts w:ascii="Times New Roman" w:eastAsia="Times New Roman" w:hAnsi="Times New Roman" w:cs="Times New Roman"/>
          <w:noProof/>
          <w:kern w:val="0"/>
        </w:rPr>
        <w:t xml:space="preserve"> </w:t>
      </w:r>
    </w:p>
    <w:p w14:paraId="2BC219F9" w14:textId="77777777" w:rsidR="007C770D" w:rsidRDefault="007C770D">
      <w:pPr>
        <w:pStyle w:val="s5"/>
        <w:spacing w:before="360" w:beforeAutospacing="0" w:after="0" w:afterAutospacing="0"/>
        <w:divId w:val="547185097"/>
        <w:rPr>
          <w:rStyle w:val="s4"/>
          <w:b/>
          <w:bCs/>
          <w:color w:val="000000" w:themeColor="text1"/>
        </w:rPr>
      </w:pPr>
      <w:r w:rsidRPr="00CE3E2A">
        <w:rPr>
          <w:rStyle w:val="s4"/>
          <w:b/>
          <w:bCs/>
          <w:color w:val="000000" w:themeColor="text1"/>
        </w:rPr>
        <w:t>Engineering RNA Nanoparticles: A Modular 4-Way Junction Platform</w:t>
      </w:r>
    </w:p>
    <w:p w14:paraId="6603D85A" w14:textId="77777777" w:rsidR="00CE3E2A" w:rsidRDefault="00CE3E2A">
      <w:pPr>
        <w:pStyle w:val="s6"/>
        <w:spacing w:before="0" w:beforeAutospacing="0" w:after="150" w:afterAutospacing="0"/>
        <w:divId w:val="547185097"/>
        <w:rPr>
          <w:color w:val="000000"/>
        </w:rPr>
      </w:pPr>
    </w:p>
    <w:p w14:paraId="506B2598" w14:textId="4AD199BE" w:rsidR="007C770D" w:rsidRDefault="007C770D">
      <w:pPr>
        <w:pStyle w:val="s6"/>
        <w:spacing w:before="0" w:beforeAutospacing="0" w:after="150" w:afterAutospacing="0"/>
        <w:divId w:val="547185097"/>
        <w:rPr>
          <w:color w:val="000000"/>
        </w:rPr>
      </w:pPr>
      <w:r w:rsidRPr="00992711">
        <w:rPr>
          <w:color w:val="000000"/>
        </w:rPr>
        <w:t>To address the limitations of conventional cancer therapies, RNA NanoBiotics has built a modular engineering platform that transforms how therapeutic agents are delivered.</w:t>
      </w:r>
      <w:r w:rsidRPr="00992711">
        <w:rPr>
          <w:color w:val="000000"/>
        </w:rPr>
        <w:br/>
      </w:r>
      <w:r w:rsidRPr="00992711">
        <w:rPr>
          <w:color w:val="000000"/>
        </w:rPr>
        <w:br/>
        <w:t>At the core is a patented 4-way junction (4WJ) RNA architecture developed at The Ohio State University. This structure self-assembles into a thermostable scaffold, where each of the four arms can be independently functionalized. The result is a plug-and-play nanoparticle design that can be rapidly adapted to different cancers and therapeutic approaches.</w:t>
      </w:r>
    </w:p>
    <w:p w14:paraId="522532A6" w14:textId="77777777" w:rsidR="009106F8" w:rsidRPr="00992711" w:rsidRDefault="009106F8" w:rsidP="00DE36A5">
      <w:pPr>
        <w:pStyle w:val="s6"/>
        <w:spacing w:before="0" w:beforeAutospacing="0" w:after="150" w:afterAutospacing="0"/>
        <w:rPr>
          <w:color w:val="000000"/>
        </w:rPr>
      </w:pPr>
      <w:r w:rsidRPr="00992711">
        <w:rPr>
          <w:color w:val="000000"/>
        </w:rPr>
        <w:t xml:space="preserve">Key </w:t>
      </w:r>
      <w:r>
        <w:rPr>
          <w:color w:val="000000"/>
        </w:rPr>
        <w:t xml:space="preserve">programmable </w:t>
      </w:r>
      <w:r w:rsidRPr="00992711">
        <w:rPr>
          <w:color w:val="000000"/>
        </w:rPr>
        <w:t xml:space="preserve">modules of the 4WJ platform </w:t>
      </w:r>
      <w:r>
        <w:rPr>
          <w:color w:val="000000"/>
        </w:rPr>
        <w:t xml:space="preserve">can </w:t>
      </w:r>
      <w:r w:rsidRPr="00992711">
        <w:rPr>
          <w:color w:val="000000"/>
        </w:rPr>
        <w:t>include:</w:t>
      </w:r>
    </w:p>
    <w:p w14:paraId="63DF9468" w14:textId="77777777" w:rsidR="00700C0C" w:rsidRDefault="009106F8" w:rsidP="00700C0C">
      <w:pPr>
        <w:pStyle w:val="s6"/>
        <w:spacing w:before="0" w:beforeAutospacing="0" w:after="150" w:afterAutospacing="0"/>
        <w:ind w:left="720"/>
        <w:rPr>
          <w:color w:val="000000"/>
        </w:rPr>
      </w:pPr>
      <w:r w:rsidRPr="00992711">
        <w:rPr>
          <w:color w:val="000000"/>
        </w:rPr>
        <w:t>• Targeting Ligand Module</w:t>
      </w:r>
    </w:p>
    <w:p w14:paraId="7814F4DA" w14:textId="59711FD8" w:rsidR="009106F8" w:rsidRPr="00992711" w:rsidRDefault="009106F8" w:rsidP="00700C0C">
      <w:pPr>
        <w:pStyle w:val="s6"/>
        <w:spacing w:before="0" w:beforeAutospacing="0" w:after="150" w:afterAutospacing="0"/>
        <w:rPr>
          <w:color w:val="000000"/>
        </w:rPr>
      </w:pPr>
      <w:r w:rsidRPr="00992711">
        <w:rPr>
          <w:color w:val="000000"/>
        </w:rPr>
        <w:t>Any aptamer sequence can be engineered into the scaffold, allowing specific recognition of tumor antigens (e.g., EpCAM, EGFR) and receptor-mediated uptake.</w:t>
      </w:r>
    </w:p>
    <w:p w14:paraId="0E52AECD" w14:textId="77777777" w:rsidR="00700C0C" w:rsidRDefault="009106F8" w:rsidP="00700C0C">
      <w:pPr>
        <w:pStyle w:val="s6"/>
        <w:spacing w:before="0" w:beforeAutospacing="0" w:after="150" w:afterAutospacing="0"/>
        <w:ind w:left="720"/>
        <w:rPr>
          <w:color w:val="000000"/>
        </w:rPr>
      </w:pPr>
      <w:r w:rsidRPr="00992711">
        <w:rPr>
          <w:color w:val="000000"/>
        </w:rPr>
        <w:t>• Therapeutic Payload Module</w:t>
      </w:r>
    </w:p>
    <w:p w14:paraId="0EC77FD5" w14:textId="3A3E97CF" w:rsidR="00A3497A" w:rsidRDefault="009106F8" w:rsidP="00700C0C">
      <w:pPr>
        <w:pStyle w:val="s6"/>
        <w:spacing w:before="0" w:beforeAutospacing="0" w:after="150" w:afterAutospacing="0"/>
        <w:rPr>
          <w:color w:val="000000"/>
        </w:rPr>
      </w:pPr>
      <w:r w:rsidRPr="00992711">
        <w:rPr>
          <w:color w:val="000000"/>
        </w:rPr>
        <w:t>Chemotherapeutics (e.g., SN38, paclitaxel) or RNA drugs (siRNA, antisense, microRNA, RNAi) can be loaded directly, improving solubility (e.g., paclitaxel &gt;30,000-fold) and enabling co-delivery of RNAs with conventional drugs for synergistic combination therapy.</w:t>
      </w:r>
    </w:p>
    <w:p w14:paraId="7172544B" w14:textId="77777777" w:rsidR="00700C0C" w:rsidRDefault="009106F8" w:rsidP="00700C0C">
      <w:pPr>
        <w:pStyle w:val="s6"/>
        <w:spacing w:before="0" w:beforeAutospacing="0" w:after="150" w:afterAutospacing="0"/>
        <w:ind w:left="720"/>
        <w:rPr>
          <w:color w:val="000000"/>
        </w:rPr>
      </w:pPr>
      <w:r w:rsidRPr="00992711">
        <w:rPr>
          <w:color w:val="000000"/>
        </w:rPr>
        <w:t>• Radiolabeling Module</w:t>
      </w:r>
    </w:p>
    <w:p w14:paraId="27EF1610" w14:textId="6EBA0583" w:rsidR="0089596A" w:rsidRDefault="009106F8" w:rsidP="00700C0C">
      <w:pPr>
        <w:pStyle w:val="s6"/>
        <w:spacing w:before="0" w:beforeAutospacing="0" w:after="150" w:afterAutospacing="0"/>
        <w:rPr>
          <w:color w:val="000000"/>
        </w:rPr>
      </w:pPr>
      <w:r w:rsidRPr="00992711">
        <w:rPr>
          <w:color w:val="000000"/>
        </w:rPr>
        <w:t xml:space="preserve">Chelator arms support both diagnostic isotopes (⁶⁸Ga, ¹⁸F) and </w:t>
      </w:r>
      <w:r w:rsidR="00CE3D32" w:rsidRPr="00CE3D32">
        <w:rPr>
          <w:color w:val="000000"/>
        </w:rPr>
        <w:t xml:space="preserve"> </w:t>
      </w:r>
      <w:r w:rsidR="00CE3D32" w:rsidRPr="00992711">
        <w:rPr>
          <w:color w:val="000000"/>
        </w:rPr>
        <w:t>therapeutic α/β-emitters (²¹²Pb, ²²⁵Ac, ²¹¹At, ¹⁷⁷Lu), creating a true theranostic pathway within the sam</w:t>
      </w:r>
      <w:r w:rsidR="00CE3D32">
        <w:rPr>
          <w:color w:val="000000"/>
        </w:rPr>
        <w:t xml:space="preserve">e </w:t>
      </w:r>
      <w:r w:rsidR="00CE3D32" w:rsidRPr="00992711">
        <w:rPr>
          <w:color w:val="000000"/>
        </w:rPr>
        <w:t>chemistry framework.</w:t>
      </w:r>
    </w:p>
    <w:p w14:paraId="179B77DF" w14:textId="24991B42" w:rsidR="004142A3" w:rsidRPr="00700C0C" w:rsidRDefault="005F7DF5" w:rsidP="00700C0C">
      <w:pPr>
        <w:pStyle w:val="s6"/>
        <w:spacing w:before="0" w:beforeAutospacing="0" w:after="150" w:afterAutospacing="0"/>
        <w:divId w:val="547185097"/>
        <w:rPr>
          <w:rStyle w:val="s7"/>
          <w:color w:val="000000"/>
        </w:rPr>
      </w:pPr>
      <w:r>
        <w:rPr>
          <w:noProof/>
        </w:rPr>
        <w:lastRenderedPageBreak/>
        <w:drawing>
          <wp:anchor distT="0" distB="0" distL="114300" distR="114300" simplePos="0" relativeHeight="251662336" behindDoc="0" locked="0" layoutInCell="1" allowOverlap="1" wp14:anchorId="44ECC0A8" wp14:editId="7903DF44">
            <wp:simplePos x="0" y="0"/>
            <wp:positionH relativeFrom="column">
              <wp:posOffset>0</wp:posOffset>
            </wp:positionH>
            <wp:positionV relativeFrom="paragraph">
              <wp:posOffset>547</wp:posOffset>
            </wp:positionV>
            <wp:extent cx="5943600" cy="3343275"/>
            <wp:effectExtent l="0" t="0" r="0" b="0"/>
            <wp:wrapTopAndBottom/>
            <wp:docPr id="606853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853258" name=""/>
                    <pic:cNvPicPr/>
                  </pic:nvPicPr>
                  <pic:blipFill>
                    <a:blip r:embed="rId8"/>
                    <a:stretch>
                      <a:fillRect/>
                    </a:stretch>
                  </pic:blipFill>
                  <pic:spPr>
                    <a:xfrm>
                      <a:off x="0" y="0"/>
                      <a:ext cx="5943600" cy="3343275"/>
                    </a:xfrm>
                    <a:prstGeom prst="rect">
                      <a:avLst/>
                    </a:prstGeom>
                  </pic:spPr>
                </pic:pic>
              </a:graphicData>
            </a:graphic>
          </wp:anchor>
        </w:drawing>
      </w:r>
    </w:p>
    <w:p w14:paraId="336898B1" w14:textId="5E525533" w:rsidR="007C770D" w:rsidRPr="00B574D6" w:rsidRDefault="007C770D">
      <w:pPr>
        <w:pStyle w:val="s8"/>
        <w:spacing w:before="150" w:beforeAutospacing="0" w:after="0" w:afterAutospacing="0"/>
        <w:divId w:val="547185097"/>
        <w:rPr>
          <w:color w:val="000000" w:themeColor="text1"/>
        </w:rPr>
      </w:pPr>
      <w:r w:rsidRPr="00B574D6">
        <w:rPr>
          <w:rStyle w:val="s7"/>
          <w:b/>
          <w:bCs/>
          <w:color w:val="000000" w:themeColor="text1"/>
        </w:rPr>
        <w:t>Why this matters:</w:t>
      </w:r>
    </w:p>
    <w:p w14:paraId="05902B5F" w14:textId="089CE54E" w:rsidR="009106F8" w:rsidRDefault="007C770D" w:rsidP="005F7DF5">
      <w:pPr>
        <w:pStyle w:val="s6"/>
        <w:spacing w:before="0" w:beforeAutospacing="0" w:after="150" w:afterAutospacing="0"/>
        <w:divId w:val="547185097"/>
        <w:rPr>
          <w:color w:val="000000"/>
        </w:rPr>
      </w:pPr>
      <w:r w:rsidRPr="00992711">
        <w:rPr>
          <w:color w:val="000000"/>
        </w:rPr>
        <w:t xml:space="preserve">• </w:t>
      </w:r>
      <w:r w:rsidR="00A85713">
        <w:rPr>
          <w:color w:val="000000"/>
        </w:rPr>
        <w:t>A</w:t>
      </w:r>
      <w:r w:rsidR="00765450">
        <w:rPr>
          <w:color w:val="000000"/>
        </w:rPr>
        <w:t xml:space="preserve">llows specific combination drug payloads to be </w:t>
      </w:r>
      <w:r w:rsidR="00692177">
        <w:rPr>
          <w:color w:val="000000"/>
        </w:rPr>
        <w:t>engineered for the specific cancers</w:t>
      </w:r>
      <w:r w:rsidR="00700C0C">
        <w:rPr>
          <w:color w:val="000000"/>
        </w:rPr>
        <w:t>.</w:t>
      </w:r>
      <w:r w:rsidRPr="00992711">
        <w:rPr>
          <w:color w:val="000000"/>
        </w:rPr>
        <w:br/>
        <w:t>• Demonstrated tumor regression in preclinical models with clean safety (no weight loss, no organ pathology, cytokine levels comparable to controls).</w:t>
      </w:r>
      <w:r w:rsidRPr="00992711">
        <w:rPr>
          <w:color w:val="000000"/>
        </w:rPr>
        <w:br/>
        <w:t>• One-step annealing assembly supports reproducible, scalable manufacturing.</w:t>
      </w:r>
      <w:r w:rsidRPr="00992711">
        <w:rPr>
          <w:color w:val="000000"/>
        </w:rPr>
        <w:br/>
        <w:t>• A single GMP/regulatory backbone supports chemotherapy, RNAi, and radiotherapeutic programs</w:t>
      </w:r>
      <w:r w:rsidR="00700C0C">
        <w:rPr>
          <w:color w:val="000000"/>
        </w:rPr>
        <w:t xml:space="preserve">, </w:t>
      </w:r>
      <w:r w:rsidRPr="00992711">
        <w:rPr>
          <w:color w:val="000000"/>
        </w:rPr>
        <w:t>enabling pipeline breadth from one platform.</w:t>
      </w:r>
    </w:p>
    <w:p w14:paraId="77EC9D80" w14:textId="42526EEB" w:rsidR="005F7DF5" w:rsidRPr="005F7DF5" w:rsidRDefault="006C3D27" w:rsidP="005F7DF5">
      <w:pPr>
        <w:pStyle w:val="s6"/>
        <w:spacing w:before="0" w:beforeAutospacing="0" w:after="150" w:afterAutospacing="0"/>
        <w:divId w:val="547185097"/>
        <w:rPr>
          <w:color w:val="000000"/>
        </w:rPr>
      </w:pPr>
      <w:r w:rsidRPr="006C3D27">
        <w:rPr>
          <w:rFonts w:eastAsia="Times New Roman"/>
          <w:noProof/>
          <w14:ligatures w14:val="standardContextual"/>
        </w:rPr>
        <w:pict w14:anchorId="44FB3D1C">
          <v:rect id="_x0000_i1034" alt="" style="width:468pt;height:.05pt;mso-width-percent:0;mso-height-percent:0;mso-width-percent:0;mso-height-percent:0" o:hralign="center" o:hrstd="t" o:hr="t" fillcolor="#a0a0a0" stroked="f"/>
        </w:pict>
      </w:r>
    </w:p>
    <w:p w14:paraId="04035672" w14:textId="77777777" w:rsidR="00700C0C" w:rsidRDefault="00700C0C" w:rsidP="00700C0C">
      <w:pPr>
        <w:spacing w:after="200" w:line="276" w:lineRule="auto"/>
        <w:rPr>
          <w:rFonts w:ascii="Cambria" w:eastAsiaTheme="minorEastAsia" w:hAnsi="Cambria"/>
          <w:kern w:val="0"/>
          <w:sz w:val="32"/>
          <w:szCs w:val="32"/>
          <w14:ligatures w14:val="none"/>
        </w:rPr>
      </w:pPr>
    </w:p>
    <w:p w14:paraId="0F8FA0DF" w14:textId="140E4F42" w:rsidR="00C17E2E" w:rsidRPr="00700C0C" w:rsidRDefault="00C17E2E" w:rsidP="00700C0C">
      <w:pPr>
        <w:spacing w:after="200" w:line="276" w:lineRule="auto"/>
        <w:rPr>
          <w:rFonts w:ascii="Times New Roman" w:eastAsiaTheme="minorEastAsia" w:hAnsi="Times New Roman" w:cs="Times New Roman"/>
          <w:b/>
          <w:bCs/>
          <w:kern w:val="0"/>
          <w14:ligatures w14:val="none"/>
        </w:rPr>
      </w:pPr>
      <w:r w:rsidRPr="00700C0C">
        <w:rPr>
          <w:rFonts w:ascii="Times New Roman" w:eastAsiaTheme="minorEastAsia" w:hAnsi="Times New Roman" w:cs="Times New Roman"/>
          <w:b/>
          <w:bCs/>
          <w:kern w:val="0"/>
          <w14:ligatures w14:val="none"/>
        </w:rPr>
        <w:t>Antibody Drug Conjugates (ADCs) vs 4WJ RNA Nanoparticles</w:t>
      </w:r>
    </w:p>
    <w:p w14:paraId="62D4EA5A" w14:textId="17DB1C45" w:rsidR="00700C0C" w:rsidRPr="00700C0C" w:rsidRDefault="00C17E2E" w:rsidP="00C17E2E">
      <w:pPr>
        <w:spacing w:after="200" w:line="276" w:lineRule="auto"/>
        <w:rPr>
          <w:rFonts w:ascii="Cambria" w:eastAsiaTheme="minorEastAsia" w:hAnsi="Cambria"/>
          <w:kern w:val="0"/>
          <w:sz w:val="32"/>
          <w:szCs w:val="32"/>
          <w14:ligatures w14:val="none"/>
        </w:rPr>
      </w:pPr>
      <w:r w:rsidRPr="00C17E2E">
        <w:rPr>
          <w:rFonts w:ascii="Cambria" w:eastAsiaTheme="minorEastAsia" w:hAnsi="Cambria"/>
          <w:noProof/>
          <w:kern w:val="0"/>
          <w14:ligatures w14:val="none"/>
        </w:rPr>
        <w:drawing>
          <wp:inline distT="0" distB="0" distL="0" distR="0" wp14:anchorId="4EE9977F" wp14:editId="2D914648">
            <wp:extent cx="5943600" cy="1421765"/>
            <wp:effectExtent l="0" t="0" r="0" b="0"/>
            <wp:docPr id="205182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822017" name=""/>
                    <pic:cNvPicPr/>
                  </pic:nvPicPr>
                  <pic:blipFill>
                    <a:blip r:embed="rId9"/>
                    <a:stretch>
                      <a:fillRect/>
                    </a:stretch>
                  </pic:blipFill>
                  <pic:spPr>
                    <a:xfrm>
                      <a:off x="0" y="0"/>
                      <a:ext cx="6044120" cy="1445810"/>
                    </a:xfrm>
                    <a:prstGeom prst="rect">
                      <a:avLst/>
                    </a:prstGeom>
                  </pic:spPr>
                </pic:pic>
              </a:graphicData>
            </a:graphic>
          </wp:inline>
        </w:drawing>
      </w:r>
    </w:p>
    <w:p w14:paraId="32160AB9" w14:textId="581EC346" w:rsidR="00700C0C" w:rsidRDefault="00700C0C" w:rsidP="00C17E2E">
      <w:pPr>
        <w:spacing w:after="200" w:line="276" w:lineRule="auto"/>
        <w:rPr>
          <w:rFonts w:ascii="Times New Roman" w:eastAsiaTheme="minorEastAsia" w:hAnsi="Times New Roman" w:cs="Times New Roman"/>
          <w:b/>
          <w:bCs/>
          <w:kern w:val="0"/>
          <w14:ligatures w14:val="none"/>
        </w:rPr>
      </w:pPr>
    </w:p>
    <w:p w14:paraId="017A278A" w14:textId="77777777" w:rsidR="00700C0C" w:rsidRDefault="00700C0C" w:rsidP="00C17E2E">
      <w:pPr>
        <w:spacing w:after="200" w:line="276" w:lineRule="auto"/>
        <w:rPr>
          <w:rFonts w:ascii="Times New Roman" w:eastAsiaTheme="minorEastAsia" w:hAnsi="Times New Roman" w:cs="Times New Roman"/>
          <w:b/>
          <w:bCs/>
          <w:kern w:val="0"/>
          <w14:ligatures w14:val="none"/>
        </w:rPr>
      </w:pPr>
    </w:p>
    <w:p w14:paraId="7569C55F" w14:textId="40511407" w:rsidR="00C17E2E" w:rsidRPr="00C17E2E" w:rsidRDefault="00C17E2E" w:rsidP="00C17E2E">
      <w:pPr>
        <w:spacing w:after="200" w:line="276" w:lineRule="auto"/>
        <w:rPr>
          <w:rFonts w:ascii="Times New Roman" w:eastAsiaTheme="minorEastAsia" w:hAnsi="Times New Roman" w:cs="Times New Roman"/>
          <w:b/>
          <w:bCs/>
          <w:kern w:val="0"/>
          <w14:ligatures w14:val="none"/>
        </w:rPr>
      </w:pPr>
      <w:r w:rsidRPr="00C17E2E">
        <w:rPr>
          <w:rFonts w:ascii="Times New Roman" w:eastAsiaTheme="minorEastAsia" w:hAnsi="Times New Roman" w:cs="Times New Roman"/>
          <w:b/>
          <w:bCs/>
          <w:kern w:val="0"/>
          <w14:ligatures w14:val="none"/>
        </w:rPr>
        <w:lastRenderedPageBreak/>
        <w:t xml:space="preserve">Comprehensive Comparison: </w:t>
      </w:r>
    </w:p>
    <w:tbl>
      <w:tblPr>
        <w:tblStyle w:val="GridTable2"/>
        <w:tblW w:w="9900" w:type="dxa"/>
        <w:tblLook w:val="04A0" w:firstRow="1" w:lastRow="0" w:firstColumn="1" w:lastColumn="0" w:noHBand="0" w:noVBand="1"/>
      </w:tblPr>
      <w:tblGrid>
        <w:gridCol w:w="2157"/>
        <w:gridCol w:w="3527"/>
        <w:gridCol w:w="4091"/>
        <w:gridCol w:w="125"/>
      </w:tblGrid>
      <w:tr w:rsidR="00C17E2E" w:rsidRPr="00C17E2E" w14:paraId="1B0F9893" w14:textId="77777777" w:rsidTr="003836A0">
        <w:trPr>
          <w:gridAfter w:val="1"/>
          <w:cnfStyle w:val="100000000000" w:firstRow="1" w:lastRow="0" w:firstColumn="0" w:lastColumn="0" w:oddVBand="0" w:evenVBand="0" w:oddHBand="0" w:evenHBand="0" w:firstRowFirstColumn="0" w:firstRowLastColumn="0" w:lastRowFirstColumn="0" w:lastRowLastColumn="0"/>
          <w:wAfter w:w="197" w:type="dxa"/>
        </w:trPr>
        <w:tc>
          <w:tcPr>
            <w:cnfStyle w:val="001000000000" w:firstRow="0" w:lastRow="0" w:firstColumn="1" w:lastColumn="0" w:oddVBand="0" w:evenVBand="0" w:oddHBand="0" w:evenHBand="0" w:firstRowFirstColumn="0" w:firstRowLastColumn="0" w:lastRowFirstColumn="0" w:lastRowLastColumn="0"/>
            <w:tcW w:w="2160" w:type="dxa"/>
          </w:tcPr>
          <w:p w14:paraId="75C5BE6D" w14:textId="77777777" w:rsidR="00C17E2E" w:rsidRPr="00C17E2E" w:rsidRDefault="00C17E2E" w:rsidP="00C17E2E">
            <w:pPr>
              <w:spacing w:after="200" w:line="276" w:lineRule="auto"/>
              <w:rPr>
                <w:rFonts w:ascii="Times New Roman" w:eastAsiaTheme="minorEastAsia" w:hAnsi="Times New Roman" w:cs="Times New Roman"/>
                <w:b w:val="0"/>
                <w:bCs w:val="0"/>
                <w:kern w:val="0"/>
                <w:u w:val="single"/>
                <w14:ligatures w14:val="none"/>
              </w:rPr>
            </w:pPr>
            <w:r w:rsidRPr="00C17E2E">
              <w:rPr>
                <w:rFonts w:ascii="Times New Roman" w:eastAsiaTheme="minorEastAsia" w:hAnsi="Times New Roman" w:cs="Times New Roman"/>
                <w:b w:val="0"/>
                <w:bCs w:val="0"/>
                <w:kern w:val="0"/>
                <w:u w:val="single"/>
                <w14:ligatures w14:val="none"/>
              </w:rPr>
              <w:t>Category</w:t>
            </w:r>
          </w:p>
        </w:tc>
        <w:tc>
          <w:tcPr>
            <w:tcW w:w="3600" w:type="dxa"/>
          </w:tcPr>
          <w:p w14:paraId="3E27519C" w14:textId="77777777" w:rsidR="00C17E2E" w:rsidRPr="00C17E2E" w:rsidRDefault="00C17E2E" w:rsidP="00C17E2E">
            <w:pPr>
              <w:spacing w:after="200" w:line="276" w:lineRule="auto"/>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kern w:val="0"/>
                <w:u w:val="single"/>
                <w14:ligatures w14:val="none"/>
              </w:rPr>
            </w:pPr>
            <w:r w:rsidRPr="00C17E2E">
              <w:rPr>
                <w:rFonts w:ascii="Times New Roman" w:eastAsiaTheme="minorEastAsia" w:hAnsi="Times New Roman" w:cs="Times New Roman"/>
                <w:b w:val="0"/>
                <w:bCs w:val="0"/>
                <w:kern w:val="0"/>
                <w:u w:val="single"/>
                <w14:ligatures w14:val="none"/>
              </w:rPr>
              <w:t>ADCs</w:t>
            </w:r>
          </w:p>
        </w:tc>
        <w:tc>
          <w:tcPr>
            <w:tcW w:w="3780" w:type="dxa"/>
          </w:tcPr>
          <w:p w14:paraId="0572AAD0" w14:textId="77777777" w:rsidR="00C17E2E" w:rsidRPr="00C17E2E" w:rsidRDefault="00C17E2E" w:rsidP="00C17E2E">
            <w:pPr>
              <w:spacing w:after="200" w:line="276" w:lineRule="auto"/>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kern w:val="0"/>
                <w:u w:val="single"/>
                <w14:ligatures w14:val="none"/>
              </w:rPr>
            </w:pPr>
            <w:r w:rsidRPr="00C17E2E">
              <w:rPr>
                <w:rFonts w:ascii="Times New Roman" w:eastAsiaTheme="minorEastAsia" w:hAnsi="Times New Roman" w:cs="Times New Roman"/>
                <w:b w:val="0"/>
                <w:bCs w:val="0"/>
                <w:kern w:val="0"/>
                <w:u w:val="single"/>
                <w14:ligatures w14:val="none"/>
              </w:rPr>
              <w:t>4WJ RNA Nanoparticles</w:t>
            </w:r>
          </w:p>
        </w:tc>
      </w:tr>
      <w:tr w:rsidR="00C17E2E" w:rsidRPr="00C17E2E" w14:paraId="2B22BD2B" w14:textId="77777777" w:rsidTr="00383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405CFCEB" w14:textId="77777777" w:rsidR="00C17E2E" w:rsidRPr="00C17E2E" w:rsidRDefault="00C17E2E" w:rsidP="00C17E2E">
            <w:pPr>
              <w:spacing w:after="200" w:line="276" w:lineRule="auto"/>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Engineering Simplicity</w:t>
            </w:r>
          </w:p>
        </w:tc>
        <w:tc>
          <w:tcPr>
            <w:tcW w:w="3600" w:type="dxa"/>
          </w:tcPr>
          <w:p w14:paraId="4A5FA215" w14:textId="77777777" w:rsidR="00C17E2E" w:rsidRPr="00C17E2E" w:rsidRDefault="00C17E2E" w:rsidP="00C17E2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Requires antibody discovery, optimization, and conjugation. Complex biology and chemistry.</w:t>
            </w:r>
          </w:p>
        </w:tc>
        <w:tc>
          <w:tcPr>
            <w:tcW w:w="4140" w:type="dxa"/>
            <w:gridSpan w:val="2"/>
          </w:tcPr>
          <w:p w14:paraId="51D9C9E2" w14:textId="77777777" w:rsidR="00C17E2E" w:rsidRPr="00C17E2E" w:rsidRDefault="00C17E2E" w:rsidP="00C17E2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Purely chemical; change RNA sequences as needed. No biological production required.</w:t>
            </w:r>
          </w:p>
        </w:tc>
      </w:tr>
      <w:tr w:rsidR="00C17E2E" w:rsidRPr="00C17E2E" w14:paraId="14380C90" w14:textId="77777777" w:rsidTr="003836A0">
        <w:trPr>
          <w:gridAfter w:val="1"/>
          <w:wAfter w:w="197" w:type="dxa"/>
        </w:trPr>
        <w:tc>
          <w:tcPr>
            <w:cnfStyle w:val="001000000000" w:firstRow="0" w:lastRow="0" w:firstColumn="1" w:lastColumn="0" w:oddVBand="0" w:evenVBand="0" w:oddHBand="0" w:evenHBand="0" w:firstRowFirstColumn="0" w:firstRowLastColumn="0" w:lastRowFirstColumn="0" w:lastRowLastColumn="0"/>
            <w:tcW w:w="2160" w:type="dxa"/>
          </w:tcPr>
          <w:p w14:paraId="6EBFDAD5" w14:textId="77777777" w:rsidR="00C17E2E" w:rsidRPr="00C17E2E" w:rsidRDefault="00C17E2E" w:rsidP="00C17E2E">
            <w:pPr>
              <w:spacing w:after="200" w:line="276" w:lineRule="auto"/>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Manufacturing Platform</w:t>
            </w:r>
          </w:p>
        </w:tc>
        <w:tc>
          <w:tcPr>
            <w:tcW w:w="3600" w:type="dxa"/>
          </w:tcPr>
          <w:p w14:paraId="513B10C5" w14:textId="77777777" w:rsidR="00C17E2E" w:rsidRPr="00C17E2E" w:rsidRDefault="00C17E2E" w:rsidP="00C17E2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Cell culture + protein purification + conjugation. Expensive and heterogeneous.</w:t>
            </w:r>
          </w:p>
        </w:tc>
        <w:tc>
          <w:tcPr>
            <w:tcW w:w="3780" w:type="dxa"/>
          </w:tcPr>
          <w:p w14:paraId="61FF24EA" w14:textId="77777777" w:rsidR="00C17E2E" w:rsidRPr="00C17E2E" w:rsidRDefault="00C17E2E" w:rsidP="00C17E2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Produced on nucleic acid synthesizers. No biological systems required. Consistent and scalable.</w:t>
            </w:r>
          </w:p>
        </w:tc>
      </w:tr>
      <w:tr w:rsidR="00C17E2E" w:rsidRPr="00C17E2E" w14:paraId="062EA163" w14:textId="77777777" w:rsidTr="003836A0">
        <w:trPr>
          <w:gridAfter w:val="1"/>
          <w:cnfStyle w:val="000000100000" w:firstRow="0" w:lastRow="0" w:firstColumn="0" w:lastColumn="0" w:oddVBand="0" w:evenVBand="0" w:oddHBand="1" w:evenHBand="0" w:firstRowFirstColumn="0" w:firstRowLastColumn="0" w:lastRowFirstColumn="0" w:lastRowLastColumn="0"/>
          <w:wAfter w:w="197" w:type="dxa"/>
        </w:trPr>
        <w:tc>
          <w:tcPr>
            <w:cnfStyle w:val="001000000000" w:firstRow="0" w:lastRow="0" w:firstColumn="1" w:lastColumn="0" w:oddVBand="0" w:evenVBand="0" w:oddHBand="0" w:evenHBand="0" w:firstRowFirstColumn="0" w:firstRowLastColumn="0" w:lastRowFirstColumn="0" w:lastRowLastColumn="0"/>
            <w:tcW w:w="2160" w:type="dxa"/>
          </w:tcPr>
          <w:p w14:paraId="4546A4D6" w14:textId="77777777" w:rsidR="00C17E2E" w:rsidRPr="00C17E2E" w:rsidRDefault="00C17E2E" w:rsidP="00C17E2E">
            <w:pPr>
              <w:spacing w:after="200" w:line="276" w:lineRule="auto"/>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Payload Diversity</w:t>
            </w:r>
          </w:p>
        </w:tc>
        <w:tc>
          <w:tcPr>
            <w:tcW w:w="3600" w:type="dxa"/>
          </w:tcPr>
          <w:p w14:paraId="422E8C3F" w14:textId="77777777" w:rsidR="00C17E2E" w:rsidRPr="00C17E2E" w:rsidRDefault="00C17E2E" w:rsidP="00C17E2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Primarily cytotoxic small molecules. Limited combination flexibility.</w:t>
            </w:r>
          </w:p>
        </w:tc>
        <w:tc>
          <w:tcPr>
            <w:tcW w:w="3780" w:type="dxa"/>
          </w:tcPr>
          <w:p w14:paraId="0EC712F3" w14:textId="77777777" w:rsidR="00C17E2E" w:rsidRPr="00C17E2E" w:rsidRDefault="00C17E2E" w:rsidP="00C17E2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Delivers RNAi, microRNA, chemotherapeutics, modified nucleosides, and radioisotopes simultaneously.</w:t>
            </w:r>
          </w:p>
        </w:tc>
      </w:tr>
      <w:tr w:rsidR="00C17E2E" w:rsidRPr="00C17E2E" w14:paraId="2F2267FA" w14:textId="77777777" w:rsidTr="003836A0">
        <w:trPr>
          <w:gridAfter w:val="1"/>
          <w:wAfter w:w="197" w:type="dxa"/>
        </w:trPr>
        <w:tc>
          <w:tcPr>
            <w:cnfStyle w:val="001000000000" w:firstRow="0" w:lastRow="0" w:firstColumn="1" w:lastColumn="0" w:oddVBand="0" w:evenVBand="0" w:oddHBand="0" w:evenHBand="0" w:firstRowFirstColumn="0" w:firstRowLastColumn="0" w:lastRowFirstColumn="0" w:lastRowLastColumn="0"/>
            <w:tcW w:w="2160" w:type="dxa"/>
          </w:tcPr>
          <w:p w14:paraId="45F213C7" w14:textId="77777777" w:rsidR="00C17E2E" w:rsidRPr="00C17E2E" w:rsidRDefault="00C17E2E" w:rsidP="00C17E2E">
            <w:pPr>
              <w:spacing w:after="200" w:line="276" w:lineRule="auto"/>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Payload Capacity</w:t>
            </w:r>
          </w:p>
        </w:tc>
        <w:tc>
          <w:tcPr>
            <w:tcW w:w="3600" w:type="dxa"/>
          </w:tcPr>
          <w:p w14:paraId="72ED97B3" w14:textId="77777777" w:rsidR="00C17E2E" w:rsidRPr="00C17E2E" w:rsidRDefault="00C17E2E" w:rsidP="00C17E2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2–8 drugs per antibody (DAR distribution, often averages ~3–4).</w:t>
            </w:r>
          </w:p>
        </w:tc>
        <w:tc>
          <w:tcPr>
            <w:tcW w:w="3780" w:type="dxa"/>
          </w:tcPr>
          <w:p w14:paraId="1FE1A923" w14:textId="77777777" w:rsidR="00C17E2E" w:rsidRPr="00C17E2E" w:rsidRDefault="00C17E2E" w:rsidP="00C17E2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Carries up to ~24 drugs in defined stoichiometry.</w:t>
            </w:r>
          </w:p>
        </w:tc>
      </w:tr>
      <w:tr w:rsidR="00C17E2E" w:rsidRPr="00C17E2E" w14:paraId="4FCEA75B" w14:textId="77777777" w:rsidTr="003836A0">
        <w:trPr>
          <w:gridAfter w:val="1"/>
          <w:cnfStyle w:val="000000100000" w:firstRow="0" w:lastRow="0" w:firstColumn="0" w:lastColumn="0" w:oddVBand="0" w:evenVBand="0" w:oddHBand="1" w:evenHBand="0" w:firstRowFirstColumn="0" w:firstRowLastColumn="0" w:lastRowFirstColumn="0" w:lastRowLastColumn="0"/>
          <w:wAfter w:w="197" w:type="dxa"/>
        </w:trPr>
        <w:tc>
          <w:tcPr>
            <w:cnfStyle w:val="001000000000" w:firstRow="0" w:lastRow="0" w:firstColumn="1" w:lastColumn="0" w:oddVBand="0" w:evenVBand="0" w:oddHBand="0" w:evenHBand="0" w:firstRowFirstColumn="0" w:firstRowLastColumn="0" w:lastRowFirstColumn="0" w:lastRowLastColumn="0"/>
            <w:tcW w:w="2160" w:type="dxa"/>
          </w:tcPr>
          <w:p w14:paraId="55FBA781" w14:textId="77777777" w:rsidR="00C17E2E" w:rsidRPr="00C17E2E" w:rsidRDefault="00C17E2E" w:rsidP="00C17E2E">
            <w:pPr>
              <w:spacing w:after="200" w:line="276" w:lineRule="auto"/>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Tumor Targeting &amp; Uptake</w:t>
            </w:r>
          </w:p>
        </w:tc>
        <w:tc>
          <w:tcPr>
            <w:tcW w:w="3600" w:type="dxa"/>
          </w:tcPr>
          <w:p w14:paraId="3255D6DB" w14:textId="77777777" w:rsidR="00C17E2E" w:rsidRPr="00C17E2E" w:rsidRDefault="00C17E2E" w:rsidP="00C17E2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Antibodies bind with high affinity but face binding‑site barrier near vasculature.</w:t>
            </w:r>
          </w:p>
        </w:tc>
        <w:tc>
          <w:tcPr>
            <w:tcW w:w="3780" w:type="dxa"/>
          </w:tcPr>
          <w:p w14:paraId="222064FB" w14:textId="77777777" w:rsidR="00C17E2E" w:rsidRPr="00C17E2E" w:rsidRDefault="00C17E2E" w:rsidP="00C17E2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Spontaneously targets cancer cells plus aptamer‑guided targeting. Efficient cell entry.</w:t>
            </w:r>
          </w:p>
        </w:tc>
      </w:tr>
      <w:tr w:rsidR="00C17E2E" w:rsidRPr="00C17E2E" w14:paraId="1C8704F5" w14:textId="77777777" w:rsidTr="003836A0">
        <w:trPr>
          <w:gridAfter w:val="1"/>
          <w:wAfter w:w="197" w:type="dxa"/>
        </w:trPr>
        <w:tc>
          <w:tcPr>
            <w:cnfStyle w:val="001000000000" w:firstRow="0" w:lastRow="0" w:firstColumn="1" w:lastColumn="0" w:oddVBand="0" w:evenVBand="0" w:oddHBand="0" w:evenHBand="0" w:firstRowFirstColumn="0" w:firstRowLastColumn="0" w:lastRowFirstColumn="0" w:lastRowLastColumn="0"/>
            <w:tcW w:w="2160" w:type="dxa"/>
          </w:tcPr>
          <w:p w14:paraId="45F73469" w14:textId="77777777" w:rsidR="00C17E2E" w:rsidRPr="00C17E2E" w:rsidRDefault="00C17E2E" w:rsidP="00C17E2E">
            <w:pPr>
              <w:spacing w:after="200" w:line="276" w:lineRule="auto"/>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Safety / Toxicity</w:t>
            </w:r>
          </w:p>
        </w:tc>
        <w:tc>
          <w:tcPr>
            <w:tcW w:w="3600" w:type="dxa"/>
          </w:tcPr>
          <w:p w14:paraId="37A27EA1" w14:textId="77777777" w:rsidR="00C17E2E" w:rsidRPr="00C17E2E" w:rsidRDefault="00C17E2E" w:rsidP="00C17E2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Payload leakage and off‑target retention can cause systemic toxicity.</w:t>
            </w:r>
          </w:p>
        </w:tc>
        <w:tc>
          <w:tcPr>
            <w:tcW w:w="3780" w:type="dxa"/>
          </w:tcPr>
          <w:p w14:paraId="6FE0C233" w14:textId="77777777" w:rsidR="00C17E2E" w:rsidRPr="00C17E2E" w:rsidRDefault="00C17E2E" w:rsidP="00C17E2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Negatively charged; avoids normal cells/organs. Lower toxicity and wider therapeutic index.</w:t>
            </w:r>
          </w:p>
        </w:tc>
      </w:tr>
      <w:tr w:rsidR="00C17E2E" w:rsidRPr="00C17E2E" w14:paraId="200CA2A4" w14:textId="77777777" w:rsidTr="003836A0">
        <w:trPr>
          <w:gridAfter w:val="1"/>
          <w:cnfStyle w:val="000000100000" w:firstRow="0" w:lastRow="0" w:firstColumn="0" w:lastColumn="0" w:oddVBand="0" w:evenVBand="0" w:oddHBand="1" w:evenHBand="0" w:firstRowFirstColumn="0" w:firstRowLastColumn="0" w:lastRowFirstColumn="0" w:lastRowLastColumn="0"/>
          <w:wAfter w:w="197" w:type="dxa"/>
        </w:trPr>
        <w:tc>
          <w:tcPr>
            <w:cnfStyle w:val="001000000000" w:firstRow="0" w:lastRow="0" w:firstColumn="1" w:lastColumn="0" w:oddVBand="0" w:evenVBand="0" w:oddHBand="0" w:evenHBand="0" w:firstRowFirstColumn="0" w:firstRowLastColumn="0" w:lastRowFirstColumn="0" w:lastRowLastColumn="0"/>
            <w:tcW w:w="2160" w:type="dxa"/>
          </w:tcPr>
          <w:p w14:paraId="02D5EA2C" w14:textId="77777777" w:rsidR="00C17E2E" w:rsidRPr="00C17E2E" w:rsidRDefault="00C17E2E" w:rsidP="00C17E2E">
            <w:pPr>
              <w:spacing w:after="200" w:line="276" w:lineRule="auto"/>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Clearance &amp; Retention</w:t>
            </w:r>
          </w:p>
        </w:tc>
        <w:tc>
          <w:tcPr>
            <w:tcW w:w="3600" w:type="dxa"/>
          </w:tcPr>
          <w:p w14:paraId="6385522E" w14:textId="77777777" w:rsidR="00C17E2E" w:rsidRPr="00C17E2E" w:rsidRDefault="00C17E2E" w:rsidP="00C17E2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Clears slowly via liver/spleen; risk of prolonged background exposure.</w:t>
            </w:r>
          </w:p>
        </w:tc>
        <w:tc>
          <w:tcPr>
            <w:tcW w:w="3780" w:type="dxa"/>
          </w:tcPr>
          <w:p w14:paraId="0CAE9166" w14:textId="77777777" w:rsidR="00C17E2E" w:rsidRPr="00C17E2E" w:rsidRDefault="00C17E2E" w:rsidP="00C17E2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Passes intact through ~5 nm kidney filters. Rapid renal clearance of unbound particles while tumor‑bound drug remains.</w:t>
            </w:r>
          </w:p>
        </w:tc>
      </w:tr>
      <w:tr w:rsidR="00C17E2E" w:rsidRPr="00C17E2E" w14:paraId="361308C8" w14:textId="77777777" w:rsidTr="003836A0">
        <w:trPr>
          <w:gridAfter w:val="1"/>
          <w:wAfter w:w="197" w:type="dxa"/>
        </w:trPr>
        <w:tc>
          <w:tcPr>
            <w:cnfStyle w:val="001000000000" w:firstRow="0" w:lastRow="0" w:firstColumn="1" w:lastColumn="0" w:oddVBand="0" w:evenVBand="0" w:oddHBand="0" w:evenHBand="0" w:firstRowFirstColumn="0" w:firstRowLastColumn="0" w:lastRowFirstColumn="0" w:lastRowLastColumn="0"/>
            <w:tcW w:w="2160" w:type="dxa"/>
          </w:tcPr>
          <w:p w14:paraId="1FC823FA" w14:textId="77777777" w:rsidR="00C17E2E" w:rsidRPr="00C17E2E" w:rsidRDefault="00C17E2E" w:rsidP="00C17E2E">
            <w:pPr>
              <w:spacing w:after="200" w:line="276" w:lineRule="auto"/>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Tumor Penetration &amp; PK (Size)</w:t>
            </w:r>
          </w:p>
        </w:tc>
        <w:tc>
          <w:tcPr>
            <w:tcW w:w="3600" w:type="dxa"/>
          </w:tcPr>
          <w:p w14:paraId="5C1902B6" w14:textId="77777777" w:rsidR="00C17E2E" w:rsidRPr="00C17E2E" w:rsidRDefault="00C17E2E" w:rsidP="00C17E2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Large (~150 kDa, ~10–15 nm). Long circulation (days–weeks). Limited deep penetration.</w:t>
            </w:r>
          </w:p>
        </w:tc>
        <w:tc>
          <w:tcPr>
            <w:tcW w:w="3780" w:type="dxa"/>
          </w:tcPr>
          <w:p w14:paraId="4689F89A" w14:textId="77777777" w:rsidR="00C17E2E" w:rsidRPr="00C17E2E" w:rsidRDefault="00C17E2E" w:rsidP="00C17E2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Smaller (~tens of kDa, ~5–10 nm). Short circulation (hours). Diffuses rapidly into tumor tissue.</w:t>
            </w:r>
          </w:p>
        </w:tc>
      </w:tr>
      <w:tr w:rsidR="00C17E2E" w:rsidRPr="00C17E2E" w14:paraId="6BF18D8E" w14:textId="77777777" w:rsidTr="003836A0">
        <w:trPr>
          <w:gridAfter w:val="1"/>
          <w:cnfStyle w:val="000000100000" w:firstRow="0" w:lastRow="0" w:firstColumn="0" w:lastColumn="0" w:oddVBand="0" w:evenVBand="0" w:oddHBand="1" w:evenHBand="0" w:firstRowFirstColumn="0" w:firstRowLastColumn="0" w:lastRowFirstColumn="0" w:lastRowLastColumn="0"/>
          <w:wAfter w:w="197" w:type="dxa"/>
        </w:trPr>
        <w:tc>
          <w:tcPr>
            <w:cnfStyle w:val="001000000000" w:firstRow="0" w:lastRow="0" w:firstColumn="1" w:lastColumn="0" w:oddVBand="0" w:evenVBand="0" w:oddHBand="0" w:evenHBand="0" w:firstRowFirstColumn="0" w:firstRowLastColumn="0" w:lastRowFirstColumn="0" w:lastRowLastColumn="0"/>
            <w:tcW w:w="2160" w:type="dxa"/>
          </w:tcPr>
          <w:p w14:paraId="1344BC85" w14:textId="77777777" w:rsidR="00C17E2E" w:rsidRPr="00C17E2E" w:rsidRDefault="00C17E2E" w:rsidP="00C17E2E">
            <w:pPr>
              <w:spacing w:after="200" w:line="276" w:lineRule="auto"/>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Development Speed</w:t>
            </w:r>
          </w:p>
        </w:tc>
        <w:tc>
          <w:tcPr>
            <w:tcW w:w="3600" w:type="dxa"/>
          </w:tcPr>
          <w:p w14:paraId="4F010851" w14:textId="77777777" w:rsidR="00C17E2E" w:rsidRPr="00C17E2E" w:rsidRDefault="00C17E2E" w:rsidP="00C17E2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Typically &gt;1 year to reach tox material due to antibody generation and optimization.</w:t>
            </w:r>
          </w:p>
        </w:tc>
        <w:tc>
          <w:tcPr>
            <w:tcW w:w="3780" w:type="dxa"/>
          </w:tcPr>
          <w:p w14:paraId="75A8E8A2" w14:textId="77777777" w:rsidR="00C17E2E" w:rsidRPr="00C17E2E" w:rsidRDefault="00C17E2E" w:rsidP="00C17E2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3–9 months to tox batches using modular, sequence‑defined design.</w:t>
            </w:r>
          </w:p>
        </w:tc>
      </w:tr>
      <w:tr w:rsidR="00C17E2E" w:rsidRPr="00C17E2E" w14:paraId="16DAA1D8" w14:textId="77777777" w:rsidTr="003836A0">
        <w:trPr>
          <w:gridAfter w:val="1"/>
          <w:wAfter w:w="197" w:type="dxa"/>
        </w:trPr>
        <w:tc>
          <w:tcPr>
            <w:cnfStyle w:val="001000000000" w:firstRow="0" w:lastRow="0" w:firstColumn="1" w:lastColumn="0" w:oddVBand="0" w:evenVBand="0" w:oddHBand="0" w:evenHBand="0" w:firstRowFirstColumn="0" w:firstRowLastColumn="0" w:lastRowFirstColumn="0" w:lastRowLastColumn="0"/>
            <w:tcW w:w="2160" w:type="dxa"/>
          </w:tcPr>
          <w:p w14:paraId="2CD0606C" w14:textId="77777777" w:rsidR="00C17E2E" w:rsidRPr="00C17E2E" w:rsidRDefault="00C17E2E" w:rsidP="00C17E2E">
            <w:pPr>
              <w:spacing w:after="200" w:line="276" w:lineRule="auto"/>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Combination Therapy</w:t>
            </w:r>
          </w:p>
        </w:tc>
        <w:tc>
          <w:tcPr>
            <w:tcW w:w="3600" w:type="dxa"/>
          </w:tcPr>
          <w:p w14:paraId="510FCEFF" w14:textId="77777777" w:rsidR="00C17E2E" w:rsidRPr="00C17E2E" w:rsidRDefault="00C17E2E" w:rsidP="00C17E2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Variable DAR prevents precise ratio control. Not suited for rational synergy design.</w:t>
            </w:r>
          </w:p>
        </w:tc>
        <w:tc>
          <w:tcPr>
            <w:tcW w:w="3780" w:type="dxa"/>
          </w:tcPr>
          <w:p w14:paraId="6684FC94" w14:textId="77777777" w:rsidR="00C17E2E" w:rsidRPr="00C17E2E" w:rsidRDefault="00C17E2E" w:rsidP="00C17E2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Exact strand ratios (e.g., 1:1:1). Enables fixed‑ratio combinations for synergy and resistance prevention.</w:t>
            </w:r>
          </w:p>
        </w:tc>
      </w:tr>
      <w:tr w:rsidR="00C17E2E" w:rsidRPr="00C17E2E" w14:paraId="6E6A0559" w14:textId="77777777" w:rsidTr="003836A0">
        <w:trPr>
          <w:gridAfter w:val="1"/>
          <w:cnfStyle w:val="000000100000" w:firstRow="0" w:lastRow="0" w:firstColumn="0" w:lastColumn="0" w:oddVBand="0" w:evenVBand="0" w:oddHBand="1" w:evenHBand="0" w:firstRowFirstColumn="0" w:firstRowLastColumn="0" w:lastRowFirstColumn="0" w:lastRowLastColumn="0"/>
          <w:wAfter w:w="197" w:type="dxa"/>
        </w:trPr>
        <w:tc>
          <w:tcPr>
            <w:cnfStyle w:val="001000000000" w:firstRow="0" w:lastRow="0" w:firstColumn="1" w:lastColumn="0" w:oddVBand="0" w:evenVBand="0" w:oddHBand="0" w:evenHBand="0" w:firstRowFirstColumn="0" w:firstRowLastColumn="0" w:lastRowFirstColumn="0" w:lastRowLastColumn="0"/>
            <w:tcW w:w="2160" w:type="dxa"/>
          </w:tcPr>
          <w:p w14:paraId="5C7F9A68" w14:textId="77777777" w:rsidR="00C17E2E" w:rsidRPr="00C17E2E" w:rsidRDefault="00C17E2E" w:rsidP="00C17E2E">
            <w:pPr>
              <w:spacing w:after="200" w:line="276" w:lineRule="auto"/>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lastRenderedPageBreak/>
              <w:t>Manufacturing &amp; COGS</w:t>
            </w:r>
          </w:p>
        </w:tc>
        <w:tc>
          <w:tcPr>
            <w:tcW w:w="3600" w:type="dxa"/>
          </w:tcPr>
          <w:p w14:paraId="265377CD" w14:textId="77777777" w:rsidR="00C17E2E" w:rsidRPr="00C17E2E" w:rsidRDefault="00C17E2E" w:rsidP="00C17E2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Complex biologic + conjugation. High cost of goods and lot variability.</w:t>
            </w:r>
          </w:p>
        </w:tc>
        <w:tc>
          <w:tcPr>
            <w:tcW w:w="3780" w:type="dxa"/>
          </w:tcPr>
          <w:p w14:paraId="6B27BC27" w14:textId="77777777" w:rsidR="00C17E2E" w:rsidRPr="00C17E2E" w:rsidRDefault="00C17E2E" w:rsidP="00C17E2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Sequence‑defined oligo synthesis and assembly. Reproducible, scalable, lower COGS trajectory.</w:t>
            </w:r>
          </w:p>
        </w:tc>
      </w:tr>
      <w:tr w:rsidR="00C17E2E" w:rsidRPr="00C17E2E" w14:paraId="56778875" w14:textId="77777777" w:rsidTr="003836A0">
        <w:trPr>
          <w:gridAfter w:val="1"/>
          <w:wAfter w:w="197" w:type="dxa"/>
        </w:trPr>
        <w:tc>
          <w:tcPr>
            <w:cnfStyle w:val="001000000000" w:firstRow="0" w:lastRow="0" w:firstColumn="1" w:lastColumn="0" w:oddVBand="0" w:evenVBand="0" w:oddHBand="0" w:evenHBand="0" w:firstRowFirstColumn="0" w:firstRowLastColumn="0" w:lastRowFirstColumn="0" w:lastRowLastColumn="0"/>
            <w:tcW w:w="2160" w:type="dxa"/>
          </w:tcPr>
          <w:p w14:paraId="745C17CC" w14:textId="77777777" w:rsidR="00C17E2E" w:rsidRPr="00C17E2E" w:rsidRDefault="00C17E2E" w:rsidP="00C17E2E">
            <w:pPr>
              <w:spacing w:after="200" w:line="276" w:lineRule="auto"/>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Theranostics</w:t>
            </w:r>
          </w:p>
        </w:tc>
        <w:tc>
          <w:tcPr>
            <w:tcW w:w="3600" w:type="dxa"/>
          </w:tcPr>
          <w:p w14:paraId="0C09DFAE" w14:textId="77777777" w:rsidR="00C17E2E" w:rsidRPr="00C17E2E" w:rsidRDefault="00C17E2E" w:rsidP="00C17E2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Radiolabeled antibodies possible but slow tissue kinetics. High background radiation.</w:t>
            </w:r>
          </w:p>
        </w:tc>
        <w:tc>
          <w:tcPr>
            <w:tcW w:w="3780" w:type="dxa"/>
          </w:tcPr>
          <w:p w14:paraId="71D6BF58" w14:textId="77777777" w:rsidR="00C17E2E" w:rsidRPr="00C17E2E" w:rsidRDefault="00C17E2E" w:rsidP="00C17E2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Direct chelator integration. Same scaffold for PET and therapy. Rapid uptake and clearance.</w:t>
            </w:r>
          </w:p>
        </w:tc>
      </w:tr>
      <w:tr w:rsidR="00C17E2E" w:rsidRPr="00C17E2E" w14:paraId="3BD1DBDB" w14:textId="77777777" w:rsidTr="003836A0">
        <w:trPr>
          <w:gridAfter w:val="1"/>
          <w:cnfStyle w:val="000000100000" w:firstRow="0" w:lastRow="0" w:firstColumn="0" w:lastColumn="0" w:oddVBand="0" w:evenVBand="0" w:oddHBand="1" w:evenHBand="0" w:firstRowFirstColumn="0" w:firstRowLastColumn="0" w:lastRowFirstColumn="0" w:lastRowLastColumn="0"/>
          <w:wAfter w:w="197" w:type="dxa"/>
        </w:trPr>
        <w:tc>
          <w:tcPr>
            <w:cnfStyle w:val="001000000000" w:firstRow="0" w:lastRow="0" w:firstColumn="1" w:lastColumn="0" w:oddVBand="0" w:evenVBand="0" w:oddHBand="0" w:evenHBand="0" w:firstRowFirstColumn="0" w:firstRowLastColumn="0" w:lastRowFirstColumn="0" w:lastRowLastColumn="0"/>
            <w:tcW w:w="2160" w:type="dxa"/>
          </w:tcPr>
          <w:p w14:paraId="7382491D" w14:textId="77777777" w:rsidR="00C17E2E" w:rsidRDefault="00C17E2E" w:rsidP="00C17E2E">
            <w:pPr>
              <w:spacing w:after="200" w:line="276" w:lineRule="auto"/>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Immunogenicity</w:t>
            </w:r>
          </w:p>
          <w:p w14:paraId="42BAC326" w14:textId="77777777" w:rsidR="00A0270D" w:rsidRPr="00C17E2E" w:rsidRDefault="00A0270D" w:rsidP="00C17E2E">
            <w:pPr>
              <w:spacing w:after="200" w:line="276" w:lineRule="auto"/>
              <w:rPr>
                <w:rFonts w:ascii="Times New Roman" w:eastAsiaTheme="minorEastAsia" w:hAnsi="Times New Roman" w:cs="Times New Roman"/>
                <w:kern w:val="0"/>
                <w14:ligatures w14:val="none"/>
              </w:rPr>
            </w:pPr>
          </w:p>
        </w:tc>
        <w:tc>
          <w:tcPr>
            <w:tcW w:w="3600" w:type="dxa"/>
          </w:tcPr>
          <w:p w14:paraId="11DD700F" w14:textId="77777777" w:rsidR="00C17E2E" w:rsidRPr="00C17E2E" w:rsidRDefault="00C17E2E" w:rsidP="00C17E2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Potential immune responses to antibody backbone. Repeated dosing can be limited.</w:t>
            </w:r>
          </w:p>
        </w:tc>
        <w:tc>
          <w:tcPr>
            <w:tcW w:w="3780" w:type="dxa"/>
          </w:tcPr>
          <w:p w14:paraId="5AECCFF7" w14:textId="49F32EFD" w:rsidR="002569CF" w:rsidRDefault="00C17E2E" w:rsidP="00C17E2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Minimal immunogenicity with modified nucleosides. Safe for repeated dosing.</w:t>
            </w:r>
          </w:p>
          <w:p w14:paraId="7720AE76" w14:textId="77777777" w:rsidR="00C24B6D" w:rsidRPr="00C17E2E" w:rsidRDefault="00C24B6D" w:rsidP="00C17E2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kern w:val="0"/>
                <w14:ligatures w14:val="none"/>
              </w:rPr>
            </w:pPr>
          </w:p>
        </w:tc>
      </w:tr>
      <w:tr w:rsidR="00FF2628" w:rsidRPr="0060227D" w14:paraId="09922478" w14:textId="77777777" w:rsidTr="003836A0">
        <w:trPr>
          <w:gridAfter w:val="1"/>
          <w:wAfter w:w="197" w:type="dxa"/>
        </w:trPr>
        <w:tc>
          <w:tcPr>
            <w:cnfStyle w:val="001000000000" w:firstRow="0" w:lastRow="0" w:firstColumn="1" w:lastColumn="0" w:oddVBand="0" w:evenVBand="0" w:oddHBand="0" w:evenHBand="0" w:firstRowFirstColumn="0" w:firstRowLastColumn="0" w:lastRowFirstColumn="0" w:lastRowLastColumn="0"/>
            <w:tcW w:w="0" w:type="auto"/>
            <w:hideMark/>
          </w:tcPr>
          <w:p w14:paraId="084C5170" w14:textId="77777777" w:rsidR="00FF2628" w:rsidRPr="0060227D" w:rsidRDefault="00FF2628" w:rsidP="00ED6811">
            <w:pPr>
              <w:spacing w:after="150"/>
              <w:rPr>
                <w:rFonts w:ascii="Times New Roman" w:eastAsiaTheme="minorEastAsia" w:hAnsi="Times New Roman" w:cs="Times New Roman"/>
                <w:kern w:val="0"/>
                <w14:ligatures w14:val="none"/>
              </w:rPr>
            </w:pPr>
            <w:r w:rsidRPr="0060227D">
              <w:rPr>
                <w:rFonts w:ascii="Times New Roman" w:eastAsiaTheme="minorEastAsia" w:hAnsi="Times New Roman" w:cs="Times New Roman"/>
                <w:kern w:val="0"/>
                <w14:ligatures w14:val="none"/>
              </w:rPr>
              <w:t>Bifunctional Equivalent</w:t>
            </w:r>
          </w:p>
        </w:tc>
        <w:tc>
          <w:tcPr>
            <w:tcW w:w="0" w:type="auto"/>
            <w:hideMark/>
          </w:tcPr>
          <w:p w14:paraId="72DCDA66" w14:textId="77777777" w:rsidR="00FF2628" w:rsidRPr="0060227D" w:rsidRDefault="00FF2628" w:rsidP="00ED6811">
            <w:pPr>
              <w:spacing w:after="15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14:ligatures w14:val="none"/>
              </w:rPr>
            </w:pPr>
            <w:r w:rsidRPr="0060227D">
              <w:rPr>
                <w:rFonts w:ascii="Times New Roman" w:eastAsiaTheme="minorEastAsia" w:hAnsi="Times New Roman" w:cs="Times New Roman"/>
                <w:kern w:val="0"/>
                <w14:ligatures w14:val="none"/>
              </w:rPr>
              <w:t>Bispecific antibodies require complex dual binding domain engineering.</w:t>
            </w:r>
          </w:p>
        </w:tc>
        <w:tc>
          <w:tcPr>
            <w:tcW w:w="0" w:type="auto"/>
            <w:hideMark/>
          </w:tcPr>
          <w:p w14:paraId="1DB37B69" w14:textId="77777777" w:rsidR="00FF2628" w:rsidRPr="0060227D" w:rsidRDefault="00FF2628" w:rsidP="00ED6811">
            <w:pPr>
              <w:spacing w:after="15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14:ligatures w14:val="none"/>
              </w:rPr>
            </w:pPr>
            <w:r w:rsidRPr="0060227D">
              <w:rPr>
                <w:rFonts w:ascii="Times New Roman" w:eastAsiaTheme="minorEastAsia" w:hAnsi="Times New Roman" w:cs="Times New Roman"/>
                <w:kern w:val="0"/>
                <w14:ligatures w14:val="none"/>
              </w:rPr>
              <w:t>Simply place two aptamers on separate arms of the 4WJ → bispecific equivalent.</w:t>
            </w:r>
          </w:p>
        </w:tc>
      </w:tr>
    </w:tbl>
    <w:p w14:paraId="2F7D2356" w14:textId="77777777" w:rsidR="00E554DA" w:rsidRDefault="00E554DA" w:rsidP="00C17E2E">
      <w:pPr>
        <w:spacing w:after="200" w:line="276" w:lineRule="auto"/>
        <w:rPr>
          <w:rFonts w:ascii="Times New Roman" w:eastAsiaTheme="minorEastAsia" w:hAnsi="Times New Roman" w:cs="Times New Roman"/>
          <w:b/>
          <w:bCs/>
          <w:kern w:val="0"/>
          <w14:ligatures w14:val="none"/>
        </w:rPr>
      </w:pPr>
    </w:p>
    <w:p w14:paraId="7CEC251D" w14:textId="6EC170A2" w:rsidR="00C17E2E" w:rsidRPr="00C17E2E" w:rsidRDefault="00C17E2E" w:rsidP="00C17E2E">
      <w:pPr>
        <w:spacing w:after="200" w:line="276" w:lineRule="auto"/>
        <w:rPr>
          <w:rFonts w:ascii="Times New Roman" w:eastAsiaTheme="minorEastAsia" w:hAnsi="Times New Roman" w:cs="Times New Roman"/>
          <w:kern w:val="0"/>
          <w14:ligatures w14:val="none"/>
        </w:rPr>
      </w:pPr>
      <w:r w:rsidRPr="00C17E2E">
        <w:rPr>
          <w:rFonts w:ascii="Times New Roman" w:eastAsiaTheme="minorEastAsia" w:hAnsi="Times New Roman" w:cs="Times New Roman"/>
          <w:b/>
          <w:bCs/>
          <w:kern w:val="0"/>
          <w14:ligatures w14:val="none"/>
        </w:rPr>
        <w:t>Why Each Point Matters:</w:t>
      </w:r>
    </w:p>
    <w:p w14:paraId="0A58D175" w14:textId="77777777" w:rsidR="00C17E2E" w:rsidRPr="00C17E2E" w:rsidRDefault="00C17E2E" w:rsidP="00C17E2E">
      <w:pPr>
        <w:keepNext/>
        <w:keepLines/>
        <w:numPr>
          <w:ilvl w:val="0"/>
          <w:numId w:val="25"/>
        </w:numPr>
        <w:spacing w:before="160" w:after="80"/>
        <w:outlineLvl w:val="1"/>
        <w:rPr>
          <w:rFonts w:ascii="Times New Roman" w:eastAsiaTheme="majorEastAsia" w:hAnsi="Times New Roman" w:cs="Times New Roman"/>
        </w:rPr>
      </w:pPr>
      <w:r w:rsidRPr="00C17E2E">
        <w:rPr>
          <w:rFonts w:ascii="Times New Roman" w:eastAsiaTheme="majorEastAsia" w:hAnsi="Times New Roman" w:cs="Times New Roman"/>
        </w:rPr>
        <w:t>Engineering Simplicity</w:t>
      </w:r>
    </w:p>
    <w:p w14:paraId="0C683C04" w14:textId="77777777" w:rsidR="00C17E2E" w:rsidRPr="00C17E2E" w:rsidRDefault="00C17E2E" w:rsidP="00C17E2E">
      <w:pPr>
        <w:spacing w:after="200" w:line="276" w:lineRule="auto"/>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4WJ RNA nanoparticles avoid antibody discovery and conjugation, allowing faster iteration by simply changing RNA sequences. This makes the platform more agile than ADCs.</w:t>
      </w:r>
    </w:p>
    <w:p w14:paraId="15D31602" w14:textId="77777777" w:rsidR="00C17E2E" w:rsidRPr="00C17E2E" w:rsidRDefault="00C17E2E" w:rsidP="00C17E2E">
      <w:pPr>
        <w:keepNext/>
        <w:keepLines/>
        <w:numPr>
          <w:ilvl w:val="0"/>
          <w:numId w:val="25"/>
        </w:numPr>
        <w:spacing w:before="160" w:after="80"/>
        <w:outlineLvl w:val="1"/>
        <w:rPr>
          <w:rFonts w:ascii="Times New Roman" w:eastAsiaTheme="majorEastAsia" w:hAnsi="Times New Roman" w:cs="Times New Roman"/>
        </w:rPr>
      </w:pPr>
      <w:r w:rsidRPr="00C17E2E">
        <w:rPr>
          <w:rFonts w:ascii="Times New Roman" w:eastAsiaTheme="majorEastAsia" w:hAnsi="Times New Roman" w:cs="Times New Roman"/>
        </w:rPr>
        <w:t>Manufacturing Platform</w:t>
      </w:r>
    </w:p>
    <w:p w14:paraId="5E00192D" w14:textId="77777777" w:rsidR="00C17E2E" w:rsidRPr="00C17E2E" w:rsidRDefault="00C17E2E" w:rsidP="00C17E2E">
      <w:pPr>
        <w:spacing w:after="200" w:line="276" w:lineRule="auto"/>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ADCs require costly biologic production, while 4WJs are produced entirely via chemical synthesis on oligo synthesizers, improving scalability and cost predictability.</w:t>
      </w:r>
    </w:p>
    <w:p w14:paraId="44D2B401" w14:textId="77777777" w:rsidR="00C17E2E" w:rsidRPr="00C17E2E" w:rsidRDefault="00C17E2E" w:rsidP="00C17E2E">
      <w:pPr>
        <w:keepNext/>
        <w:keepLines/>
        <w:numPr>
          <w:ilvl w:val="0"/>
          <w:numId w:val="25"/>
        </w:numPr>
        <w:spacing w:before="160" w:after="80"/>
        <w:outlineLvl w:val="1"/>
        <w:rPr>
          <w:rFonts w:ascii="Times New Roman" w:eastAsiaTheme="majorEastAsia" w:hAnsi="Times New Roman" w:cs="Times New Roman"/>
        </w:rPr>
      </w:pPr>
      <w:r w:rsidRPr="00C17E2E">
        <w:rPr>
          <w:rFonts w:ascii="Times New Roman" w:eastAsiaTheme="majorEastAsia" w:hAnsi="Times New Roman" w:cs="Times New Roman"/>
        </w:rPr>
        <w:t>Payload Diversity</w:t>
      </w:r>
    </w:p>
    <w:p w14:paraId="62507057" w14:textId="77777777" w:rsidR="00C17E2E" w:rsidRPr="00C17E2E" w:rsidRDefault="00C17E2E" w:rsidP="00C17E2E">
      <w:pPr>
        <w:spacing w:after="200" w:line="276" w:lineRule="auto"/>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Unlike ADCs, which mainly deliver toxins, 4WJs can combine RNA, small molecules, and isotopes. This diversity supports both combination therapies and theranostics.</w:t>
      </w:r>
    </w:p>
    <w:p w14:paraId="42F29B9D" w14:textId="77777777" w:rsidR="00C17E2E" w:rsidRPr="00C17E2E" w:rsidRDefault="00C17E2E" w:rsidP="00C17E2E">
      <w:pPr>
        <w:keepNext/>
        <w:keepLines/>
        <w:numPr>
          <w:ilvl w:val="0"/>
          <w:numId w:val="25"/>
        </w:numPr>
        <w:spacing w:before="160" w:after="80"/>
        <w:outlineLvl w:val="1"/>
        <w:rPr>
          <w:rFonts w:ascii="Times New Roman" w:eastAsiaTheme="majorEastAsia" w:hAnsi="Times New Roman" w:cs="Times New Roman"/>
        </w:rPr>
      </w:pPr>
      <w:r w:rsidRPr="00C17E2E">
        <w:rPr>
          <w:rFonts w:ascii="Times New Roman" w:eastAsiaTheme="majorEastAsia" w:hAnsi="Times New Roman" w:cs="Times New Roman"/>
        </w:rPr>
        <w:t>Payload Capacity</w:t>
      </w:r>
    </w:p>
    <w:p w14:paraId="70489FFD" w14:textId="77777777" w:rsidR="00C17E2E" w:rsidRPr="00C17E2E" w:rsidRDefault="00C17E2E" w:rsidP="00C17E2E">
      <w:pPr>
        <w:spacing w:after="200" w:line="276" w:lineRule="auto"/>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4WJs can carry far more payloads—up to 24 vs 2–8 for ADCs—enabling higher therapeutic delivery per unit and fewer administrations.</w:t>
      </w:r>
    </w:p>
    <w:p w14:paraId="2D2E9177" w14:textId="77777777" w:rsidR="00C17E2E" w:rsidRPr="00C17E2E" w:rsidRDefault="00C17E2E" w:rsidP="00C17E2E">
      <w:pPr>
        <w:keepNext/>
        <w:keepLines/>
        <w:numPr>
          <w:ilvl w:val="0"/>
          <w:numId w:val="25"/>
        </w:numPr>
        <w:spacing w:before="160" w:after="80"/>
        <w:outlineLvl w:val="1"/>
        <w:rPr>
          <w:rFonts w:ascii="Times New Roman" w:eastAsiaTheme="majorEastAsia" w:hAnsi="Times New Roman" w:cs="Times New Roman"/>
        </w:rPr>
      </w:pPr>
      <w:r w:rsidRPr="00C17E2E">
        <w:rPr>
          <w:rFonts w:ascii="Times New Roman" w:eastAsiaTheme="majorEastAsia" w:hAnsi="Times New Roman" w:cs="Times New Roman"/>
        </w:rPr>
        <w:t>Tumor Targeting &amp; Uptake</w:t>
      </w:r>
    </w:p>
    <w:p w14:paraId="6E8F52ED" w14:textId="77777777" w:rsidR="00C17E2E" w:rsidRPr="00C17E2E" w:rsidRDefault="00C17E2E" w:rsidP="00C17E2E">
      <w:pPr>
        <w:spacing w:after="200" w:line="276" w:lineRule="auto"/>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Antibodies often get stuck at the tumor edge. 4WJs both target cancer cells via aptamers and spontaneously accumulate in tumors, ensuring broader delivery.</w:t>
      </w:r>
    </w:p>
    <w:p w14:paraId="0B6D3FFE" w14:textId="77777777" w:rsidR="00C17E2E" w:rsidRPr="00C17E2E" w:rsidRDefault="00C17E2E" w:rsidP="00C17E2E">
      <w:pPr>
        <w:keepNext/>
        <w:keepLines/>
        <w:numPr>
          <w:ilvl w:val="0"/>
          <w:numId w:val="25"/>
        </w:numPr>
        <w:spacing w:before="160" w:after="80"/>
        <w:outlineLvl w:val="1"/>
        <w:rPr>
          <w:rFonts w:ascii="Times New Roman" w:eastAsiaTheme="majorEastAsia" w:hAnsi="Times New Roman" w:cs="Times New Roman"/>
        </w:rPr>
      </w:pPr>
      <w:r w:rsidRPr="00C17E2E">
        <w:rPr>
          <w:rFonts w:ascii="Times New Roman" w:eastAsiaTheme="majorEastAsia" w:hAnsi="Times New Roman" w:cs="Times New Roman"/>
        </w:rPr>
        <w:lastRenderedPageBreak/>
        <w:t>Safety / Toxicity</w:t>
      </w:r>
    </w:p>
    <w:p w14:paraId="793CAA58" w14:textId="77777777" w:rsidR="00C17E2E" w:rsidRPr="00C17E2E" w:rsidRDefault="00C17E2E" w:rsidP="00C17E2E">
      <w:pPr>
        <w:spacing w:after="200" w:line="276" w:lineRule="auto"/>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ADCs risk payload leakage and systemic toxicity. 4WJs’ negative charge prevents entry into healthy cells, creating a safer therapeutic window.</w:t>
      </w:r>
    </w:p>
    <w:p w14:paraId="275FDF37" w14:textId="77777777" w:rsidR="00C17E2E" w:rsidRPr="00C17E2E" w:rsidRDefault="00C17E2E" w:rsidP="00C17E2E">
      <w:pPr>
        <w:keepNext/>
        <w:keepLines/>
        <w:numPr>
          <w:ilvl w:val="0"/>
          <w:numId w:val="25"/>
        </w:numPr>
        <w:spacing w:before="160" w:after="80"/>
        <w:outlineLvl w:val="1"/>
        <w:rPr>
          <w:rFonts w:ascii="Times New Roman" w:eastAsiaTheme="majorEastAsia" w:hAnsi="Times New Roman" w:cs="Times New Roman"/>
        </w:rPr>
      </w:pPr>
      <w:r w:rsidRPr="00C17E2E">
        <w:rPr>
          <w:rFonts w:ascii="Times New Roman" w:eastAsiaTheme="majorEastAsia" w:hAnsi="Times New Roman" w:cs="Times New Roman"/>
        </w:rPr>
        <w:t>Clearance &amp; Retention</w:t>
      </w:r>
    </w:p>
    <w:p w14:paraId="24031461" w14:textId="77777777" w:rsidR="00C17E2E" w:rsidRPr="00C17E2E" w:rsidRDefault="00C17E2E" w:rsidP="00C17E2E">
      <w:pPr>
        <w:spacing w:after="200" w:line="276" w:lineRule="auto"/>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Fast renal clearance of unbound 4WJs prevents prolonged off‑target exposure. Tumor‑bound particles remain effective—critical for radiation safety.</w:t>
      </w:r>
    </w:p>
    <w:p w14:paraId="25318716" w14:textId="77777777" w:rsidR="00C17E2E" w:rsidRPr="00C17E2E" w:rsidRDefault="00C17E2E" w:rsidP="00C17E2E">
      <w:pPr>
        <w:keepNext/>
        <w:keepLines/>
        <w:numPr>
          <w:ilvl w:val="0"/>
          <w:numId w:val="25"/>
        </w:numPr>
        <w:spacing w:before="160" w:after="80"/>
        <w:outlineLvl w:val="1"/>
        <w:rPr>
          <w:rFonts w:ascii="Times New Roman" w:eastAsiaTheme="majorEastAsia" w:hAnsi="Times New Roman" w:cs="Times New Roman"/>
        </w:rPr>
      </w:pPr>
      <w:r w:rsidRPr="00C17E2E">
        <w:rPr>
          <w:rFonts w:ascii="Times New Roman" w:eastAsiaTheme="majorEastAsia" w:hAnsi="Times New Roman" w:cs="Times New Roman"/>
        </w:rPr>
        <w:t>Tumor Penetration &amp; PK (Size)</w:t>
      </w:r>
    </w:p>
    <w:p w14:paraId="78181328" w14:textId="77777777" w:rsidR="00C17E2E" w:rsidRPr="00C17E2E" w:rsidRDefault="00C17E2E" w:rsidP="00C17E2E">
      <w:pPr>
        <w:spacing w:after="200" w:line="276" w:lineRule="auto"/>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Size is decisive: ADCs (~10–15 nm) struggle to penetrate solid tumors, while 4WJs (~5–10 nm) diffuse throughout tumor tissue, improving therapeutic reach.</w:t>
      </w:r>
    </w:p>
    <w:p w14:paraId="4EA3E043" w14:textId="77777777" w:rsidR="00C17E2E" w:rsidRPr="00C17E2E" w:rsidRDefault="00C17E2E" w:rsidP="00C17E2E">
      <w:pPr>
        <w:keepNext/>
        <w:keepLines/>
        <w:numPr>
          <w:ilvl w:val="0"/>
          <w:numId w:val="25"/>
        </w:numPr>
        <w:spacing w:before="160" w:after="80"/>
        <w:outlineLvl w:val="1"/>
        <w:rPr>
          <w:rFonts w:ascii="Times New Roman" w:eastAsiaTheme="majorEastAsia" w:hAnsi="Times New Roman" w:cs="Times New Roman"/>
        </w:rPr>
      </w:pPr>
      <w:r w:rsidRPr="00C17E2E">
        <w:rPr>
          <w:rFonts w:ascii="Times New Roman" w:eastAsiaTheme="majorEastAsia" w:hAnsi="Times New Roman" w:cs="Times New Roman"/>
        </w:rPr>
        <w:t>Development Speed</w:t>
      </w:r>
    </w:p>
    <w:p w14:paraId="7FDF5868" w14:textId="77777777" w:rsidR="00C17E2E" w:rsidRPr="00C17E2E" w:rsidRDefault="00C17E2E" w:rsidP="00C17E2E">
      <w:pPr>
        <w:spacing w:after="200" w:line="276" w:lineRule="auto"/>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Faster preclinical cycles: 3–9 months for 4WJs vs &gt;1 year for ADCs, earlier proof‑of‑concept and quicker investor value inflection.</w:t>
      </w:r>
    </w:p>
    <w:p w14:paraId="364F8777" w14:textId="77777777" w:rsidR="00C17E2E" w:rsidRPr="00C17E2E" w:rsidRDefault="00C17E2E" w:rsidP="00C17E2E">
      <w:pPr>
        <w:keepNext/>
        <w:keepLines/>
        <w:numPr>
          <w:ilvl w:val="0"/>
          <w:numId w:val="25"/>
        </w:numPr>
        <w:spacing w:before="160" w:after="80"/>
        <w:outlineLvl w:val="1"/>
        <w:rPr>
          <w:rFonts w:ascii="Times New Roman" w:eastAsiaTheme="majorEastAsia" w:hAnsi="Times New Roman" w:cs="Times New Roman"/>
        </w:rPr>
      </w:pPr>
      <w:r w:rsidRPr="00C17E2E">
        <w:rPr>
          <w:rFonts w:ascii="Times New Roman" w:eastAsiaTheme="majorEastAsia" w:hAnsi="Times New Roman" w:cs="Times New Roman"/>
        </w:rPr>
        <w:t>Combination Therapy</w:t>
      </w:r>
    </w:p>
    <w:p w14:paraId="240CB979" w14:textId="77777777" w:rsidR="00C17E2E" w:rsidRPr="00C17E2E" w:rsidRDefault="00C17E2E" w:rsidP="00C17E2E">
      <w:pPr>
        <w:spacing w:after="200" w:line="276" w:lineRule="auto"/>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ADCs cannot fix precise ratios of multiple drugs. 4WJs enable exact stoichiometry, making rationally designed drug combinations possible.</w:t>
      </w:r>
    </w:p>
    <w:p w14:paraId="17341740" w14:textId="77777777" w:rsidR="00C17E2E" w:rsidRPr="00C17E2E" w:rsidRDefault="00C17E2E" w:rsidP="00C17E2E">
      <w:pPr>
        <w:keepNext/>
        <w:keepLines/>
        <w:numPr>
          <w:ilvl w:val="0"/>
          <w:numId w:val="25"/>
        </w:numPr>
        <w:spacing w:before="160" w:after="80"/>
        <w:outlineLvl w:val="1"/>
        <w:rPr>
          <w:rFonts w:ascii="Times New Roman" w:eastAsiaTheme="majorEastAsia" w:hAnsi="Times New Roman" w:cs="Times New Roman"/>
        </w:rPr>
      </w:pPr>
      <w:r w:rsidRPr="00C17E2E">
        <w:rPr>
          <w:rFonts w:ascii="Times New Roman" w:eastAsiaTheme="majorEastAsia" w:hAnsi="Times New Roman" w:cs="Times New Roman"/>
        </w:rPr>
        <w:t>Manufacturing &amp; COGS</w:t>
      </w:r>
    </w:p>
    <w:p w14:paraId="446C9FE2" w14:textId="77777777" w:rsidR="00C17E2E" w:rsidRPr="00C17E2E" w:rsidRDefault="00C17E2E" w:rsidP="00C17E2E">
      <w:pPr>
        <w:spacing w:after="200" w:line="276" w:lineRule="auto"/>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4WJs’ chemical synthesis and modular design make them cheaper and more reproducible at scale, compared to ADCs’ complex biologic manufacturing.</w:t>
      </w:r>
    </w:p>
    <w:p w14:paraId="163E6C55" w14:textId="77777777" w:rsidR="00C17E2E" w:rsidRPr="00C17E2E" w:rsidRDefault="00C17E2E" w:rsidP="00C17E2E">
      <w:pPr>
        <w:keepNext/>
        <w:keepLines/>
        <w:numPr>
          <w:ilvl w:val="0"/>
          <w:numId w:val="25"/>
        </w:numPr>
        <w:spacing w:before="160" w:after="80"/>
        <w:outlineLvl w:val="1"/>
        <w:rPr>
          <w:rFonts w:ascii="Times New Roman" w:eastAsiaTheme="majorEastAsia" w:hAnsi="Times New Roman" w:cs="Times New Roman"/>
        </w:rPr>
      </w:pPr>
      <w:r w:rsidRPr="00C17E2E">
        <w:rPr>
          <w:rFonts w:ascii="Times New Roman" w:eastAsiaTheme="majorEastAsia" w:hAnsi="Times New Roman" w:cs="Times New Roman"/>
        </w:rPr>
        <w:t>Theranostics</w:t>
      </w:r>
    </w:p>
    <w:p w14:paraId="73CEBA70" w14:textId="77777777" w:rsidR="00C17E2E" w:rsidRPr="00C17E2E" w:rsidRDefault="00C17E2E" w:rsidP="00C17E2E">
      <w:pPr>
        <w:spacing w:after="200" w:line="276" w:lineRule="auto"/>
        <w:rPr>
          <w:rFonts w:ascii="Times New Roman" w:eastAsiaTheme="minorEastAsia" w:hAnsi="Times New Roman" w:cs="Times New Roman"/>
          <w:kern w:val="0"/>
          <w14:ligatures w14:val="none"/>
        </w:rPr>
      </w:pPr>
      <w:r w:rsidRPr="00C17E2E">
        <w:rPr>
          <w:rFonts w:ascii="Times New Roman" w:eastAsiaTheme="minorEastAsia" w:hAnsi="Times New Roman" w:cs="Times New Roman"/>
          <w:kern w:val="0"/>
          <w14:ligatures w14:val="none"/>
        </w:rPr>
        <w:t>4WJs integrate isotopes directly for both imaging and therapy, with rapid uptake and clearance. This makes them an ideal platform for precision theranostics.</w:t>
      </w:r>
    </w:p>
    <w:p w14:paraId="5CD3586A" w14:textId="77777777" w:rsidR="00C17E2E" w:rsidRPr="00C17E2E" w:rsidRDefault="00C17E2E" w:rsidP="00C17E2E">
      <w:pPr>
        <w:keepNext/>
        <w:keepLines/>
        <w:numPr>
          <w:ilvl w:val="0"/>
          <w:numId w:val="25"/>
        </w:numPr>
        <w:spacing w:before="160" w:after="80"/>
        <w:outlineLvl w:val="1"/>
        <w:rPr>
          <w:rFonts w:ascii="Times New Roman" w:eastAsiaTheme="majorEastAsia" w:hAnsi="Times New Roman" w:cs="Times New Roman"/>
        </w:rPr>
      </w:pPr>
      <w:r w:rsidRPr="00C17E2E">
        <w:rPr>
          <w:rFonts w:ascii="Times New Roman" w:eastAsiaTheme="majorEastAsia" w:hAnsi="Times New Roman" w:cs="Times New Roman"/>
        </w:rPr>
        <w:t>Immunogenicity</w:t>
      </w:r>
    </w:p>
    <w:p w14:paraId="32F3D2C5" w14:textId="77777777" w:rsidR="00C17E2E" w:rsidRPr="00C17E2E" w:rsidRDefault="00C17E2E" w:rsidP="00C17E2E">
      <w:pPr>
        <w:spacing w:after="200" w:line="276" w:lineRule="auto"/>
        <w:rPr>
          <w:rFonts w:eastAsiaTheme="minorEastAsia"/>
          <w:kern w:val="0"/>
          <w:sz w:val="22"/>
          <w:szCs w:val="22"/>
          <w14:ligatures w14:val="none"/>
        </w:rPr>
      </w:pPr>
      <w:r w:rsidRPr="00C17E2E">
        <w:rPr>
          <w:rFonts w:ascii="Times New Roman" w:eastAsiaTheme="minorEastAsia" w:hAnsi="Times New Roman" w:cs="Times New Roman"/>
          <w:kern w:val="0"/>
          <w14:ligatures w14:val="none"/>
        </w:rPr>
        <w:t>Unlike ADCs, which can trigger immune responses, 4WJs with modified nucleosides show minimal immunogenicity, supporting repeat dosing.</w:t>
      </w:r>
    </w:p>
    <w:p w14:paraId="04A2B40A" w14:textId="3EBD657C" w:rsidR="009C676B" w:rsidRPr="009C676B" w:rsidRDefault="003F1326" w:rsidP="009C676B">
      <w:pPr>
        <w:pStyle w:val="ListParagraph"/>
        <w:numPr>
          <w:ilvl w:val="0"/>
          <w:numId w:val="26"/>
        </w:numPr>
        <w:spacing w:after="15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Bispecific Antibody </w:t>
      </w:r>
      <w:r w:rsidR="00D25AA7">
        <w:rPr>
          <w:rFonts w:ascii="Times New Roman" w:eastAsia="Times New Roman" w:hAnsi="Times New Roman" w:cs="Times New Roman"/>
          <w:color w:val="000000"/>
          <w:kern w:val="0"/>
          <w14:ligatures w14:val="none"/>
        </w:rPr>
        <w:t>Applications</w:t>
      </w:r>
    </w:p>
    <w:p w14:paraId="70E9C6C8" w14:textId="51ECCDDF" w:rsidR="00BA2F58" w:rsidRPr="0060227D" w:rsidRDefault="00BA2F58" w:rsidP="00ED6811">
      <w:pPr>
        <w:spacing w:after="150" w:line="240" w:lineRule="auto"/>
        <w:rPr>
          <w:rFonts w:ascii="Times New Roman" w:eastAsia="Times New Roman" w:hAnsi="Times New Roman" w:cs="Times New Roman"/>
          <w:color w:val="000000"/>
          <w:kern w:val="0"/>
          <w14:ligatures w14:val="none"/>
        </w:rPr>
      </w:pPr>
      <w:r w:rsidRPr="0060227D">
        <w:rPr>
          <w:rFonts w:ascii="Times New Roman" w:eastAsia="Times New Roman" w:hAnsi="Times New Roman" w:cs="Times New Roman"/>
          <w:color w:val="000000"/>
          <w:kern w:val="0"/>
          <w14:ligatures w14:val="none"/>
        </w:rPr>
        <w:t>Bifunctional antibody equivalence delivers the functionality of bispecific antibodies, but engineered in weeks at a fraction of the cost.</w:t>
      </w:r>
    </w:p>
    <w:p w14:paraId="7E23FF4F" w14:textId="77777777" w:rsidR="00152B47" w:rsidRPr="00FF74E7" w:rsidRDefault="00152B47" w:rsidP="0060227D">
      <w:pPr>
        <w:spacing w:before="360" w:after="0" w:line="240" w:lineRule="auto"/>
        <w:divId w:val="275062984"/>
        <w:rPr>
          <w:rFonts w:ascii="Times New Roman" w:eastAsiaTheme="minorEastAsia" w:hAnsi="Times New Roman" w:cs="Times New Roman"/>
          <w:b/>
          <w:bCs/>
          <w:color w:val="000000" w:themeColor="text1"/>
          <w:kern w:val="0"/>
          <w14:ligatures w14:val="none"/>
        </w:rPr>
      </w:pPr>
    </w:p>
    <w:p w14:paraId="5C8DB6E2" w14:textId="2F362AE6" w:rsidR="008E66C3" w:rsidRPr="0060227D" w:rsidRDefault="006C3D27" w:rsidP="0060227D">
      <w:pPr>
        <w:spacing w:before="360" w:after="0" w:line="240" w:lineRule="auto"/>
        <w:divId w:val="275062984"/>
        <w:rPr>
          <w:rFonts w:ascii="Calibri" w:eastAsiaTheme="minorEastAsia" w:hAnsi="Calibri" w:cs="Calibri"/>
          <w:b/>
          <w:bCs/>
          <w:color w:val="000000" w:themeColor="text1"/>
          <w:kern w:val="0"/>
          <w:sz w:val="21"/>
          <w:szCs w:val="21"/>
          <w14:ligatures w14:val="none"/>
        </w:rPr>
      </w:pPr>
      <w:r>
        <w:rPr>
          <w:rFonts w:eastAsia="Times New Roman"/>
          <w:noProof/>
        </w:rPr>
        <w:pict w14:anchorId="4C18848F">
          <v:rect id="_x0000_i1033" alt="" style="width:468pt;height:.05pt;mso-width-percent:0;mso-height-percent:0;mso-width-percent:0;mso-height-percent:0" o:hralign="center" o:hrstd="t" o:hr="t" fillcolor="#a0a0a0" stroked="f"/>
        </w:pict>
      </w:r>
    </w:p>
    <w:p w14:paraId="6CFA2942" w14:textId="77777777" w:rsidR="0060227D" w:rsidRPr="0060227D" w:rsidRDefault="0060227D" w:rsidP="0060227D">
      <w:pPr>
        <w:spacing w:after="150" w:line="240" w:lineRule="auto"/>
        <w:divId w:val="275062984"/>
        <w:rPr>
          <w:rFonts w:ascii="Times New Roman" w:eastAsiaTheme="minorEastAsia" w:hAnsi="Times New Roman" w:cs="Times New Roman"/>
          <w:color w:val="000000"/>
          <w:kern w:val="0"/>
          <w14:ligatures w14:val="none"/>
        </w:rPr>
      </w:pPr>
      <w:r w:rsidRPr="0060227D">
        <w:rPr>
          <w:rFonts w:ascii="Times New Roman" w:eastAsiaTheme="minorEastAsia" w:hAnsi="Times New Roman" w:cs="Times New Roman"/>
          <w:color w:val="000000"/>
          <w:kern w:val="0"/>
          <w14:ligatures w14:val="none"/>
        </w:rPr>
        <w:t> </w:t>
      </w:r>
    </w:p>
    <w:p w14:paraId="286A3921" w14:textId="7EC677F1" w:rsidR="00151D88" w:rsidRPr="00AF5113" w:rsidRDefault="00700C0C" w:rsidP="00C21055">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hAnsi="Times New Roman" w:cs="Times New Roman"/>
          <w:b/>
          <w:bCs/>
          <w:color w:val="000000"/>
        </w:rPr>
        <w:lastRenderedPageBreak/>
        <w:t>RNA Nanotechnology Platform</w:t>
      </w:r>
    </w:p>
    <w:p w14:paraId="1012FF13" w14:textId="15B312E4" w:rsidR="00FB2062" w:rsidRPr="00AF5113" w:rsidRDefault="00FB2062" w:rsidP="00FB2062">
      <w:pPr>
        <w:pStyle w:val="NormalWeb"/>
      </w:pPr>
      <w:r w:rsidRPr="00AF5113">
        <w:t xml:space="preserve">We are pioneering a transformative RNA nanotechnology platform that overcomes the limitations of traditional cancer therapies. Our patented RNA four-way junction (4WJ) nanoparticles deliver an unprecedented combination of high drug payload, precise tumor targeting, and exceptional safety. </w:t>
      </w:r>
    </w:p>
    <w:p w14:paraId="43D02E41" w14:textId="176985EA" w:rsidR="00FB2062" w:rsidRPr="00AF5113" w:rsidRDefault="00FB2062" w:rsidP="00FB2062">
      <w:pPr>
        <w:pStyle w:val="NormalWeb"/>
      </w:pPr>
      <w:r w:rsidRPr="00AF5113">
        <w:t xml:space="preserve">Preclinical data demonstrate robust tumor regression and metastasis suppression in </w:t>
      </w:r>
      <w:r w:rsidR="000A0E35" w:rsidRPr="00AF5113">
        <w:t xml:space="preserve">multiple </w:t>
      </w:r>
      <w:r w:rsidRPr="00AF5113">
        <w:t>cancer models with no toxicity, weight loss, or off-target effects. The 4WJ platform is modular, enabling rapid functionalization with additional drugs, RNAi agents, or targeting ligands, making it ideally suited for multi-drug resistant cancers.</w:t>
      </w:r>
    </w:p>
    <w:p w14:paraId="68AE482F" w14:textId="0047D210" w:rsidR="00187650" w:rsidRPr="004142A3" w:rsidRDefault="00FB2062" w:rsidP="004142A3">
      <w:pPr>
        <w:pStyle w:val="NormalWeb"/>
      </w:pPr>
      <w:r w:rsidRPr="00AF5113">
        <w:t>With scalable CMC-ready production and compelling proof-of-concept efficacy and safety data, this RNA nanoparticle platform represents a new generation of precision therapeutics poised for first-in-human trials. We invite visionary investors to join us at the forefront of oncology innovation</w:t>
      </w:r>
      <w:r w:rsidR="00845C63" w:rsidRPr="00AF5113">
        <w:t xml:space="preserve"> - </w:t>
      </w:r>
      <w:r w:rsidRPr="00AF5113">
        <w:t>delivering safer, smarter, and more effective treatments to patients who need them most.</w:t>
      </w:r>
    </w:p>
    <w:p w14:paraId="580895A7" w14:textId="649CAFB9" w:rsidR="00C21055" w:rsidRPr="00AF5113" w:rsidRDefault="00C21055" w:rsidP="00C21055">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AF5113">
        <w:rPr>
          <w:rFonts w:ascii="Times New Roman" w:eastAsia="Times New Roman" w:hAnsi="Times New Roman" w:cs="Times New Roman"/>
          <w:b/>
          <w:bCs/>
          <w:kern w:val="0"/>
          <w14:ligatures w14:val="none"/>
        </w:rPr>
        <w:t>Key Innovations</w:t>
      </w:r>
    </w:p>
    <w:p w14:paraId="5C620926" w14:textId="2AD8DEEF" w:rsidR="00C21055" w:rsidRPr="00AF5113" w:rsidRDefault="00C21055" w:rsidP="00C2105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 xml:space="preserve">RNA Nanocarrier Design: Utilizes a </w:t>
      </w:r>
      <w:r w:rsidR="000A0E35" w:rsidRPr="00AF5113">
        <w:rPr>
          <w:rFonts w:ascii="Times New Roman" w:eastAsia="Times New Roman" w:hAnsi="Times New Roman" w:cs="Times New Roman"/>
          <w:kern w:val="0"/>
          <w14:ligatures w14:val="none"/>
        </w:rPr>
        <w:t xml:space="preserve">proprietary design </w:t>
      </w:r>
      <w:r w:rsidRPr="00AF5113">
        <w:rPr>
          <w:rFonts w:ascii="Times New Roman" w:eastAsia="Times New Roman" w:hAnsi="Times New Roman" w:cs="Times New Roman"/>
          <w:b/>
          <w:bCs/>
          <w:kern w:val="0"/>
          <w14:ligatures w14:val="none"/>
        </w:rPr>
        <w:t>4WJ RNA scaffold</w:t>
      </w:r>
      <w:r w:rsidRPr="00AF5113">
        <w:rPr>
          <w:rFonts w:ascii="Times New Roman" w:eastAsia="Times New Roman" w:hAnsi="Times New Roman" w:cs="Times New Roman"/>
          <w:kern w:val="0"/>
          <w14:ligatures w14:val="none"/>
        </w:rPr>
        <w:t xml:space="preserve"> that enables precise, programmable assembly, modular drug loading, and rapid renal clearance to minimize off-target effects.</w:t>
      </w:r>
    </w:p>
    <w:p w14:paraId="3805DCB5" w14:textId="3EDF7D8F" w:rsidR="00C21055" w:rsidRPr="00AF5113" w:rsidRDefault="00C21055" w:rsidP="00C2105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 xml:space="preserve">Conjugation: The platform </w:t>
      </w:r>
      <w:r w:rsidR="00151D88" w:rsidRPr="00AF5113">
        <w:rPr>
          <w:rFonts w:ascii="Times New Roman" w:eastAsia="Times New Roman" w:hAnsi="Times New Roman" w:cs="Times New Roman"/>
          <w:kern w:val="0"/>
          <w14:ligatures w14:val="none"/>
        </w:rPr>
        <w:t xml:space="preserve">enables </w:t>
      </w:r>
      <w:r w:rsidRPr="00AF5113">
        <w:rPr>
          <w:rFonts w:ascii="Times New Roman" w:eastAsia="Times New Roman" w:hAnsi="Times New Roman" w:cs="Times New Roman"/>
          <w:b/>
          <w:bCs/>
          <w:kern w:val="0"/>
          <w14:ligatures w14:val="none"/>
        </w:rPr>
        <w:t>high-payload</w:t>
      </w:r>
      <w:r w:rsidRPr="00AF5113">
        <w:rPr>
          <w:rFonts w:ascii="Times New Roman" w:eastAsia="Times New Roman" w:hAnsi="Times New Roman" w:cs="Times New Roman"/>
          <w:kern w:val="0"/>
          <w14:ligatures w14:val="none"/>
        </w:rPr>
        <w:t xml:space="preserve"> delivery while maintaining nanoparticle stability and tumor targeting capability.</w:t>
      </w:r>
    </w:p>
    <w:p w14:paraId="53F0E6CA" w14:textId="02EB2E6D" w:rsidR="00C21055" w:rsidRPr="00AF5113" w:rsidRDefault="00C21055" w:rsidP="00C2105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Tumor-Specific Targeting: Aptamer</w:t>
      </w:r>
      <w:r w:rsidR="000A0E35" w:rsidRPr="00AF5113">
        <w:rPr>
          <w:rFonts w:ascii="Times New Roman" w:eastAsia="Times New Roman" w:hAnsi="Times New Roman" w:cs="Times New Roman"/>
          <w:kern w:val="0"/>
          <w14:ligatures w14:val="none"/>
        </w:rPr>
        <w:t>- and ra</w:t>
      </w:r>
      <w:r w:rsidRPr="00AF5113">
        <w:rPr>
          <w:rFonts w:ascii="Times New Roman" w:eastAsia="Times New Roman" w:hAnsi="Times New Roman" w:cs="Times New Roman"/>
          <w:kern w:val="0"/>
          <w14:ligatures w14:val="none"/>
        </w:rPr>
        <w:t>di</w:t>
      </w:r>
      <w:r w:rsidR="000A0E35" w:rsidRPr="00AF5113">
        <w:rPr>
          <w:rFonts w:ascii="Times New Roman" w:eastAsia="Times New Roman" w:hAnsi="Times New Roman" w:cs="Times New Roman"/>
          <w:kern w:val="0"/>
          <w14:ligatures w14:val="none"/>
        </w:rPr>
        <w:t>o-</w:t>
      </w:r>
      <w:r w:rsidRPr="00AF5113">
        <w:rPr>
          <w:rFonts w:ascii="Times New Roman" w:eastAsia="Times New Roman" w:hAnsi="Times New Roman" w:cs="Times New Roman"/>
          <w:kern w:val="0"/>
          <w14:ligatures w14:val="none"/>
        </w:rPr>
        <w:t>targeting ensur</w:t>
      </w:r>
      <w:r w:rsidR="00D25AA7">
        <w:rPr>
          <w:rFonts w:ascii="Times New Roman" w:eastAsia="Times New Roman" w:hAnsi="Times New Roman" w:cs="Times New Roman"/>
          <w:kern w:val="0"/>
          <w14:ligatures w14:val="none"/>
        </w:rPr>
        <w:t>e</w:t>
      </w:r>
      <w:r w:rsidRPr="00AF5113">
        <w:rPr>
          <w:rFonts w:ascii="Times New Roman" w:eastAsia="Times New Roman" w:hAnsi="Times New Roman" w:cs="Times New Roman"/>
          <w:kern w:val="0"/>
          <w14:ligatures w14:val="none"/>
        </w:rPr>
        <w:t xml:space="preserve">s </w:t>
      </w:r>
      <w:r w:rsidRPr="00AF5113">
        <w:rPr>
          <w:rFonts w:ascii="Times New Roman" w:eastAsia="Times New Roman" w:hAnsi="Times New Roman" w:cs="Times New Roman"/>
          <w:b/>
          <w:bCs/>
          <w:kern w:val="0"/>
          <w14:ligatures w14:val="none"/>
        </w:rPr>
        <w:t>selective accumulation</w:t>
      </w:r>
      <w:r w:rsidRPr="00AF5113">
        <w:rPr>
          <w:rFonts w:ascii="Times New Roman" w:eastAsia="Times New Roman" w:hAnsi="Times New Roman" w:cs="Times New Roman"/>
          <w:kern w:val="0"/>
          <w14:ligatures w14:val="none"/>
        </w:rPr>
        <w:t xml:space="preserve"> in tumor tissues while sparing normal cells.</w:t>
      </w:r>
    </w:p>
    <w:p w14:paraId="2E12503E" w14:textId="609FA697" w:rsidR="000A0E35" w:rsidRPr="00AF5113" w:rsidRDefault="000A0E35" w:rsidP="00C21055">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AF5113">
        <w:rPr>
          <w:rFonts w:ascii="Times New Roman" w:eastAsia="Times New Roman" w:hAnsi="Times New Roman" w:cs="Times New Roman"/>
          <w:b/>
          <w:bCs/>
          <w:kern w:val="0"/>
          <w14:ligatures w14:val="none"/>
        </w:rPr>
        <w:t>Lead Clinical Candidate – 4WJ-SN38-EpCAMapt</w:t>
      </w:r>
    </w:p>
    <w:p w14:paraId="0348213E" w14:textId="5F917839" w:rsidR="00104211" w:rsidRPr="00AF5113" w:rsidRDefault="00104211" w:rsidP="00C21055">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AF5113">
        <w:rPr>
          <w:rFonts w:ascii="Times New Roman" w:eastAsia="Times New Roman" w:hAnsi="Times New Roman" w:cs="Times New Roman"/>
          <w:b/>
          <w:bCs/>
          <w:kern w:val="0"/>
          <w14:ligatures w14:val="none"/>
        </w:rPr>
        <w:t>Targeting Metastatic Colon Cancer to the Lung and Liver which is the leading cause of cancer death in men &lt;50 years.</w:t>
      </w:r>
    </w:p>
    <w:p w14:paraId="4048A778" w14:textId="219A0DDB" w:rsidR="00C21055" w:rsidRPr="00AF5113" w:rsidRDefault="00C21055" w:rsidP="00C21055">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AF5113">
        <w:rPr>
          <w:rFonts w:ascii="Times New Roman" w:eastAsia="Times New Roman" w:hAnsi="Times New Roman" w:cs="Times New Roman"/>
          <w:b/>
          <w:bCs/>
          <w:kern w:val="0"/>
          <w14:ligatures w14:val="none"/>
        </w:rPr>
        <w:t>Preclinical Efficacy</w:t>
      </w:r>
    </w:p>
    <w:p w14:paraId="3E4D7AD0" w14:textId="77777777" w:rsidR="00C21055" w:rsidRPr="00AF5113" w:rsidRDefault="00C21055" w:rsidP="00C21055">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 xml:space="preserve">Tumor Volume Reduction: Up to </w:t>
      </w:r>
      <w:r w:rsidRPr="00AF5113">
        <w:rPr>
          <w:rFonts w:ascii="Times New Roman" w:eastAsia="Times New Roman" w:hAnsi="Times New Roman" w:cs="Times New Roman"/>
          <w:b/>
          <w:bCs/>
          <w:kern w:val="0"/>
          <w14:ligatures w14:val="none"/>
        </w:rPr>
        <w:t>90% reduction</w:t>
      </w:r>
      <w:r w:rsidRPr="00AF5113">
        <w:rPr>
          <w:rFonts w:ascii="Times New Roman" w:eastAsia="Times New Roman" w:hAnsi="Times New Roman" w:cs="Times New Roman"/>
          <w:kern w:val="0"/>
          <w14:ligatures w14:val="none"/>
        </w:rPr>
        <w:t xml:space="preserve"> in tumor size in colorectal cancer xenograft models at </w:t>
      </w:r>
      <w:r w:rsidRPr="00AF5113">
        <w:rPr>
          <w:rFonts w:ascii="Times New Roman" w:eastAsia="Times New Roman" w:hAnsi="Times New Roman" w:cs="Times New Roman"/>
          <w:b/>
          <w:bCs/>
          <w:kern w:val="0"/>
          <w14:ligatures w14:val="none"/>
        </w:rPr>
        <w:t>2 mg/kg</w:t>
      </w:r>
      <w:r w:rsidRPr="00AF5113">
        <w:rPr>
          <w:rFonts w:ascii="Times New Roman" w:eastAsia="Times New Roman" w:hAnsi="Times New Roman" w:cs="Times New Roman"/>
          <w:kern w:val="0"/>
          <w14:ligatures w14:val="none"/>
        </w:rPr>
        <w:t xml:space="preserve"> SN38 dosing.</w:t>
      </w:r>
    </w:p>
    <w:p w14:paraId="3D6D5DB2" w14:textId="77777777" w:rsidR="00C21055" w:rsidRPr="00AF5113" w:rsidRDefault="00C21055" w:rsidP="00C21055">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 xml:space="preserve">Targeting Advantage: EpCAM-targeted nanoparticles showed a </w:t>
      </w:r>
      <w:r w:rsidRPr="00AF5113">
        <w:rPr>
          <w:rFonts w:ascii="Times New Roman" w:eastAsia="Times New Roman" w:hAnsi="Times New Roman" w:cs="Times New Roman"/>
          <w:b/>
          <w:bCs/>
          <w:kern w:val="0"/>
          <w14:ligatures w14:val="none"/>
        </w:rPr>
        <w:t>20.4% greater tumor weight reduction</w:t>
      </w:r>
      <w:r w:rsidRPr="00AF5113">
        <w:rPr>
          <w:rFonts w:ascii="Times New Roman" w:eastAsia="Times New Roman" w:hAnsi="Times New Roman" w:cs="Times New Roman"/>
          <w:kern w:val="0"/>
          <w14:ligatures w14:val="none"/>
        </w:rPr>
        <w:t xml:space="preserve"> than non-targeted controls.</w:t>
      </w:r>
    </w:p>
    <w:p w14:paraId="65D191E6" w14:textId="6EA2CD2E" w:rsidR="001D4BD3" w:rsidRPr="00700C0C" w:rsidRDefault="00C21055" w:rsidP="00700C0C">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 xml:space="preserve">Apoptotic Activity: Induced </w:t>
      </w:r>
      <w:r w:rsidRPr="00AF5113">
        <w:rPr>
          <w:rFonts w:ascii="Times New Roman" w:eastAsia="Times New Roman" w:hAnsi="Times New Roman" w:cs="Times New Roman"/>
          <w:b/>
          <w:bCs/>
          <w:kern w:val="0"/>
          <w14:ligatures w14:val="none"/>
        </w:rPr>
        <w:t>31.6% apoptosis</w:t>
      </w:r>
      <w:r w:rsidRPr="00AF5113">
        <w:rPr>
          <w:rFonts w:ascii="Times New Roman" w:eastAsia="Times New Roman" w:hAnsi="Times New Roman" w:cs="Times New Roman"/>
          <w:kern w:val="0"/>
          <w14:ligatures w14:val="none"/>
        </w:rPr>
        <w:t xml:space="preserve"> in HT29 colorectal cancer cells in vitro, comparable to free SN38.</w:t>
      </w:r>
    </w:p>
    <w:p w14:paraId="6887B9A4" w14:textId="0E5ECC55" w:rsidR="00C21055" w:rsidRPr="00AF5113" w:rsidRDefault="00C21055" w:rsidP="00C21055">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AF5113">
        <w:rPr>
          <w:rFonts w:ascii="Times New Roman" w:eastAsia="Times New Roman" w:hAnsi="Times New Roman" w:cs="Times New Roman"/>
          <w:b/>
          <w:bCs/>
          <w:kern w:val="0"/>
          <w14:ligatures w14:val="none"/>
        </w:rPr>
        <w:t>Safety and Tolerability</w:t>
      </w:r>
    </w:p>
    <w:p w14:paraId="39E9C5C9" w14:textId="77777777" w:rsidR="00C21055" w:rsidRPr="00AF5113" w:rsidRDefault="00C21055" w:rsidP="00C21055">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F5113">
        <w:rPr>
          <w:rFonts w:ascii="Times New Roman" w:eastAsia="Times New Roman" w:hAnsi="Times New Roman" w:cs="Times New Roman"/>
          <w:b/>
          <w:bCs/>
          <w:kern w:val="0"/>
          <w14:ligatures w14:val="none"/>
        </w:rPr>
        <w:t>No observable toxicity</w:t>
      </w:r>
      <w:r w:rsidRPr="00AF5113">
        <w:rPr>
          <w:rFonts w:ascii="Times New Roman" w:eastAsia="Times New Roman" w:hAnsi="Times New Roman" w:cs="Times New Roman"/>
          <w:kern w:val="0"/>
          <w14:ligatures w14:val="none"/>
        </w:rPr>
        <w:t xml:space="preserve"> in mice at therapeutic doses: no weight loss, no organ histopathology changes, and no elevated cytokine levels.</w:t>
      </w:r>
    </w:p>
    <w:p w14:paraId="58557780" w14:textId="77777777" w:rsidR="00C21055" w:rsidRPr="00AF5113" w:rsidRDefault="00C21055" w:rsidP="00C21055">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F5113">
        <w:rPr>
          <w:rFonts w:ascii="Times New Roman" w:eastAsia="Times New Roman" w:hAnsi="Times New Roman" w:cs="Times New Roman"/>
          <w:b/>
          <w:bCs/>
          <w:kern w:val="0"/>
          <w14:ligatures w14:val="none"/>
        </w:rPr>
        <w:lastRenderedPageBreak/>
        <w:t>Hemocompatibility</w:t>
      </w:r>
      <w:r w:rsidRPr="00AF5113">
        <w:rPr>
          <w:rFonts w:ascii="Times New Roman" w:eastAsia="Times New Roman" w:hAnsi="Times New Roman" w:cs="Times New Roman"/>
          <w:kern w:val="0"/>
          <w14:ligatures w14:val="none"/>
        </w:rPr>
        <w:t xml:space="preserve"> confirmed: &lt;5% hemolysis, no complement activation, and no coagulopathy.</w:t>
      </w:r>
    </w:p>
    <w:p w14:paraId="61D64E47" w14:textId="77777777" w:rsidR="00C21055" w:rsidRPr="00AF5113" w:rsidRDefault="00C21055" w:rsidP="00C21055">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 xml:space="preserve">Immunogenicity: </w:t>
      </w:r>
      <w:r w:rsidRPr="00AF5113">
        <w:rPr>
          <w:rFonts w:ascii="Times New Roman" w:eastAsia="Times New Roman" w:hAnsi="Times New Roman" w:cs="Times New Roman"/>
          <w:b/>
          <w:bCs/>
          <w:kern w:val="0"/>
          <w14:ligatures w14:val="none"/>
        </w:rPr>
        <w:t>No significant TNF-α or IL-6 elevation</w:t>
      </w:r>
      <w:r w:rsidRPr="00AF5113">
        <w:rPr>
          <w:rFonts w:ascii="Times New Roman" w:eastAsia="Times New Roman" w:hAnsi="Times New Roman" w:cs="Times New Roman"/>
          <w:kern w:val="0"/>
          <w14:ligatures w14:val="none"/>
        </w:rPr>
        <w:t xml:space="preserve"> in treated PBMCs or mouse serum.</w:t>
      </w:r>
    </w:p>
    <w:p w14:paraId="2BD80B39" w14:textId="06C0AD42" w:rsidR="00C21055" w:rsidRPr="00AF5113" w:rsidRDefault="00C21055" w:rsidP="000A0E35">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Renal clearance and fast systemic elimination mitigate long-term tissue accumulation.</w:t>
      </w:r>
    </w:p>
    <w:p w14:paraId="1A3341FB" w14:textId="65BBE2D0" w:rsidR="00C21055" w:rsidRPr="00AF5113" w:rsidRDefault="00C21055" w:rsidP="00C21055">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AF5113">
        <w:rPr>
          <w:rFonts w:ascii="Times New Roman" w:eastAsia="Times New Roman" w:hAnsi="Times New Roman" w:cs="Times New Roman"/>
          <w:b/>
          <w:bCs/>
          <w:kern w:val="0"/>
          <w14:ligatures w14:val="none"/>
        </w:rPr>
        <w:t>Preclinical Proof of Concept Achieved</w:t>
      </w:r>
    </w:p>
    <w:p w14:paraId="7FC087FE" w14:textId="07DCF81A" w:rsidR="00104211" w:rsidRDefault="00C21055" w:rsidP="009C07DE">
      <w:pPr>
        <w:spacing w:before="100" w:beforeAutospacing="1" w:after="100" w:afterAutospacing="1" w:line="240" w:lineRule="auto"/>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 xml:space="preserve">RNA NanoBiotics’ data meets or exceeds all preclinical benchmarks for efficacy, targeting specificity, and systemic safety, thus establishing </w:t>
      </w:r>
      <w:r w:rsidRPr="00AF5113">
        <w:rPr>
          <w:rFonts w:ascii="Times New Roman" w:eastAsia="Times New Roman" w:hAnsi="Times New Roman" w:cs="Times New Roman"/>
          <w:b/>
          <w:bCs/>
          <w:kern w:val="0"/>
          <w14:ligatures w14:val="none"/>
        </w:rPr>
        <w:t>clear proof-of-concept</w:t>
      </w:r>
      <w:r w:rsidRPr="00AF5113">
        <w:rPr>
          <w:rFonts w:ascii="Times New Roman" w:eastAsia="Times New Roman" w:hAnsi="Times New Roman" w:cs="Times New Roman"/>
          <w:kern w:val="0"/>
          <w14:ligatures w14:val="none"/>
        </w:rPr>
        <w:t xml:space="preserve"> for the SN38-RNA nanoparticle system. These findings justify advancement toward formal IND-enabling studies.</w:t>
      </w:r>
    </w:p>
    <w:p w14:paraId="5E743960" w14:textId="73121C22" w:rsidR="00700C0C" w:rsidRPr="009C07DE" w:rsidRDefault="006C3D27" w:rsidP="009C07DE">
      <w:pPr>
        <w:spacing w:before="100" w:beforeAutospacing="1" w:after="100" w:afterAutospacing="1" w:line="240" w:lineRule="auto"/>
        <w:rPr>
          <w:rFonts w:ascii="Times New Roman" w:eastAsia="Times New Roman" w:hAnsi="Times New Roman" w:cs="Times New Roman"/>
          <w:kern w:val="0"/>
          <w14:ligatures w14:val="none"/>
        </w:rPr>
      </w:pPr>
      <w:r>
        <w:rPr>
          <w:rFonts w:eastAsia="Times New Roman"/>
          <w:noProof/>
        </w:rPr>
        <w:pict w14:anchorId="18CE4229">
          <v:rect id="_x0000_i1032" alt="" style="width:468pt;height:.05pt;mso-width-percent:0;mso-height-percent:0;mso-width-percent:0;mso-height-percent:0" o:hralign="center" o:hrstd="t" o:hr="t" fillcolor="#a0a0a0" stroked="f"/>
        </w:pict>
      </w:r>
    </w:p>
    <w:p w14:paraId="0E31C5F2" w14:textId="57D5F949" w:rsidR="001853AA" w:rsidRPr="00AF5113" w:rsidRDefault="001853AA" w:rsidP="001853AA">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AF5113">
        <w:rPr>
          <w:rFonts w:ascii="Times New Roman" w:eastAsia="Times New Roman" w:hAnsi="Times New Roman" w:cs="Times New Roman"/>
          <w:b/>
          <w:bCs/>
          <w:kern w:val="0"/>
          <w14:ligatures w14:val="none"/>
        </w:rPr>
        <w:t>Lead Potential Improved Clinical Candidate – 4WJ-SN38-G</w:t>
      </w:r>
      <w:r w:rsidR="00DC6BA2" w:rsidRPr="00AF5113">
        <w:rPr>
          <w:rFonts w:ascii="Times New Roman" w:eastAsia="Times New Roman" w:hAnsi="Times New Roman" w:cs="Times New Roman"/>
          <w:b/>
          <w:bCs/>
          <w:kern w:val="0"/>
          <w14:ligatures w14:val="none"/>
        </w:rPr>
        <w:t>EM</w:t>
      </w:r>
      <w:r w:rsidRPr="00AF5113">
        <w:rPr>
          <w:rFonts w:ascii="Times New Roman" w:eastAsia="Times New Roman" w:hAnsi="Times New Roman" w:cs="Times New Roman"/>
          <w:b/>
          <w:bCs/>
          <w:kern w:val="0"/>
          <w14:ligatures w14:val="none"/>
        </w:rPr>
        <w:t>-EpCAMapt</w:t>
      </w:r>
    </w:p>
    <w:p w14:paraId="2DBAA8E6" w14:textId="38FD41DC" w:rsidR="00DC6BA2" w:rsidRDefault="001853AA" w:rsidP="00C21055">
      <w:pPr>
        <w:spacing w:before="100" w:beforeAutospacing="1" w:after="100" w:afterAutospacing="1" w:line="240" w:lineRule="auto"/>
        <w:outlineLvl w:val="2"/>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Data shows broader application of the drug with the incorporation of Gemcitibine (G</w:t>
      </w:r>
      <w:r w:rsidR="00DC6BA2" w:rsidRPr="00AF5113">
        <w:rPr>
          <w:rFonts w:ascii="Times New Roman" w:eastAsia="Times New Roman" w:hAnsi="Times New Roman" w:cs="Times New Roman"/>
          <w:kern w:val="0"/>
          <w14:ligatures w14:val="none"/>
        </w:rPr>
        <w:t>EM</w:t>
      </w:r>
      <w:r w:rsidRPr="00AF5113">
        <w:rPr>
          <w:rFonts w:ascii="Times New Roman" w:eastAsia="Times New Roman" w:hAnsi="Times New Roman" w:cs="Times New Roman"/>
          <w:kern w:val="0"/>
          <w14:ligatures w14:val="none"/>
        </w:rPr>
        <w:t xml:space="preserve">) into the nanoparticle structure.  The structure of the drug would not be altered </w:t>
      </w:r>
      <w:r w:rsidR="00DC6BA2" w:rsidRPr="00AF5113">
        <w:rPr>
          <w:rFonts w:ascii="Times New Roman" w:eastAsia="Times New Roman" w:hAnsi="Times New Roman" w:cs="Times New Roman"/>
          <w:kern w:val="0"/>
          <w14:ligatures w14:val="none"/>
        </w:rPr>
        <w:t>a</w:t>
      </w:r>
      <w:r w:rsidRPr="00AF5113">
        <w:rPr>
          <w:rFonts w:ascii="Times New Roman" w:eastAsia="Times New Roman" w:hAnsi="Times New Roman" w:cs="Times New Roman"/>
          <w:kern w:val="0"/>
          <w14:ligatures w14:val="none"/>
        </w:rPr>
        <w:t xml:space="preserve">nd the </w:t>
      </w:r>
      <w:r w:rsidR="00DC6BA2" w:rsidRPr="00AF5113">
        <w:rPr>
          <w:rFonts w:ascii="Times New Roman" w:eastAsia="Times New Roman" w:hAnsi="Times New Roman" w:cs="Times New Roman"/>
          <w:kern w:val="0"/>
          <w14:ligatures w14:val="none"/>
        </w:rPr>
        <w:t>GEM</w:t>
      </w:r>
      <w:r w:rsidRPr="00AF5113">
        <w:rPr>
          <w:rFonts w:ascii="Times New Roman" w:eastAsia="Times New Roman" w:hAnsi="Times New Roman" w:cs="Times New Roman"/>
          <w:kern w:val="0"/>
          <w14:ligatures w14:val="none"/>
        </w:rPr>
        <w:t xml:space="preserve"> would be incorporated into the synthesis of the </w:t>
      </w:r>
      <w:r w:rsidR="00DC6BA2" w:rsidRPr="00AF5113">
        <w:rPr>
          <w:rFonts w:ascii="Times New Roman" w:eastAsia="Times New Roman" w:hAnsi="Times New Roman" w:cs="Times New Roman"/>
          <w:kern w:val="0"/>
          <w14:ligatures w14:val="none"/>
        </w:rPr>
        <w:t>n</w:t>
      </w:r>
      <w:r w:rsidRPr="00AF5113">
        <w:rPr>
          <w:rFonts w:ascii="Times New Roman" w:eastAsia="Times New Roman" w:hAnsi="Times New Roman" w:cs="Times New Roman"/>
          <w:kern w:val="0"/>
          <w14:ligatures w14:val="none"/>
        </w:rPr>
        <w:t xml:space="preserve">anoparticles.  We would also have the potential to incorporate an RNAi drug such as </w:t>
      </w:r>
      <w:r w:rsidR="00104211" w:rsidRPr="00AF5113">
        <w:rPr>
          <w:rFonts w:ascii="Times New Roman" w:eastAsia="Times New Roman" w:hAnsi="Times New Roman" w:cs="Times New Roman"/>
          <w:kern w:val="0"/>
          <w14:ligatures w14:val="none"/>
        </w:rPr>
        <w:t>BCCL2/BCL-XL, Survivin (BIRC5), or TOP1</w:t>
      </w:r>
      <w:r w:rsidR="00DC6BA2" w:rsidRPr="00AF5113">
        <w:rPr>
          <w:rFonts w:ascii="Times New Roman" w:eastAsia="Times New Roman" w:hAnsi="Times New Roman" w:cs="Times New Roman"/>
          <w:kern w:val="0"/>
          <w14:ligatures w14:val="none"/>
        </w:rPr>
        <w:t>.</w:t>
      </w:r>
    </w:p>
    <w:p w14:paraId="6BCCE616" w14:textId="2EA3C01F" w:rsidR="00700C0C" w:rsidRPr="00AF5113" w:rsidRDefault="006C3D27" w:rsidP="00C21055">
      <w:pPr>
        <w:spacing w:before="100" w:beforeAutospacing="1" w:after="100" w:afterAutospacing="1" w:line="240" w:lineRule="auto"/>
        <w:outlineLvl w:val="2"/>
        <w:rPr>
          <w:rFonts w:ascii="Times New Roman" w:eastAsia="Times New Roman" w:hAnsi="Times New Roman" w:cs="Times New Roman"/>
          <w:kern w:val="0"/>
          <w14:ligatures w14:val="none"/>
        </w:rPr>
      </w:pPr>
      <w:r>
        <w:rPr>
          <w:rFonts w:eastAsia="Times New Roman"/>
          <w:noProof/>
        </w:rPr>
        <w:pict w14:anchorId="5B0E2EEA">
          <v:rect id="_x0000_i1031" alt="" style="width:468pt;height:.05pt;mso-width-percent:0;mso-height-percent:0;mso-width-percent:0;mso-height-percent:0" o:hralign="center" o:hrstd="t" o:hr="t" fillcolor="#a0a0a0" stroked="f"/>
        </w:pict>
      </w:r>
    </w:p>
    <w:p w14:paraId="7A249FBF" w14:textId="67390F37" w:rsidR="00104211" w:rsidRPr="00AF5113" w:rsidRDefault="00104211" w:rsidP="00C21055">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AF5113">
        <w:rPr>
          <w:rFonts w:ascii="Times New Roman" w:eastAsia="Times New Roman" w:hAnsi="Times New Roman" w:cs="Times New Roman"/>
          <w:b/>
          <w:bCs/>
          <w:kern w:val="0"/>
          <w14:ligatures w14:val="none"/>
        </w:rPr>
        <w:t>Second Clinical Candidate -</w:t>
      </w:r>
      <w:r w:rsidR="00E91879" w:rsidRPr="00AF5113">
        <w:rPr>
          <w:rFonts w:ascii="Times New Roman" w:eastAsia="Times New Roman" w:hAnsi="Times New Roman" w:cs="Times New Roman"/>
          <w:b/>
          <w:bCs/>
          <w:kern w:val="0"/>
          <w14:ligatures w14:val="none"/>
        </w:rPr>
        <w:t xml:space="preserve"> </w:t>
      </w:r>
      <w:r w:rsidR="00E91879" w:rsidRPr="00AF5113">
        <w:rPr>
          <w:rFonts w:ascii="Times New Roman" w:hAnsi="Times New Roman" w:cs="Times New Roman"/>
          <w:b/>
          <w:bCs/>
          <w:color w:val="000000"/>
        </w:rPr>
        <w:t>4WJ-EGFRapta-Paclitaxel-anti-miR21</w:t>
      </w:r>
    </w:p>
    <w:p w14:paraId="00E7FA12" w14:textId="5F3FD3B1" w:rsidR="004A2B26" w:rsidRPr="00AF5113" w:rsidRDefault="004A2B26" w:rsidP="00C21055">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AF5113">
        <w:rPr>
          <w:rFonts w:ascii="Times New Roman" w:eastAsia="Times New Roman" w:hAnsi="Times New Roman" w:cs="Times New Roman"/>
          <w:b/>
          <w:bCs/>
          <w:kern w:val="0"/>
          <w14:ligatures w14:val="none"/>
        </w:rPr>
        <w:t>Targeting Triple Negative Breast Cancer which is notably the most aggressive breast cancer subtype with a low survival rate.</w:t>
      </w:r>
    </w:p>
    <w:p w14:paraId="7B6C13E9" w14:textId="75CDEA85" w:rsidR="004A2B26" w:rsidRPr="00AF5113" w:rsidRDefault="004A2B26" w:rsidP="004A2B26">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AF5113">
        <w:rPr>
          <w:rFonts w:ascii="Times New Roman" w:eastAsia="Times New Roman" w:hAnsi="Times New Roman" w:cs="Times New Roman"/>
          <w:b/>
          <w:bCs/>
          <w:kern w:val="0"/>
          <w14:ligatures w14:val="none"/>
        </w:rPr>
        <w:t>Preclinical Efficacy</w:t>
      </w:r>
    </w:p>
    <w:p w14:paraId="1193E320" w14:textId="77777777" w:rsidR="00E91879" w:rsidRPr="00AF5113" w:rsidRDefault="00E91879" w:rsidP="00E91879">
      <w:pPr>
        <w:pStyle w:val="NormalWeb"/>
        <w:numPr>
          <w:ilvl w:val="0"/>
          <w:numId w:val="23"/>
        </w:numPr>
      </w:pPr>
      <w:r w:rsidRPr="00AF5113">
        <w:rPr>
          <w:b/>
          <w:bCs/>
        </w:rPr>
        <w:t>Cellular activity (MDA-MB-231, EGFR+):</w:t>
      </w:r>
      <w:r w:rsidRPr="00AF5113">
        <w:t xml:space="preserve"> Targeted 4WJ-X-24PTX-EGFRapt bound cells strongly and was more cytotoxic than controls; apoptosis at 24 h was </w:t>
      </w:r>
      <w:r w:rsidRPr="00AF5113">
        <w:rPr>
          <w:b/>
          <w:bCs/>
        </w:rPr>
        <w:t>45.1%</w:t>
      </w:r>
      <w:r w:rsidRPr="00AF5113">
        <w:t xml:space="preserve"> (vs 37.3% non-targeted 4WJ-X-24PTX, 24.6% free PTX, 8.3% aptamer alone). Growth inhibition notable at ≥250 nM. </w:t>
      </w:r>
    </w:p>
    <w:p w14:paraId="7EEB07C8" w14:textId="77777777" w:rsidR="00E91879" w:rsidRPr="00AF5113" w:rsidRDefault="00E91879" w:rsidP="00E91879">
      <w:pPr>
        <w:pStyle w:val="NormalWeb"/>
        <w:numPr>
          <w:ilvl w:val="0"/>
          <w:numId w:val="23"/>
        </w:numPr>
      </w:pPr>
      <w:r w:rsidRPr="00AF5113">
        <w:rPr>
          <w:b/>
          <w:bCs/>
        </w:rPr>
        <w:t>Biodistribution:</w:t>
      </w:r>
      <w:r w:rsidRPr="00AF5113">
        <w:t xml:space="preserve"> After i.v. dosing, targeted RNA nanoparticles </w:t>
      </w:r>
      <w:r w:rsidRPr="00AF5113">
        <w:rPr>
          <w:b/>
          <w:bCs/>
        </w:rPr>
        <w:t>preferentially accumulated in tumor</w:t>
      </w:r>
      <w:r w:rsidRPr="00AF5113">
        <w:t xml:space="preserve"> with low signal in liver/other organs (8 h post-injection). </w:t>
      </w:r>
    </w:p>
    <w:p w14:paraId="7F96BC2F" w14:textId="5914681D" w:rsidR="00E91879" w:rsidRPr="00AF5113" w:rsidRDefault="00E91879" w:rsidP="00E91879">
      <w:pPr>
        <w:pStyle w:val="NormalWeb"/>
        <w:numPr>
          <w:ilvl w:val="0"/>
          <w:numId w:val="23"/>
        </w:numPr>
      </w:pPr>
      <w:r w:rsidRPr="00AF5113">
        <w:rPr>
          <w:b/>
          <w:bCs/>
        </w:rPr>
        <w:t>Tumor growth inhibition (orthotopic TNBC xenograft):</w:t>
      </w:r>
      <w:r w:rsidRPr="00AF5113">
        <w:t xml:space="preserve"> Dosed at </w:t>
      </w:r>
      <w:r w:rsidRPr="00AF5113">
        <w:rPr>
          <w:b/>
          <w:bCs/>
        </w:rPr>
        <w:t>8 mg/kg PTX-equivalent</w:t>
      </w:r>
      <w:r w:rsidRPr="00AF5113">
        <w:t xml:space="preserve"> every 2 days ×5, the 4WJ-X-24PTX nanoparticles (±EGFR aptamer) </w:t>
      </w:r>
      <w:r w:rsidRPr="00AF5113">
        <w:rPr>
          <w:b/>
          <w:bCs/>
        </w:rPr>
        <w:t>significantly slowed tumor growth</w:t>
      </w:r>
      <w:r w:rsidRPr="00AF5113">
        <w:t xml:space="preserve"> vs PBS and free PTX (Cremophor/EtOH). Representative tumor images and stats are shown, with stronger inhibition for the targeted version.</w:t>
      </w:r>
    </w:p>
    <w:p w14:paraId="0929760D" w14:textId="77777777" w:rsidR="004A2B26" w:rsidRPr="00AF5113" w:rsidRDefault="004A2B26" w:rsidP="004A2B26">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AF5113">
        <w:rPr>
          <w:rFonts w:ascii="Times New Roman" w:eastAsia="Times New Roman" w:hAnsi="Times New Roman" w:cs="Times New Roman"/>
          <w:b/>
          <w:bCs/>
          <w:kern w:val="0"/>
          <w14:ligatures w14:val="none"/>
        </w:rPr>
        <w:t>Safety and Tolerability</w:t>
      </w:r>
    </w:p>
    <w:p w14:paraId="3CE54523" w14:textId="77777777" w:rsidR="00E91879" w:rsidRPr="00AF5113" w:rsidRDefault="00E91879" w:rsidP="00E91879">
      <w:pPr>
        <w:pStyle w:val="NormalWeb"/>
        <w:numPr>
          <w:ilvl w:val="0"/>
          <w:numId w:val="24"/>
        </w:numPr>
      </w:pPr>
      <w:r w:rsidRPr="00AF5113">
        <w:rPr>
          <w:rStyle w:val="Strong"/>
          <w:rFonts w:eastAsiaTheme="majorEastAsia"/>
        </w:rPr>
        <w:t>General tolerability:</w:t>
      </w:r>
      <w:r w:rsidRPr="00AF5113">
        <w:t xml:space="preserve"> Treatments were </w:t>
      </w:r>
      <w:r w:rsidRPr="00AF5113">
        <w:rPr>
          <w:rStyle w:val="Strong"/>
          <w:rFonts w:eastAsiaTheme="majorEastAsia"/>
        </w:rPr>
        <w:t>well tolerated</w:t>
      </w:r>
      <w:r w:rsidRPr="00AF5113">
        <w:t xml:space="preserve"> over two weeks; </w:t>
      </w:r>
      <w:r w:rsidRPr="00AF5113">
        <w:rPr>
          <w:rStyle w:val="Strong"/>
          <w:rFonts w:eastAsiaTheme="majorEastAsia"/>
        </w:rPr>
        <w:t>no notable body-weight loss</w:t>
      </w:r>
      <w:r w:rsidRPr="00AF5113">
        <w:t xml:space="preserve"> and </w:t>
      </w:r>
      <w:r w:rsidRPr="00AF5113">
        <w:rPr>
          <w:rStyle w:val="Strong"/>
          <w:rFonts w:eastAsiaTheme="majorEastAsia"/>
        </w:rPr>
        <w:t>no histologic organ damage</w:t>
      </w:r>
      <w:r w:rsidRPr="00AF5113">
        <w:t xml:space="preserve"> on post-treatment pathology.</w:t>
      </w:r>
    </w:p>
    <w:p w14:paraId="7D182E7F" w14:textId="77777777" w:rsidR="00E91879" w:rsidRPr="00AF5113" w:rsidRDefault="00E91879" w:rsidP="00E91879">
      <w:pPr>
        <w:pStyle w:val="NormalWeb"/>
        <w:numPr>
          <w:ilvl w:val="0"/>
          <w:numId w:val="24"/>
        </w:numPr>
      </w:pPr>
      <w:r w:rsidRPr="00AF5113">
        <w:rPr>
          <w:rStyle w:val="Strong"/>
          <w:rFonts w:eastAsiaTheme="majorEastAsia"/>
        </w:rPr>
        <w:lastRenderedPageBreak/>
        <w:t>Immunostimulation:</w:t>
      </w:r>
      <w:r w:rsidRPr="00AF5113">
        <w:t xml:space="preserve"> At </w:t>
      </w:r>
      <w:r w:rsidRPr="00AF5113">
        <w:rPr>
          <w:rStyle w:val="Strong"/>
          <w:rFonts w:eastAsiaTheme="majorEastAsia"/>
        </w:rPr>
        <w:t>5 mg/kg PTX-equivalent i.v.</w:t>
      </w:r>
      <w:r w:rsidRPr="00AF5113">
        <w:t xml:space="preserve">, 4WJ-X-24PTX induced </w:t>
      </w:r>
      <w:r w:rsidRPr="00AF5113">
        <w:rPr>
          <w:rStyle w:val="Strong"/>
          <w:rFonts w:eastAsiaTheme="majorEastAsia"/>
        </w:rPr>
        <w:t>negligible TNF-α, IL-6, IFN-α, IFN-γ</w:t>
      </w:r>
      <w:r w:rsidRPr="00AF5113">
        <w:t xml:space="preserve"> compared with elevated cytokines from Cremophor-formulated PTX; a 25-chemokine panel showed no significant broad elevations (a few chemokines mildly increased vs PBS).</w:t>
      </w:r>
    </w:p>
    <w:p w14:paraId="625ED1BD" w14:textId="6907D29F" w:rsidR="00D815D4" w:rsidRDefault="00E91879" w:rsidP="00E91879">
      <w:pPr>
        <w:pStyle w:val="NormalWeb"/>
        <w:numPr>
          <w:ilvl w:val="0"/>
          <w:numId w:val="24"/>
        </w:numPr>
      </w:pPr>
      <w:r w:rsidRPr="00AF5113">
        <w:rPr>
          <w:rStyle w:val="Strong"/>
          <w:rFonts w:eastAsiaTheme="majorEastAsia"/>
        </w:rPr>
        <w:t>Acute toxicity margin:</w:t>
      </w:r>
      <w:r w:rsidRPr="00AF5113">
        <w:t xml:space="preserve"> Compared against the </w:t>
      </w:r>
      <w:r w:rsidRPr="00AF5113">
        <w:rPr>
          <w:rStyle w:val="Strong"/>
          <w:rFonts w:eastAsiaTheme="majorEastAsia"/>
        </w:rPr>
        <w:t>LD50 of free PTX (~12 mg/kg)</w:t>
      </w:r>
      <w:r w:rsidRPr="00AF5113">
        <w:t xml:space="preserve">, mice receiving 4WJ-X-24PTX at study doses had </w:t>
      </w:r>
      <w:r w:rsidRPr="00AF5113">
        <w:rPr>
          <w:rStyle w:val="Strong"/>
          <w:rFonts w:eastAsiaTheme="majorEastAsia"/>
        </w:rPr>
        <w:t>no fatalities</w:t>
      </w:r>
      <w:r w:rsidRPr="00AF5113">
        <w:t>, consistent with improved tolerability when PTX is carried by RNA nanoparticles</w:t>
      </w:r>
      <w:r w:rsidR="00700C0C">
        <w:t>.</w:t>
      </w:r>
    </w:p>
    <w:p w14:paraId="57943B1D" w14:textId="1FAC4B81" w:rsidR="00700C0C" w:rsidRPr="009C07DE" w:rsidRDefault="006C3D27" w:rsidP="00700C0C">
      <w:pPr>
        <w:pStyle w:val="NormalWeb"/>
      </w:pPr>
      <w:r w:rsidRPr="006C3D27">
        <w:rPr>
          <w:noProof/>
          <w14:ligatures w14:val="standardContextual"/>
        </w:rPr>
        <w:pict w14:anchorId="2FD957E6">
          <v:rect id="_x0000_i1030" alt="" style="width:468pt;height:.05pt;mso-width-percent:0;mso-height-percent:0;mso-width-percent:0;mso-height-percent:0" o:hralign="center" o:hrstd="t" o:hr="t" fillcolor="#a0a0a0" stroked="f"/>
        </w:pict>
      </w:r>
    </w:p>
    <w:p w14:paraId="4A4ED450" w14:textId="0585356A" w:rsidR="00E91879" w:rsidRPr="00AF5113" w:rsidRDefault="00E91879" w:rsidP="00E91879">
      <w:pPr>
        <w:pStyle w:val="NormalWeb"/>
        <w:rPr>
          <w:b/>
          <w:bCs/>
        </w:rPr>
      </w:pPr>
      <w:r w:rsidRPr="00AF5113">
        <w:rPr>
          <w:b/>
          <w:bCs/>
        </w:rPr>
        <w:t>Systemic delivery of anti-miR-21</w:t>
      </w:r>
      <w:r w:rsidR="00AF5113" w:rsidRPr="00AF5113">
        <w:rPr>
          <w:b/>
          <w:bCs/>
        </w:rPr>
        <w:t>:</w:t>
      </w:r>
    </w:p>
    <w:p w14:paraId="395F26E6" w14:textId="77777777" w:rsidR="00E91879" w:rsidRPr="00E91879" w:rsidRDefault="00E91879" w:rsidP="00E91879">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E91879">
        <w:rPr>
          <w:rFonts w:ascii="Times New Roman" w:eastAsia="Times New Roman" w:hAnsi="Times New Roman" w:cs="Times New Roman"/>
          <w:b/>
          <w:bCs/>
          <w:kern w:val="0"/>
          <w14:ligatures w14:val="none"/>
        </w:rPr>
        <w:t>Preclinical Efficacy</w:t>
      </w:r>
    </w:p>
    <w:p w14:paraId="12642444" w14:textId="77777777" w:rsidR="00E91879" w:rsidRPr="00E91879" w:rsidRDefault="00E91879" w:rsidP="00E91879">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E91879">
        <w:rPr>
          <w:rFonts w:ascii="Times New Roman" w:eastAsia="Times New Roman" w:hAnsi="Times New Roman" w:cs="Times New Roman"/>
          <w:b/>
          <w:bCs/>
          <w:kern w:val="0"/>
          <w14:ligatures w14:val="none"/>
        </w:rPr>
        <w:t>Tumor targeting:</w:t>
      </w:r>
      <w:r w:rsidRPr="00E91879">
        <w:rPr>
          <w:rFonts w:ascii="Times New Roman" w:eastAsia="Times New Roman" w:hAnsi="Times New Roman" w:cs="Times New Roman"/>
          <w:kern w:val="0"/>
          <w14:ligatures w14:val="none"/>
        </w:rPr>
        <w:t xml:space="preserve"> Anti-miR-21 3WJ nanoparticles conjugated with a folate aptamer preferentially accumulated in TNBC tumors after i.v. injection, with minimal uptake in normal tissues.</w:t>
      </w:r>
    </w:p>
    <w:p w14:paraId="26D00EF5" w14:textId="77777777" w:rsidR="00E91879" w:rsidRPr="00E91879" w:rsidRDefault="00E91879" w:rsidP="00E91879">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E91879">
        <w:rPr>
          <w:rFonts w:ascii="Times New Roman" w:eastAsia="Times New Roman" w:hAnsi="Times New Roman" w:cs="Times New Roman"/>
          <w:b/>
          <w:bCs/>
          <w:kern w:val="0"/>
          <w14:ligatures w14:val="none"/>
        </w:rPr>
        <w:t>Gene silencing:</w:t>
      </w:r>
      <w:r w:rsidRPr="00E91879">
        <w:rPr>
          <w:rFonts w:ascii="Times New Roman" w:eastAsia="Times New Roman" w:hAnsi="Times New Roman" w:cs="Times New Roman"/>
          <w:kern w:val="0"/>
          <w14:ligatures w14:val="none"/>
        </w:rPr>
        <w:t xml:space="preserve"> Significant downregulation of miR-21 in tumor tissue after treatment, confirmed by qPCR.</w:t>
      </w:r>
    </w:p>
    <w:p w14:paraId="16DAA712" w14:textId="77777777" w:rsidR="00E91879" w:rsidRPr="00E91879" w:rsidRDefault="00E91879" w:rsidP="00E91879">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E91879">
        <w:rPr>
          <w:rFonts w:ascii="Times New Roman" w:eastAsia="Times New Roman" w:hAnsi="Times New Roman" w:cs="Times New Roman"/>
          <w:b/>
          <w:bCs/>
          <w:kern w:val="0"/>
          <w14:ligatures w14:val="none"/>
        </w:rPr>
        <w:t>Molecular effects:</w:t>
      </w:r>
      <w:r w:rsidRPr="00E91879">
        <w:rPr>
          <w:rFonts w:ascii="Times New Roman" w:eastAsia="Times New Roman" w:hAnsi="Times New Roman" w:cs="Times New Roman"/>
          <w:kern w:val="0"/>
          <w14:ligatures w14:val="none"/>
        </w:rPr>
        <w:t xml:space="preserve"> Increased expression of miR-21 target genes </w:t>
      </w:r>
      <w:r w:rsidRPr="00E91879">
        <w:rPr>
          <w:rFonts w:ascii="Times New Roman" w:eastAsia="Times New Roman" w:hAnsi="Times New Roman" w:cs="Times New Roman"/>
          <w:b/>
          <w:bCs/>
          <w:kern w:val="0"/>
          <w14:ligatures w14:val="none"/>
        </w:rPr>
        <w:t>PDCD4</w:t>
      </w:r>
      <w:r w:rsidRPr="00E91879">
        <w:rPr>
          <w:rFonts w:ascii="Times New Roman" w:eastAsia="Times New Roman" w:hAnsi="Times New Roman" w:cs="Times New Roman"/>
          <w:kern w:val="0"/>
          <w14:ligatures w14:val="none"/>
        </w:rPr>
        <w:t xml:space="preserve"> and </w:t>
      </w:r>
      <w:r w:rsidRPr="00E91879">
        <w:rPr>
          <w:rFonts w:ascii="Times New Roman" w:eastAsia="Times New Roman" w:hAnsi="Times New Roman" w:cs="Times New Roman"/>
          <w:b/>
          <w:bCs/>
          <w:kern w:val="0"/>
          <w14:ligatures w14:val="none"/>
        </w:rPr>
        <w:t>PTEN</w:t>
      </w:r>
      <w:r w:rsidRPr="00E91879">
        <w:rPr>
          <w:rFonts w:ascii="Times New Roman" w:eastAsia="Times New Roman" w:hAnsi="Times New Roman" w:cs="Times New Roman"/>
          <w:kern w:val="0"/>
          <w14:ligatures w14:val="none"/>
        </w:rPr>
        <w:t>, consistent with successful miR-21 inhibition.</w:t>
      </w:r>
    </w:p>
    <w:p w14:paraId="5D481DC0" w14:textId="77777777" w:rsidR="00E91879" w:rsidRPr="00E91879" w:rsidRDefault="00E91879" w:rsidP="00E91879">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E91879">
        <w:rPr>
          <w:rFonts w:ascii="Times New Roman" w:eastAsia="Times New Roman" w:hAnsi="Times New Roman" w:cs="Times New Roman"/>
          <w:b/>
          <w:bCs/>
          <w:kern w:val="0"/>
          <w14:ligatures w14:val="none"/>
        </w:rPr>
        <w:t>Tumor growth inhibition:</w:t>
      </w:r>
      <w:r w:rsidRPr="00E91879">
        <w:rPr>
          <w:rFonts w:ascii="Times New Roman" w:eastAsia="Times New Roman" w:hAnsi="Times New Roman" w:cs="Times New Roman"/>
          <w:kern w:val="0"/>
          <w14:ligatures w14:val="none"/>
        </w:rPr>
        <w:t xml:space="preserve"> Repeated systemic dosing (5 mg/kg oligo-equivalent, twice weekly × 4 weeks) </w:t>
      </w:r>
      <w:r w:rsidRPr="00E91879">
        <w:rPr>
          <w:rFonts w:ascii="Times New Roman" w:eastAsia="Times New Roman" w:hAnsi="Times New Roman" w:cs="Times New Roman"/>
          <w:b/>
          <w:bCs/>
          <w:kern w:val="0"/>
          <w14:ligatures w14:val="none"/>
        </w:rPr>
        <w:t>slowed tumor growth</w:t>
      </w:r>
      <w:r w:rsidRPr="00E91879">
        <w:rPr>
          <w:rFonts w:ascii="Times New Roman" w:eastAsia="Times New Roman" w:hAnsi="Times New Roman" w:cs="Times New Roman"/>
          <w:kern w:val="0"/>
          <w14:ligatures w14:val="none"/>
        </w:rPr>
        <w:t xml:space="preserve"> significantly compared to scrambled-miRNA controls.</w:t>
      </w:r>
    </w:p>
    <w:p w14:paraId="3188F840" w14:textId="1D6E00F2" w:rsidR="00E91879" w:rsidRPr="00AF5113" w:rsidRDefault="00E91879" w:rsidP="00E91879">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E91879">
        <w:rPr>
          <w:rFonts w:ascii="Times New Roman" w:eastAsia="Times New Roman" w:hAnsi="Times New Roman" w:cs="Times New Roman"/>
          <w:b/>
          <w:bCs/>
          <w:kern w:val="0"/>
          <w14:ligatures w14:val="none"/>
        </w:rPr>
        <w:t>In vitro apoptosis:</w:t>
      </w:r>
      <w:r w:rsidRPr="00E91879">
        <w:rPr>
          <w:rFonts w:ascii="Times New Roman" w:eastAsia="Times New Roman" w:hAnsi="Times New Roman" w:cs="Times New Roman"/>
          <w:kern w:val="0"/>
          <w14:ligatures w14:val="none"/>
        </w:rPr>
        <w:t xml:space="preserve"> Treated MDA-MB-231 cells showed increased apoptosis and reduced proliferation.</w:t>
      </w:r>
    </w:p>
    <w:p w14:paraId="5CD9F326" w14:textId="4917CFBA" w:rsidR="00E91879" w:rsidRPr="00E91879" w:rsidRDefault="00E91879" w:rsidP="00E91879">
      <w:pPr>
        <w:spacing w:before="100" w:beforeAutospacing="1" w:after="100" w:afterAutospacing="1" w:line="240" w:lineRule="auto"/>
        <w:rPr>
          <w:rFonts w:ascii="Times New Roman" w:eastAsia="Times New Roman" w:hAnsi="Times New Roman" w:cs="Times New Roman"/>
          <w:kern w:val="0"/>
          <w14:ligatures w14:val="none"/>
        </w:rPr>
      </w:pPr>
      <w:r w:rsidRPr="00E91879">
        <w:rPr>
          <w:rFonts w:ascii="Times New Roman" w:eastAsia="Times New Roman" w:hAnsi="Times New Roman" w:cs="Times New Roman"/>
          <w:b/>
          <w:bCs/>
          <w:kern w:val="0"/>
          <w14:ligatures w14:val="none"/>
        </w:rPr>
        <w:t>Safety &amp; Tolerability</w:t>
      </w:r>
    </w:p>
    <w:p w14:paraId="3051D3B2" w14:textId="77777777" w:rsidR="00E91879" w:rsidRPr="00E91879" w:rsidRDefault="00E91879" w:rsidP="00E91879">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E91879">
        <w:rPr>
          <w:rFonts w:ascii="Times New Roman" w:eastAsia="Times New Roman" w:hAnsi="Times New Roman" w:cs="Times New Roman"/>
          <w:b/>
          <w:bCs/>
          <w:kern w:val="0"/>
          <w14:ligatures w14:val="none"/>
        </w:rPr>
        <w:t>No acute toxicity:</w:t>
      </w:r>
      <w:r w:rsidRPr="00E91879">
        <w:rPr>
          <w:rFonts w:ascii="Times New Roman" w:eastAsia="Times New Roman" w:hAnsi="Times New Roman" w:cs="Times New Roman"/>
          <w:kern w:val="0"/>
          <w14:ligatures w14:val="none"/>
        </w:rPr>
        <w:t xml:space="preserve"> Mice tolerated the regimen well, with </w:t>
      </w:r>
      <w:r w:rsidRPr="00E91879">
        <w:rPr>
          <w:rFonts w:ascii="Times New Roman" w:eastAsia="Times New Roman" w:hAnsi="Times New Roman" w:cs="Times New Roman"/>
          <w:b/>
          <w:bCs/>
          <w:kern w:val="0"/>
          <w14:ligatures w14:val="none"/>
        </w:rPr>
        <w:t>no significant body-weight loss</w:t>
      </w:r>
      <w:r w:rsidRPr="00E91879">
        <w:rPr>
          <w:rFonts w:ascii="Times New Roman" w:eastAsia="Times New Roman" w:hAnsi="Times New Roman" w:cs="Times New Roman"/>
          <w:kern w:val="0"/>
          <w14:ligatures w14:val="none"/>
        </w:rPr>
        <w:t xml:space="preserve"> during treatment.</w:t>
      </w:r>
    </w:p>
    <w:p w14:paraId="4E3313CD" w14:textId="77777777" w:rsidR="00E91879" w:rsidRPr="00E91879" w:rsidRDefault="00E91879" w:rsidP="00E91879">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E91879">
        <w:rPr>
          <w:rFonts w:ascii="Times New Roman" w:eastAsia="Times New Roman" w:hAnsi="Times New Roman" w:cs="Times New Roman"/>
          <w:b/>
          <w:bCs/>
          <w:kern w:val="0"/>
          <w14:ligatures w14:val="none"/>
        </w:rPr>
        <w:t>Histopathology:</w:t>
      </w:r>
      <w:r w:rsidRPr="00E91879">
        <w:rPr>
          <w:rFonts w:ascii="Times New Roman" w:eastAsia="Times New Roman" w:hAnsi="Times New Roman" w:cs="Times New Roman"/>
          <w:kern w:val="0"/>
          <w14:ligatures w14:val="none"/>
        </w:rPr>
        <w:t xml:space="preserve"> Major organs (heart, liver, spleen, lung, kidney) appeared normal by H&amp;E staining after treatment.</w:t>
      </w:r>
    </w:p>
    <w:p w14:paraId="188B8BE6" w14:textId="77777777" w:rsidR="00E91879" w:rsidRPr="00E91879" w:rsidRDefault="00E91879" w:rsidP="00E91879">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E91879">
        <w:rPr>
          <w:rFonts w:ascii="Times New Roman" w:eastAsia="Times New Roman" w:hAnsi="Times New Roman" w:cs="Times New Roman"/>
          <w:b/>
          <w:bCs/>
          <w:kern w:val="0"/>
          <w14:ligatures w14:val="none"/>
        </w:rPr>
        <w:t>Cytokine profile:</w:t>
      </w:r>
      <w:r w:rsidRPr="00E91879">
        <w:rPr>
          <w:rFonts w:ascii="Times New Roman" w:eastAsia="Times New Roman" w:hAnsi="Times New Roman" w:cs="Times New Roman"/>
          <w:kern w:val="0"/>
          <w14:ligatures w14:val="none"/>
        </w:rPr>
        <w:t xml:space="preserve"> Anti-miR-21 nanoparticles caused </w:t>
      </w:r>
      <w:r w:rsidRPr="00E91879">
        <w:rPr>
          <w:rFonts w:ascii="Times New Roman" w:eastAsia="Times New Roman" w:hAnsi="Times New Roman" w:cs="Times New Roman"/>
          <w:b/>
          <w:bCs/>
          <w:kern w:val="0"/>
          <w14:ligatures w14:val="none"/>
        </w:rPr>
        <w:t>negligible induction of inflammatory cytokines</w:t>
      </w:r>
      <w:r w:rsidRPr="00E91879">
        <w:rPr>
          <w:rFonts w:ascii="Times New Roman" w:eastAsia="Times New Roman" w:hAnsi="Times New Roman" w:cs="Times New Roman"/>
          <w:kern w:val="0"/>
          <w14:ligatures w14:val="none"/>
        </w:rPr>
        <w:t xml:space="preserve"> (IL-6, TNF-α, IFN-α, IFN-γ) compared to PBS controls.</w:t>
      </w:r>
    </w:p>
    <w:p w14:paraId="3C82A3A9" w14:textId="77777777" w:rsidR="00E91879" w:rsidRPr="00E91879" w:rsidRDefault="00E91879" w:rsidP="00E91879">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E91879">
        <w:rPr>
          <w:rFonts w:ascii="Times New Roman" w:eastAsia="Times New Roman" w:hAnsi="Times New Roman" w:cs="Times New Roman"/>
          <w:b/>
          <w:bCs/>
          <w:kern w:val="0"/>
          <w14:ligatures w14:val="none"/>
        </w:rPr>
        <w:t>No hematological toxicity:</w:t>
      </w:r>
      <w:r w:rsidRPr="00E91879">
        <w:rPr>
          <w:rFonts w:ascii="Times New Roman" w:eastAsia="Times New Roman" w:hAnsi="Times New Roman" w:cs="Times New Roman"/>
          <w:kern w:val="0"/>
          <w14:ligatures w14:val="none"/>
        </w:rPr>
        <w:t xml:space="preserve"> Blood counts remained within normal ranges after repeated dosing.</w:t>
      </w:r>
    </w:p>
    <w:p w14:paraId="22A1AA34" w14:textId="77777777" w:rsidR="004A2B26" w:rsidRPr="00AF5113" w:rsidRDefault="004A2B26" w:rsidP="004A2B26">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AF5113">
        <w:rPr>
          <w:rFonts w:ascii="Times New Roman" w:eastAsia="Times New Roman" w:hAnsi="Times New Roman" w:cs="Times New Roman"/>
          <w:b/>
          <w:bCs/>
          <w:kern w:val="0"/>
          <w14:ligatures w14:val="none"/>
        </w:rPr>
        <w:t>Preclinical Proof of Concept Achieved</w:t>
      </w:r>
    </w:p>
    <w:p w14:paraId="4DE75279" w14:textId="5FA2C30B" w:rsidR="008A1889" w:rsidRPr="00AF5113" w:rsidRDefault="004A2B26" w:rsidP="004A2B26">
      <w:pPr>
        <w:spacing w:before="100" w:beforeAutospacing="1" w:after="100" w:afterAutospacing="1" w:line="240" w:lineRule="auto"/>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 xml:space="preserve">RNA NanoBiotics’ data meets or exceeds all preclinical benchmarks for efficacy, targeting specificity, and systemic safety, thus establishing </w:t>
      </w:r>
      <w:r w:rsidRPr="00AF5113">
        <w:rPr>
          <w:rFonts w:ascii="Times New Roman" w:eastAsia="Times New Roman" w:hAnsi="Times New Roman" w:cs="Times New Roman"/>
          <w:b/>
          <w:bCs/>
          <w:kern w:val="0"/>
          <w14:ligatures w14:val="none"/>
        </w:rPr>
        <w:t>clear proof-of-concept</w:t>
      </w:r>
      <w:r w:rsidRPr="00AF5113">
        <w:rPr>
          <w:rFonts w:ascii="Times New Roman" w:eastAsia="Times New Roman" w:hAnsi="Times New Roman" w:cs="Times New Roman"/>
          <w:kern w:val="0"/>
          <w14:ligatures w14:val="none"/>
        </w:rPr>
        <w:t xml:space="preserve"> for the </w:t>
      </w:r>
      <w:r w:rsidR="00AF5113" w:rsidRPr="00AF5113">
        <w:rPr>
          <w:rFonts w:ascii="Times New Roman" w:eastAsia="Times New Roman" w:hAnsi="Times New Roman" w:cs="Times New Roman"/>
          <w:kern w:val="0"/>
          <w14:ligatures w14:val="none"/>
        </w:rPr>
        <w:t xml:space="preserve">EGFRapt </w:t>
      </w:r>
      <w:r w:rsidRPr="00AF5113">
        <w:rPr>
          <w:rFonts w:ascii="Times New Roman" w:eastAsia="Times New Roman" w:hAnsi="Times New Roman" w:cs="Times New Roman"/>
          <w:kern w:val="0"/>
          <w14:ligatures w14:val="none"/>
        </w:rPr>
        <w:t>nanoparticle system. These findings justify advancement toward formal IND-enabling studies.</w:t>
      </w:r>
    </w:p>
    <w:p w14:paraId="5C9528CA" w14:textId="2A461A9E" w:rsidR="00E91879" w:rsidRPr="00AF5113" w:rsidRDefault="006C3D27" w:rsidP="004A2B26">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5E77D68B">
          <v:rect id="_x0000_i1029" alt="" style="width:468pt;height:.05pt;mso-width-percent:0;mso-height-percent:0;mso-width-percent:0;mso-height-percent:0" o:hralign="center" o:hrstd="t" o:hr="t" fillcolor="#a0a0a0" stroked="f"/>
        </w:pict>
      </w:r>
    </w:p>
    <w:p w14:paraId="6B725FFD" w14:textId="77777777" w:rsidR="009C07DE" w:rsidRDefault="009C07DE" w:rsidP="00DC6BA2">
      <w:pPr>
        <w:spacing w:before="100" w:beforeAutospacing="1" w:after="100" w:afterAutospacing="1" w:line="240" w:lineRule="auto"/>
        <w:rPr>
          <w:rFonts w:ascii="Times New Roman" w:eastAsia="Times New Roman" w:hAnsi="Times New Roman" w:cs="Times New Roman"/>
          <w:b/>
          <w:bCs/>
          <w:kern w:val="0"/>
          <w14:ligatures w14:val="none"/>
        </w:rPr>
      </w:pPr>
    </w:p>
    <w:p w14:paraId="6D75DB88" w14:textId="55F6784F" w:rsidR="000A0E35" w:rsidRPr="00AF5113" w:rsidRDefault="008A1889" w:rsidP="00DC6BA2">
      <w:pPr>
        <w:spacing w:before="100" w:beforeAutospacing="1" w:after="100" w:afterAutospacing="1" w:line="240" w:lineRule="auto"/>
        <w:rPr>
          <w:rFonts w:ascii="Times New Roman" w:eastAsia="Times New Roman" w:hAnsi="Times New Roman" w:cs="Times New Roman"/>
          <w:b/>
          <w:bCs/>
          <w:kern w:val="0"/>
          <w14:ligatures w14:val="none"/>
        </w:rPr>
      </w:pPr>
      <w:r w:rsidRPr="00AF5113">
        <w:rPr>
          <w:rFonts w:ascii="Times New Roman" w:eastAsia="Times New Roman" w:hAnsi="Times New Roman" w:cs="Times New Roman"/>
          <w:b/>
          <w:bCs/>
          <w:kern w:val="0"/>
          <w14:ligatures w14:val="none"/>
        </w:rPr>
        <w:t>Additional Drug Candidates with Animal Data</w:t>
      </w:r>
    </w:p>
    <w:p w14:paraId="46CC40F7" w14:textId="481756C8" w:rsidR="008A1889" w:rsidRPr="00AF5113" w:rsidRDefault="008A1889" w:rsidP="004B0F1E">
      <w:pPr>
        <w:pStyle w:val="ListParagraph"/>
        <w:numPr>
          <w:ilvl w:val="0"/>
          <w:numId w:val="20"/>
        </w:num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AF5113">
        <w:rPr>
          <w:rFonts w:ascii="Times New Roman" w:eastAsia="Times New Roman" w:hAnsi="Times New Roman" w:cs="Times New Roman"/>
          <w:b/>
          <w:bCs/>
          <w:kern w:val="0"/>
          <w14:ligatures w14:val="none"/>
        </w:rPr>
        <w:t xml:space="preserve">Third Clinical Candidate </w:t>
      </w:r>
      <w:r w:rsidR="004B0F1E" w:rsidRPr="00AF5113">
        <w:rPr>
          <w:rFonts w:ascii="Times New Roman" w:eastAsia="Times New Roman" w:hAnsi="Times New Roman" w:cs="Times New Roman"/>
          <w:b/>
          <w:bCs/>
          <w:kern w:val="0"/>
          <w14:ligatures w14:val="none"/>
        </w:rPr>
        <w:t>– 4WJ-GalNex-PTX-miR122-HtLs</w:t>
      </w:r>
    </w:p>
    <w:p w14:paraId="7E930803" w14:textId="162C5609" w:rsidR="008A1889" w:rsidRPr="00AF5113" w:rsidRDefault="008A1889" w:rsidP="004B0F1E">
      <w:pPr>
        <w:spacing w:before="100" w:beforeAutospacing="1" w:after="100" w:afterAutospacing="1" w:line="240" w:lineRule="auto"/>
        <w:ind w:firstLine="720"/>
        <w:outlineLvl w:val="2"/>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 xml:space="preserve">Targeting </w:t>
      </w:r>
      <w:r w:rsidR="004B0F1E" w:rsidRPr="00AF5113">
        <w:rPr>
          <w:rFonts w:ascii="Times New Roman" w:eastAsia="Times New Roman" w:hAnsi="Times New Roman" w:cs="Times New Roman"/>
          <w:kern w:val="0"/>
          <w14:ligatures w14:val="none"/>
        </w:rPr>
        <w:t>Liver Cancer</w:t>
      </w:r>
    </w:p>
    <w:p w14:paraId="005910EA" w14:textId="4E647E00" w:rsidR="008A1889" w:rsidRPr="00AF5113" w:rsidRDefault="008A1889" w:rsidP="004B0F1E">
      <w:pPr>
        <w:pStyle w:val="ListParagraph"/>
        <w:numPr>
          <w:ilvl w:val="0"/>
          <w:numId w:val="20"/>
        </w:num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AF5113">
        <w:rPr>
          <w:rFonts w:ascii="Times New Roman" w:eastAsia="Times New Roman" w:hAnsi="Times New Roman" w:cs="Times New Roman"/>
          <w:b/>
          <w:bCs/>
          <w:kern w:val="0"/>
          <w14:ligatures w14:val="none"/>
        </w:rPr>
        <w:t>Fourth Clinical Candidate -</w:t>
      </w:r>
      <w:r w:rsidR="004B0F1E" w:rsidRPr="00AF5113">
        <w:rPr>
          <w:rFonts w:ascii="Times New Roman" w:eastAsia="Times New Roman" w:hAnsi="Times New Roman" w:cs="Times New Roman"/>
          <w:b/>
          <w:bCs/>
          <w:kern w:val="0"/>
          <w14:ligatures w14:val="none"/>
        </w:rPr>
        <w:t>4WJ-anti-mRNA21-LNA-PSMAapt</w:t>
      </w:r>
    </w:p>
    <w:p w14:paraId="58824E12" w14:textId="0B4FFD1C" w:rsidR="00AF5113" w:rsidRDefault="008A1889" w:rsidP="006D498D">
      <w:pPr>
        <w:spacing w:before="100" w:beforeAutospacing="1" w:after="100" w:afterAutospacing="1" w:line="240" w:lineRule="auto"/>
        <w:ind w:firstLine="720"/>
        <w:outlineLvl w:val="2"/>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 xml:space="preserve">Targeting </w:t>
      </w:r>
      <w:r w:rsidR="004B0F1E" w:rsidRPr="00AF5113">
        <w:rPr>
          <w:rFonts w:ascii="Times New Roman" w:eastAsia="Times New Roman" w:hAnsi="Times New Roman" w:cs="Times New Roman"/>
          <w:kern w:val="0"/>
          <w14:ligatures w14:val="none"/>
        </w:rPr>
        <w:t>Prostate Cance</w:t>
      </w:r>
      <w:r w:rsidR="00700C0C">
        <w:rPr>
          <w:rFonts w:ascii="Times New Roman" w:eastAsia="Times New Roman" w:hAnsi="Times New Roman" w:cs="Times New Roman"/>
          <w:kern w:val="0"/>
          <w14:ligatures w14:val="none"/>
        </w:rPr>
        <w:t>r</w:t>
      </w:r>
    </w:p>
    <w:p w14:paraId="256A61A4" w14:textId="7D309FD9" w:rsidR="00700C0C" w:rsidRPr="006D498D" w:rsidRDefault="006C3D27" w:rsidP="00700C0C">
      <w:pPr>
        <w:spacing w:before="100" w:beforeAutospacing="1" w:after="100" w:afterAutospacing="1" w:line="240" w:lineRule="auto"/>
        <w:outlineLvl w:val="2"/>
        <w:rPr>
          <w:rFonts w:ascii="Times New Roman" w:eastAsia="Times New Roman" w:hAnsi="Times New Roman" w:cs="Times New Roman"/>
          <w:kern w:val="0"/>
          <w14:ligatures w14:val="none"/>
        </w:rPr>
      </w:pPr>
      <w:r>
        <w:rPr>
          <w:rFonts w:eastAsia="Times New Roman"/>
          <w:noProof/>
        </w:rPr>
        <w:pict w14:anchorId="4D714EC7">
          <v:rect id="_x0000_i1028" alt="" style="width:468pt;height:.05pt;mso-width-percent:0;mso-height-percent:0;mso-width-percent:0;mso-height-percent:0" o:hralign="center" o:hrstd="t" o:hr="t" fillcolor="#a0a0a0" stroked="f"/>
        </w:pict>
      </w:r>
    </w:p>
    <w:p w14:paraId="638419B2" w14:textId="380A699D" w:rsidR="00937886" w:rsidRPr="00AF5113" w:rsidRDefault="008A1889" w:rsidP="008A1889">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AF5113">
        <w:rPr>
          <w:rFonts w:ascii="Times New Roman" w:eastAsia="Times New Roman" w:hAnsi="Times New Roman" w:cs="Times New Roman"/>
          <w:b/>
          <w:bCs/>
          <w:kern w:val="0"/>
          <w14:ligatures w14:val="none"/>
        </w:rPr>
        <w:t xml:space="preserve">RNA </w:t>
      </w:r>
      <w:r w:rsidR="00D25AA7" w:rsidRPr="00AF5113">
        <w:rPr>
          <w:rFonts w:ascii="Times New Roman" w:eastAsia="Times New Roman" w:hAnsi="Times New Roman" w:cs="Times New Roman"/>
          <w:b/>
          <w:bCs/>
          <w:kern w:val="0"/>
          <w14:ligatures w14:val="none"/>
        </w:rPr>
        <w:t>Nanoparticles</w:t>
      </w:r>
      <w:r w:rsidRPr="00AF5113">
        <w:rPr>
          <w:rFonts w:ascii="Times New Roman" w:eastAsia="Times New Roman" w:hAnsi="Times New Roman" w:cs="Times New Roman"/>
          <w:b/>
          <w:bCs/>
          <w:kern w:val="0"/>
          <w14:ligatures w14:val="none"/>
        </w:rPr>
        <w:t xml:space="preserve"> for use in</w:t>
      </w:r>
      <w:r w:rsidR="00D25AA7">
        <w:rPr>
          <w:rFonts w:ascii="Times New Roman" w:eastAsia="Times New Roman" w:hAnsi="Times New Roman" w:cs="Times New Roman"/>
          <w:b/>
          <w:bCs/>
          <w:kern w:val="0"/>
          <w14:ligatures w14:val="none"/>
        </w:rPr>
        <w:t xml:space="preserve"> </w:t>
      </w:r>
      <w:r w:rsidRPr="00AF5113">
        <w:rPr>
          <w:rFonts w:ascii="Times New Roman" w:eastAsia="Times New Roman" w:hAnsi="Times New Roman" w:cs="Times New Roman"/>
          <w:b/>
          <w:bCs/>
          <w:kern w:val="0"/>
          <w14:ligatures w14:val="none"/>
        </w:rPr>
        <w:t>Theranostics/Targeted Radiation Therapy</w:t>
      </w:r>
    </w:p>
    <w:p w14:paraId="7C028396" w14:textId="3150A075" w:rsidR="00DC6BA2" w:rsidRPr="00AF5113" w:rsidRDefault="004C3C1F" w:rsidP="00937886">
      <w:pPr>
        <w:spacing w:before="100" w:beforeAutospacing="1" w:after="100" w:afterAutospacing="1" w:line="240" w:lineRule="auto"/>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 xml:space="preserve">Recent work from </w:t>
      </w:r>
      <w:r w:rsidRPr="00AF5113">
        <w:rPr>
          <w:rFonts w:ascii="Times New Roman" w:eastAsia="Times New Roman" w:hAnsi="Times New Roman" w:cs="Times New Roman"/>
          <w:i/>
          <w:iCs/>
          <w:kern w:val="0"/>
          <w14:ligatures w14:val="none"/>
        </w:rPr>
        <w:t>RNA NanoMed</w:t>
      </w:r>
      <w:r w:rsidRPr="00AF5113">
        <w:rPr>
          <w:rFonts w:ascii="Times New Roman" w:eastAsia="Times New Roman" w:hAnsi="Times New Roman" w:cs="Times New Roman"/>
          <w:kern w:val="0"/>
          <w14:ligatures w14:val="none"/>
        </w:rPr>
        <w:t xml:space="preserve"> (Aug 2025) provides a compelling </w:t>
      </w:r>
      <w:r w:rsidRPr="00AF5113">
        <w:rPr>
          <w:rFonts w:ascii="Times New Roman" w:eastAsia="Times New Roman" w:hAnsi="Times New Roman" w:cs="Times New Roman"/>
          <w:b/>
          <w:bCs/>
          <w:kern w:val="0"/>
          <w14:ligatures w14:val="none"/>
        </w:rPr>
        <w:t>proof-of-concept</w:t>
      </w:r>
      <w:r w:rsidRPr="00AF5113">
        <w:rPr>
          <w:rFonts w:ascii="Times New Roman" w:eastAsia="Times New Roman" w:hAnsi="Times New Roman" w:cs="Times New Roman"/>
          <w:kern w:val="0"/>
          <w14:ligatures w14:val="none"/>
        </w:rPr>
        <w:t xml:space="preserve"> for using modular SF5 three-way junction (3WJ) RNA nanoparticles as </w:t>
      </w:r>
      <w:r w:rsidRPr="00AF5113">
        <w:rPr>
          <w:rFonts w:ascii="Times New Roman" w:eastAsia="Times New Roman" w:hAnsi="Times New Roman" w:cs="Times New Roman"/>
          <w:b/>
          <w:bCs/>
          <w:kern w:val="0"/>
          <w14:ligatures w14:val="none"/>
        </w:rPr>
        <w:t>targeted radiotherapeutic agents</w:t>
      </w:r>
      <w:r w:rsidRPr="00AF5113">
        <w:rPr>
          <w:rFonts w:ascii="Times New Roman" w:eastAsia="Times New Roman" w:hAnsi="Times New Roman" w:cs="Times New Roman"/>
          <w:kern w:val="0"/>
          <w14:ligatures w14:val="none"/>
        </w:rPr>
        <w:t xml:space="preserve">. </w:t>
      </w:r>
      <w:r w:rsidR="00875202" w:rsidRPr="00AF5113">
        <w:rPr>
          <w:rFonts w:ascii="Times New Roman" w:eastAsia="Times New Roman" w:hAnsi="Times New Roman" w:cs="Times New Roman"/>
          <w:kern w:val="0"/>
          <w14:ligatures w14:val="none"/>
        </w:rPr>
        <w:t xml:space="preserve">The 3WJ Nanoparticles can be </w:t>
      </w:r>
      <w:r w:rsidR="00D25AA7" w:rsidRPr="00AF5113">
        <w:rPr>
          <w:rFonts w:ascii="Times New Roman" w:eastAsia="Times New Roman" w:hAnsi="Times New Roman" w:cs="Times New Roman"/>
          <w:kern w:val="0"/>
          <w14:ligatures w14:val="none"/>
        </w:rPr>
        <w:t>quickly</w:t>
      </w:r>
      <w:r w:rsidR="00875202" w:rsidRPr="00AF5113">
        <w:rPr>
          <w:rFonts w:ascii="Times New Roman" w:eastAsia="Times New Roman" w:hAnsi="Times New Roman" w:cs="Times New Roman"/>
          <w:kern w:val="0"/>
          <w14:ligatures w14:val="none"/>
        </w:rPr>
        <w:t xml:space="preserve"> converted</w:t>
      </w:r>
      <w:r w:rsidR="00DC6BA2" w:rsidRPr="00AF5113">
        <w:rPr>
          <w:rFonts w:ascii="Times New Roman" w:eastAsia="Times New Roman" w:hAnsi="Times New Roman" w:cs="Times New Roman"/>
          <w:kern w:val="0"/>
          <w14:ligatures w14:val="none"/>
        </w:rPr>
        <w:t xml:space="preserve"> </w:t>
      </w:r>
      <w:r w:rsidR="00875202" w:rsidRPr="00AF5113">
        <w:rPr>
          <w:rFonts w:ascii="Times New Roman" w:eastAsia="Times New Roman" w:hAnsi="Times New Roman" w:cs="Times New Roman"/>
          <w:kern w:val="0"/>
          <w14:ligatures w14:val="none"/>
        </w:rPr>
        <w:t>to 4WJ and chemical and localization</w:t>
      </w:r>
      <w:r w:rsidR="00DC6BA2" w:rsidRPr="00AF5113">
        <w:rPr>
          <w:rFonts w:ascii="Times New Roman" w:eastAsia="Times New Roman" w:hAnsi="Times New Roman" w:cs="Times New Roman"/>
          <w:kern w:val="0"/>
          <w14:ligatures w14:val="none"/>
        </w:rPr>
        <w:t xml:space="preserve"> </w:t>
      </w:r>
      <w:r w:rsidR="00875202" w:rsidRPr="00AF5113">
        <w:rPr>
          <w:rFonts w:ascii="Times New Roman" w:eastAsia="Times New Roman" w:hAnsi="Times New Roman" w:cs="Times New Roman"/>
          <w:kern w:val="0"/>
          <w14:ligatures w14:val="none"/>
        </w:rPr>
        <w:t xml:space="preserve">behavior is the same.  </w:t>
      </w:r>
      <w:r w:rsidRPr="00AF5113">
        <w:rPr>
          <w:rFonts w:ascii="Times New Roman" w:eastAsia="Times New Roman" w:hAnsi="Times New Roman" w:cs="Times New Roman"/>
          <w:kern w:val="0"/>
          <w14:ligatures w14:val="none"/>
        </w:rPr>
        <w:t xml:space="preserve">These nanoparticles demonstrate </w:t>
      </w:r>
      <w:r w:rsidRPr="00AF5113">
        <w:rPr>
          <w:rFonts w:ascii="Times New Roman" w:eastAsia="Times New Roman" w:hAnsi="Times New Roman" w:cs="Times New Roman"/>
          <w:b/>
          <w:bCs/>
          <w:kern w:val="0"/>
          <w14:ligatures w14:val="none"/>
        </w:rPr>
        <w:t>rapid tumor accumulation</w:t>
      </w:r>
      <w:r w:rsidRPr="00AF5113">
        <w:rPr>
          <w:rFonts w:ascii="Times New Roman" w:eastAsia="Times New Roman" w:hAnsi="Times New Roman" w:cs="Times New Roman"/>
          <w:kern w:val="0"/>
          <w14:ligatures w14:val="none"/>
        </w:rPr>
        <w:t xml:space="preserve"> within 1–4 hours, minimal off-target retention, and a “plug-and-play” design where the targeting ligand and chelator strand can be swapped without altering the core architecture. This makes it possible to seamlessly substitute therapeutic alpha or beta emitters (e.g., ²¹²Pb, ²²⁵Ac, ¹⁷⁷Lu) for the diagnostic ⁶⁸Ga used in the study, enabling a </w:t>
      </w:r>
      <w:r w:rsidRPr="00AF5113">
        <w:rPr>
          <w:rFonts w:ascii="Times New Roman" w:eastAsia="Times New Roman" w:hAnsi="Times New Roman" w:cs="Times New Roman"/>
          <w:b/>
          <w:bCs/>
          <w:kern w:val="0"/>
          <w14:ligatures w14:val="none"/>
        </w:rPr>
        <w:t>true theranostic pipeline</w:t>
      </w:r>
      <w:r w:rsidRPr="00AF5113">
        <w:rPr>
          <w:rFonts w:ascii="Times New Roman" w:eastAsia="Times New Roman" w:hAnsi="Times New Roman" w:cs="Times New Roman"/>
          <w:kern w:val="0"/>
          <w14:ligatures w14:val="none"/>
        </w:rPr>
        <w:t xml:space="preserve"> across multiple cancer indications. </w:t>
      </w:r>
    </w:p>
    <w:p w14:paraId="2D263B59" w14:textId="3E527295" w:rsidR="001E3481" w:rsidRPr="00AF5113" w:rsidRDefault="004C3C1F" w:rsidP="00937886">
      <w:pPr>
        <w:spacing w:before="100" w:beforeAutospacing="1" w:after="100" w:afterAutospacing="1" w:line="240" w:lineRule="auto"/>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 xml:space="preserve">The commercial potential is substantial: the global targeted radiotherapy market is projected to exceed </w:t>
      </w:r>
      <w:r w:rsidRPr="00AF5113">
        <w:rPr>
          <w:rFonts w:ascii="Times New Roman" w:eastAsia="Times New Roman" w:hAnsi="Times New Roman" w:cs="Times New Roman"/>
          <w:b/>
          <w:bCs/>
          <w:kern w:val="0"/>
          <w14:ligatures w14:val="none"/>
        </w:rPr>
        <w:t>$15 billion by 2030</w:t>
      </w:r>
      <w:r w:rsidRPr="00AF5113">
        <w:rPr>
          <w:rFonts w:ascii="Times New Roman" w:eastAsia="Times New Roman" w:hAnsi="Times New Roman" w:cs="Times New Roman"/>
          <w:kern w:val="0"/>
          <w14:ligatures w14:val="none"/>
        </w:rPr>
        <w:t>, driven by expanding indications, earlier-stage treatment, and strong reimbursement for high-value precision oncology drugs. By extending this platform from diagnostics into therapy, each new ligand–isotope pairing becomes a differentiated asset with billion-dollar addressable markets, leveraging the same GMP manufacturing backbone and regulatory dossier.</w:t>
      </w:r>
    </w:p>
    <w:p w14:paraId="74EC330F" w14:textId="63FCE341" w:rsidR="008A1889" w:rsidRPr="00AF5113" w:rsidRDefault="008A1889" w:rsidP="008A1889">
      <w:pPr>
        <w:pStyle w:val="ListParagraph"/>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AF5113">
        <w:rPr>
          <w:rFonts w:ascii="Times New Roman" w:eastAsia="Times New Roman" w:hAnsi="Times New Roman" w:cs="Times New Roman"/>
          <w:b/>
          <w:bCs/>
          <w:kern w:val="0"/>
          <w14:ligatures w14:val="none"/>
        </w:rPr>
        <w:t>²¹²Pb → TCMC on the 4WJ chelator strand</w:t>
      </w:r>
      <w:r w:rsidRPr="00AF5113">
        <w:rPr>
          <w:rFonts w:ascii="Times New Roman" w:eastAsia="Times New Roman" w:hAnsi="Times New Roman" w:cs="Times New Roman"/>
          <w:kern w:val="0"/>
          <w14:ligatures w14:val="none"/>
        </w:rPr>
        <w:br/>
        <w:t xml:space="preserve">Swap the current NOTA strand for </w:t>
      </w:r>
      <w:r w:rsidRPr="00AF5113">
        <w:rPr>
          <w:rFonts w:ascii="Times New Roman" w:eastAsia="Times New Roman" w:hAnsi="Times New Roman" w:cs="Times New Roman"/>
          <w:b/>
          <w:bCs/>
          <w:kern w:val="0"/>
          <w14:ligatures w14:val="none"/>
        </w:rPr>
        <w:t>TCMC</w:t>
      </w:r>
      <w:r w:rsidRPr="00AF5113">
        <w:rPr>
          <w:rFonts w:ascii="Times New Roman" w:eastAsia="Times New Roman" w:hAnsi="Times New Roman" w:cs="Times New Roman"/>
          <w:kern w:val="0"/>
          <w14:ligatures w14:val="none"/>
        </w:rPr>
        <w:t xml:space="preserve"> (Pb²⁺ chelator) and keep everything else (ligand strand, core) the same. ²¹²Pb’s ~10.6 h half</w:t>
      </w:r>
      <w:r w:rsidRPr="00AF5113">
        <w:rPr>
          <w:rFonts w:ascii="Times New Roman" w:eastAsia="Times New Roman" w:hAnsi="Times New Roman" w:cs="Times New Roman"/>
          <w:kern w:val="0"/>
          <w14:ligatures w14:val="none"/>
        </w:rPr>
        <w:noBreakHyphen/>
        <w:t xml:space="preserve">life aligns with the NP’s </w:t>
      </w:r>
      <w:r w:rsidRPr="00AF5113">
        <w:rPr>
          <w:rFonts w:ascii="Times New Roman" w:eastAsia="Times New Roman" w:hAnsi="Times New Roman" w:cs="Times New Roman"/>
          <w:b/>
          <w:bCs/>
          <w:kern w:val="0"/>
          <w14:ligatures w14:val="none"/>
        </w:rPr>
        <w:t>1–4 h tumor uptake window</w:t>
      </w:r>
      <w:r w:rsidRPr="00AF5113">
        <w:rPr>
          <w:rFonts w:ascii="Times New Roman" w:eastAsia="Times New Roman" w:hAnsi="Times New Roman" w:cs="Times New Roman"/>
          <w:kern w:val="0"/>
          <w14:ligatures w14:val="none"/>
        </w:rPr>
        <w:t xml:space="preserve"> and rapid background washout, so you’ll get useful tumor dose with low normal</w:t>
      </w:r>
      <w:r w:rsidRPr="00AF5113">
        <w:rPr>
          <w:rFonts w:ascii="Times New Roman" w:eastAsia="Times New Roman" w:hAnsi="Times New Roman" w:cs="Times New Roman"/>
          <w:kern w:val="0"/>
          <w14:ligatures w14:val="none"/>
        </w:rPr>
        <w:noBreakHyphen/>
        <w:t>organ dose. This is the cleanest drop</w:t>
      </w:r>
      <w:r w:rsidRPr="00AF5113">
        <w:rPr>
          <w:rFonts w:ascii="Times New Roman" w:eastAsia="Times New Roman" w:hAnsi="Times New Roman" w:cs="Times New Roman"/>
          <w:kern w:val="0"/>
          <w14:ligatures w14:val="none"/>
        </w:rPr>
        <w:noBreakHyphen/>
        <w:t xml:space="preserve">in. </w:t>
      </w:r>
      <w:r w:rsidRPr="00AF5113">
        <w:rPr>
          <w:rFonts w:ascii="Times New Roman" w:eastAsia="Times New Roman" w:hAnsi="Times New Roman" w:cs="Times New Roman"/>
          <w:kern w:val="0"/>
          <w14:ligatures w14:val="none"/>
        </w:rPr>
        <w:br/>
      </w:r>
      <w:r w:rsidRPr="00AF5113">
        <w:rPr>
          <w:rFonts w:ascii="Times New Roman" w:eastAsia="Times New Roman" w:hAnsi="Times New Roman" w:cs="Times New Roman"/>
          <w:i/>
          <w:iCs/>
          <w:kern w:val="0"/>
          <w14:ligatures w14:val="none"/>
        </w:rPr>
        <w:t>(The paper explicitly contemplates ²¹²Pb among intended therapy nuclides.)</w:t>
      </w:r>
      <w:r w:rsidRPr="00AF5113">
        <w:rPr>
          <w:rFonts w:ascii="Times New Roman" w:eastAsia="Times New Roman" w:hAnsi="Times New Roman" w:cs="Times New Roman"/>
          <w:kern w:val="0"/>
          <w14:ligatures w14:val="none"/>
        </w:rPr>
        <w:t xml:space="preserve"> </w:t>
      </w:r>
    </w:p>
    <w:p w14:paraId="27332E09" w14:textId="322DA049" w:rsidR="00937886" w:rsidRPr="00AF5113" w:rsidRDefault="008A1889" w:rsidP="00937886">
      <w:pPr>
        <w:pStyle w:val="ListParagraph"/>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AF5113">
        <w:rPr>
          <w:rFonts w:ascii="Times New Roman" w:eastAsia="Times New Roman" w:hAnsi="Times New Roman" w:cs="Times New Roman"/>
          <w:b/>
          <w:bCs/>
          <w:kern w:val="0"/>
          <w14:ligatures w14:val="none"/>
        </w:rPr>
        <w:t>²²⁵Ac → DOTA (or macropa) on the 4WJ chelator strand</w:t>
      </w:r>
      <w:r w:rsidRPr="00AF5113">
        <w:rPr>
          <w:rFonts w:ascii="Times New Roman" w:eastAsia="Times New Roman" w:hAnsi="Times New Roman" w:cs="Times New Roman"/>
          <w:kern w:val="0"/>
          <w14:ligatures w14:val="none"/>
        </w:rPr>
        <w:br/>
        <w:t>Also a straight chelator</w:t>
      </w:r>
      <w:r w:rsidRPr="00AF5113">
        <w:rPr>
          <w:rFonts w:ascii="Times New Roman" w:eastAsia="Times New Roman" w:hAnsi="Times New Roman" w:cs="Times New Roman"/>
          <w:kern w:val="0"/>
          <w14:ligatures w14:val="none"/>
        </w:rPr>
        <w:noBreakHyphen/>
        <w:t xml:space="preserve">strand substitution. Practically, you’ll plan for </w:t>
      </w:r>
      <w:r w:rsidRPr="00AF5113">
        <w:rPr>
          <w:rFonts w:ascii="Times New Roman" w:eastAsia="Times New Roman" w:hAnsi="Times New Roman" w:cs="Times New Roman"/>
          <w:b/>
          <w:bCs/>
          <w:kern w:val="0"/>
          <w14:ligatures w14:val="none"/>
        </w:rPr>
        <w:t>daughter recoil</w:t>
      </w:r>
      <w:r w:rsidRPr="00AF5113">
        <w:rPr>
          <w:rFonts w:ascii="Times New Roman" w:eastAsia="Times New Roman" w:hAnsi="Times New Roman" w:cs="Times New Roman"/>
          <w:kern w:val="0"/>
          <w14:ligatures w14:val="none"/>
        </w:rPr>
        <w:t xml:space="preserve"> and may want multivalency/dendrimer variants to help with payload and potential daughter retention, but it’s still architecturally a swap. </w:t>
      </w:r>
    </w:p>
    <w:p w14:paraId="7179DFD1" w14:textId="77777777" w:rsidR="00937886" w:rsidRPr="00AF5113" w:rsidRDefault="00937886" w:rsidP="00937886">
      <w:pPr>
        <w:pStyle w:val="ListParagraph"/>
        <w:numPr>
          <w:ilvl w:val="0"/>
          <w:numId w:val="14"/>
        </w:numPr>
        <w:spacing w:before="100" w:beforeAutospacing="1" w:after="100" w:afterAutospacing="1" w:line="240" w:lineRule="auto"/>
        <w:outlineLvl w:val="3"/>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Potential Theranostic Applications</w:t>
      </w:r>
    </w:p>
    <w:p w14:paraId="6B8C38E1" w14:textId="77777777" w:rsidR="00937886" w:rsidRPr="00AF5113" w:rsidRDefault="00937886" w:rsidP="00937886">
      <w:pPr>
        <w:pStyle w:val="ListParagraph"/>
        <w:numPr>
          <w:ilvl w:val="1"/>
          <w:numId w:val="14"/>
        </w:numPr>
        <w:spacing w:before="100" w:beforeAutospacing="1" w:after="100" w:afterAutospacing="1" w:line="240" w:lineRule="auto"/>
        <w:outlineLvl w:val="3"/>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Designs include dual-use payloads, such as:</w:t>
      </w:r>
    </w:p>
    <w:p w14:paraId="7D6EF590" w14:textId="77777777" w:rsidR="00937886" w:rsidRPr="00AF5113" w:rsidRDefault="00937886" w:rsidP="00937886">
      <w:pPr>
        <w:pStyle w:val="ListParagraph"/>
        <w:numPr>
          <w:ilvl w:val="2"/>
          <w:numId w:val="14"/>
        </w:numPr>
        <w:spacing w:before="100" w:beforeAutospacing="1" w:after="100" w:afterAutospacing="1" w:line="240" w:lineRule="auto"/>
        <w:outlineLvl w:val="3"/>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Therapeutic isotopes (Astatine-211, Actinium-225)</w:t>
      </w:r>
    </w:p>
    <w:p w14:paraId="24CF8FD2" w14:textId="77777777" w:rsidR="00937886" w:rsidRPr="00AF5113" w:rsidRDefault="00937886" w:rsidP="00937886">
      <w:pPr>
        <w:pStyle w:val="ListParagraph"/>
        <w:numPr>
          <w:ilvl w:val="2"/>
          <w:numId w:val="14"/>
        </w:numPr>
        <w:spacing w:before="100" w:beforeAutospacing="1" w:after="100" w:afterAutospacing="1" w:line="240" w:lineRule="auto"/>
        <w:outlineLvl w:val="3"/>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lastRenderedPageBreak/>
        <w:t>Diagnostic isotopes (Gallium-68, Fluorine-18 for PET/CT imaging)</w:t>
      </w:r>
    </w:p>
    <w:p w14:paraId="49CD4487" w14:textId="77777777" w:rsidR="00937886" w:rsidRPr="00AF5113" w:rsidRDefault="00937886" w:rsidP="00937886">
      <w:pPr>
        <w:pStyle w:val="ListParagraph"/>
        <w:spacing w:before="100" w:beforeAutospacing="1" w:after="100" w:afterAutospacing="1" w:line="240" w:lineRule="auto"/>
        <w:ind w:left="2227"/>
        <w:outlineLvl w:val="3"/>
        <w:rPr>
          <w:rFonts w:ascii="Times New Roman" w:eastAsia="Times New Roman" w:hAnsi="Times New Roman" w:cs="Times New Roman"/>
          <w:kern w:val="0"/>
          <w14:ligatures w14:val="none"/>
        </w:rPr>
      </w:pPr>
    </w:p>
    <w:tbl>
      <w:tblPr>
        <w:tblStyle w:val="GridTable1Light"/>
        <w:tblW w:w="0" w:type="auto"/>
        <w:tblLook w:val="04A0" w:firstRow="1" w:lastRow="0" w:firstColumn="1" w:lastColumn="0" w:noHBand="0" w:noVBand="1"/>
      </w:tblPr>
      <w:tblGrid>
        <w:gridCol w:w="2145"/>
        <w:gridCol w:w="1916"/>
        <w:gridCol w:w="1972"/>
        <w:gridCol w:w="3317"/>
      </w:tblGrid>
      <w:tr w:rsidR="00937886" w:rsidRPr="00AF5113" w14:paraId="0965194F" w14:textId="77777777" w:rsidTr="00F745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2CAD5B1" w14:textId="77777777" w:rsidR="00937886" w:rsidRPr="00AF5113" w:rsidRDefault="00937886" w:rsidP="00F74512">
            <w:pPr>
              <w:jc w:val="center"/>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Cancer Type</w:t>
            </w:r>
          </w:p>
        </w:tc>
        <w:tc>
          <w:tcPr>
            <w:tcW w:w="0" w:type="auto"/>
            <w:hideMark/>
          </w:tcPr>
          <w:p w14:paraId="1A74E1A9" w14:textId="77777777" w:rsidR="00937886" w:rsidRPr="00AF5113" w:rsidRDefault="00937886" w:rsidP="00F7451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Targetable Surface Markers</w:t>
            </w:r>
          </w:p>
        </w:tc>
        <w:tc>
          <w:tcPr>
            <w:tcW w:w="0" w:type="auto"/>
            <w:hideMark/>
          </w:tcPr>
          <w:p w14:paraId="1101DBA0" w14:textId="77777777" w:rsidR="00937886" w:rsidRPr="00AF5113" w:rsidRDefault="00937886" w:rsidP="00F7451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Applicable Radioisotopes</w:t>
            </w:r>
          </w:p>
        </w:tc>
        <w:tc>
          <w:tcPr>
            <w:tcW w:w="0" w:type="auto"/>
            <w:hideMark/>
          </w:tcPr>
          <w:p w14:paraId="0F534AB1" w14:textId="77777777" w:rsidR="00937886" w:rsidRPr="00AF5113" w:rsidRDefault="00937886" w:rsidP="00F7451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Why It’s a Fit</w:t>
            </w:r>
          </w:p>
        </w:tc>
      </w:tr>
      <w:tr w:rsidR="00937886" w:rsidRPr="00AF5113" w14:paraId="63703052" w14:textId="77777777" w:rsidTr="00F74512">
        <w:tc>
          <w:tcPr>
            <w:cnfStyle w:val="001000000000" w:firstRow="0" w:lastRow="0" w:firstColumn="1" w:lastColumn="0" w:oddVBand="0" w:evenVBand="0" w:oddHBand="0" w:evenHBand="0" w:firstRowFirstColumn="0" w:firstRowLastColumn="0" w:lastRowFirstColumn="0" w:lastRowLastColumn="0"/>
            <w:tcW w:w="0" w:type="auto"/>
            <w:hideMark/>
          </w:tcPr>
          <w:p w14:paraId="0688973D" w14:textId="77777777" w:rsidR="00937886" w:rsidRPr="00AF5113" w:rsidRDefault="00937886" w:rsidP="00F74512">
            <w:pPr>
              <w:rPr>
                <w:rFonts w:ascii="Times New Roman" w:eastAsia="Times New Roman" w:hAnsi="Times New Roman" w:cs="Times New Roman"/>
                <w:b w:val="0"/>
                <w:bCs w:val="0"/>
                <w:kern w:val="0"/>
                <w14:ligatures w14:val="none"/>
              </w:rPr>
            </w:pPr>
            <w:r w:rsidRPr="00AF5113">
              <w:rPr>
                <w:rFonts w:ascii="Times New Roman" w:eastAsia="Times New Roman" w:hAnsi="Times New Roman" w:cs="Times New Roman"/>
                <w:b w:val="0"/>
                <w:bCs w:val="0"/>
                <w:kern w:val="0"/>
                <w14:ligatures w14:val="none"/>
              </w:rPr>
              <w:t>Prostate Cancer</w:t>
            </w:r>
          </w:p>
        </w:tc>
        <w:tc>
          <w:tcPr>
            <w:tcW w:w="0" w:type="auto"/>
            <w:hideMark/>
          </w:tcPr>
          <w:p w14:paraId="411EA0BA" w14:textId="77777777" w:rsidR="00937886" w:rsidRPr="00AF5113" w:rsidRDefault="00937886" w:rsidP="00F7451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PSMA, EpCAM</w:t>
            </w:r>
          </w:p>
        </w:tc>
        <w:tc>
          <w:tcPr>
            <w:tcW w:w="0" w:type="auto"/>
            <w:hideMark/>
          </w:tcPr>
          <w:p w14:paraId="4F08E7CC" w14:textId="77777777" w:rsidR="00937886" w:rsidRPr="00AF5113" w:rsidRDefault="00937886" w:rsidP="00F7451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Actinium-225, Lutetium-177</w:t>
            </w:r>
          </w:p>
        </w:tc>
        <w:tc>
          <w:tcPr>
            <w:tcW w:w="0" w:type="auto"/>
            <w:hideMark/>
          </w:tcPr>
          <w:p w14:paraId="23B149FD" w14:textId="77777777" w:rsidR="00937886" w:rsidRPr="00AF5113" w:rsidRDefault="00937886" w:rsidP="00F7451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Already proven in radioligand therapies; RNA platform can improve targeting/safety</w:t>
            </w:r>
          </w:p>
        </w:tc>
      </w:tr>
      <w:tr w:rsidR="00937886" w:rsidRPr="00AF5113" w14:paraId="62031B41" w14:textId="77777777" w:rsidTr="00F74512">
        <w:tc>
          <w:tcPr>
            <w:cnfStyle w:val="001000000000" w:firstRow="0" w:lastRow="0" w:firstColumn="1" w:lastColumn="0" w:oddVBand="0" w:evenVBand="0" w:oddHBand="0" w:evenHBand="0" w:firstRowFirstColumn="0" w:firstRowLastColumn="0" w:lastRowFirstColumn="0" w:lastRowLastColumn="0"/>
            <w:tcW w:w="0" w:type="auto"/>
            <w:hideMark/>
          </w:tcPr>
          <w:p w14:paraId="61FAA995" w14:textId="77777777" w:rsidR="00937886" w:rsidRPr="00AF5113" w:rsidRDefault="00937886" w:rsidP="00F74512">
            <w:pPr>
              <w:rPr>
                <w:rFonts w:ascii="Times New Roman" w:eastAsia="Times New Roman" w:hAnsi="Times New Roman" w:cs="Times New Roman"/>
                <w:b w:val="0"/>
                <w:bCs w:val="0"/>
                <w:kern w:val="0"/>
                <w14:ligatures w14:val="none"/>
              </w:rPr>
            </w:pPr>
            <w:r w:rsidRPr="00AF5113">
              <w:rPr>
                <w:rFonts w:ascii="Times New Roman" w:eastAsia="Times New Roman" w:hAnsi="Times New Roman" w:cs="Times New Roman"/>
                <w:b w:val="0"/>
                <w:bCs w:val="0"/>
                <w:kern w:val="0"/>
                <w14:ligatures w14:val="none"/>
              </w:rPr>
              <w:t>Neuroendocrine Tumors (NETs)</w:t>
            </w:r>
          </w:p>
        </w:tc>
        <w:tc>
          <w:tcPr>
            <w:tcW w:w="0" w:type="auto"/>
            <w:hideMark/>
          </w:tcPr>
          <w:p w14:paraId="68489344" w14:textId="77777777" w:rsidR="00937886" w:rsidRPr="00AF5113" w:rsidRDefault="00937886" w:rsidP="00F7451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SSTR2 (somatostatin receptor)</w:t>
            </w:r>
          </w:p>
        </w:tc>
        <w:tc>
          <w:tcPr>
            <w:tcW w:w="0" w:type="auto"/>
            <w:hideMark/>
          </w:tcPr>
          <w:p w14:paraId="43468540" w14:textId="77777777" w:rsidR="00937886" w:rsidRPr="00AF5113" w:rsidRDefault="00937886" w:rsidP="00F7451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Lutetium-177, Actinium-225</w:t>
            </w:r>
          </w:p>
        </w:tc>
        <w:tc>
          <w:tcPr>
            <w:tcW w:w="0" w:type="auto"/>
            <w:hideMark/>
          </w:tcPr>
          <w:p w14:paraId="0372B129" w14:textId="77777777" w:rsidR="00937886" w:rsidRPr="00AF5113" w:rsidRDefault="00937886" w:rsidP="00F7451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Alpha-emitters could overcome resistance to current Lutathera®-based therapies</w:t>
            </w:r>
          </w:p>
        </w:tc>
      </w:tr>
      <w:tr w:rsidR="00937886" w:rsidRPr="00AF5113" w14:paraId="415C0996" w14:textId="77777777" w:rsidTr="00F74512">
        <w:tc>
          <w:tcPr>
            <w:cnfStyle w:val="001000000000" w:firstRow="0" w:lastRow="0" w:firstColumn="1" w:lastColumn="0" w:oddVBand="0" w:evenVBand="0" w:oddHBand="0" w:evenHBand="0" w:firstRowFirstColumn="0" w:firstRowLastColumn="0" w:lastRowFirstColumn="0" w:lastRowLastColumn="0"/>
            <w:tcW w:w="0" w:type="auto"/>
            <w:hideMark/>
          </w:tcPr>
          <w:p w14:paraId="2C3970A5" w14:textId="77777777" w:rsidR="00937886" w:rsidRPr="00AF5113" w:rsidRDefault="00937886" w:rsidP="00F74512">
            <w:pPr>
              <w:rPr>
                <w:rFonts w:ascii="Times New Roman" w:eastAsia="Times New Roman" w:hAnsi="Times New Roman" w:cs="Times New Roman"/>
                <w:b w:val="0"/>
                <w:bCs w:val="0"/>
                <w:kern w:val="0"/>
                <w14:ligatures w14:val="none"/>
              </w:rPr>
            </w:pPr>
            <w:r w:rsidRPr="00AF5113">
              <w:rPr>
                <w:rFonts w:ascii="Times New Roman" w:eastAsia="Times New Roman" w:hAnsi="Times New Roman" w:cs="Times New Roman"/>
                <w:b w:val="0"/>
                <w:bCs w:val="0"/>
                <w:kern w:val="0"/>
                <w14:ligatures w14:val="none"/>
              </w:rPr>
              <w:t>Colorectal Cancer (CRC)</w:t>
            </w:r>
          </w:p>
        </w:tc>
        <w:tc>
          <w:tcPr>
            <w:tcW w:w="0" w:type="auto"/>
            <w:hideMark/>
          </w:tcPr>
          <w:p w14:paraId="32A3303A" w14:textId="77777777" w:rsidR="00937886" w:rsidRPr="00AF5113" w:rsidRDefault="00937886" w:rsidP="00F7451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EpCAM</w:t>
            </w:r>
          </w:p>
        </w:tc>
        <w:tc>
          <w:tcPr>
            <w:tcW w:w="0" w:type="auto"/>
            <w:hideMark/>
          </w:tcPr>
          <w:p w14:paraId="397DE315" w14:textId="77777777" w:rsidR="00937886" w:rsidRPr="00AF5113" w:rsidRDefault="00937886" w:rsidP="00F7451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Astatine-211, Lutetium-177</w:t>
            </w:r>
          </w:p>
        </w:tc>
        <w:tc>
          <w:tcPr>
            <w:tcW w:w="0" w:type="auto"/>
            <w:hideMark/>
          </w:tcPr>
          <w:p w14:paraId="2D7D7772" w14:textId="77777777" w:rsidR="00937886" w:rsidRPr="00AF5113" w:rsidRDefault="00937886" w:rsidP="00F7451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EpCAM aptamers enable high-precision targeting of liver/lung metastases</w:t>
            </w:r>
          </w:p>
        </w:tc>
      </w:tr>
      <w:tr w:rsidR="00937886" w:rsidRPr="00AF5113" w14:paraId="7D2D5444" w14:textId="77777777" w:rsidTr="00F74512">
        <w:tc>
          <w:tcPr>
            <w:cnfStyle w:val="001000000000" w:firstRow="0" w:lastRow="0" w:firstColumn="1" w:lastColumn="0" w:oddVBand="0" w:evenVBand="0" w:oddHBand="0" w:evenHBand="0" w:firstRowFirstColumn="0" w:firstRowLastColumn="0" w:lastRowFirstColumn="0" w:lastRowLastColumn="0"/>
            <w:tcW w:w="0" w:type="auto"/>
            <w:hideMark/>
          </w:tcPr>
          <w:p w14:paraId="02E889AD" w14:textId="77777777" w:rsidR="00937886" w:rsidRPr="00AF5113" w:rsidRDefault="00937886" w:rsidP="00F74512">
            <w:pPr>
              <w:rPr>
                <w:rFonts w:ascii="Times New Roman" w:eastAsia="Times New Roman" w:hAnsi="Times New Roman" w:cs="Times New Roman"/>
                <w:b w:val="0"/>
                <w:bCs w:val="0"/>
                <w:kern w:val="0"/>
                <w14:ligatures w14:val="none"/>
              </w:rPr>
            </w:pPr>
            <w:r w:rsidRPr="00AF5113">
              <w:rPr>
                <w:rFonts w:ascii="Times New Roman" w:eastAsia="Times New Roman" w:hAnsi="Times New Roman" w:cs="Times New Roman"/>
                <w:b w:val="0"/>
                <w:bCs w:val="0"/>
                <w:kern w:val="0"/>
                <w14:ligatures w14:val="none"/>
              </w:rPr>
              <w:t>Pancreatic Cancer</w:t>
            </w:r>
          </w:p>
        </w:tc>
        <w:tc>
          <w:tcPr>
            <w:tcW w:w="0" w:type="auto"/>
            <w:hideMark/>
          </w:tcPr>
          <w:p w14:paraId="2DF65E95" w14:textId="77777777" w:rsidR="00937886" w:rsidRPr="00AF5113" w:rsidRDefault="00937886" w:rsidP="00F7451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Mesothelin, EpCAM</w:t>
            </w:r>
          </w:p>
        </w:tc>
        <w:tc>
          <w:tcPr>
            <w:tcW w:w="0" w:type="auto"/>
            <w:hideMark/>
          </w:tcPr>
          <w:p w14:paraId="5F973E77" w14:textId="77777777" w:rsidR="00937886" w:rsidRPr="00AF5113" w:rsidRDefault="00937886" w:rsidP="00F7451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Actinium-225, Astatine-211</w:t>
            </w:r>
          </w:p>
        </w:tc>
        <w:tc>
          <w:tcPr>
            <w:tcW w:w="0" w:type="auto"/>
            <w:hideMark/>
          </w:tcPr>
          <w:p w14:paraId="48443EE3" w14:textId="77777777" w:rsidR="00937886" w:rsidRPr="00AF5113" w:rsidRDefault="00937886" w:rsidP="00F7451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Hard-to-penetrate tumor; small, stable RNA particles improve delivery</w:t>
            </w:r>
          </w:p>
        </w:tc>
      </w:tr>
      <w:tr w:rsidR="00937886" w:rsidRPr="00AF5113" w14:paraId="0B932B3E" w14:textId="77777777" w:rsidTr="00F74512">
        <w:tc>
          <w:tcPr>
            <w:cnfStyle w:val="001000000000" w:firstRow="0" w:lastRow="0" w:firstColumn="1" w:lastColumn="0" w:oddVBand="0" w:evenVBand="0" w:oddHBand="0" w:evenHBand="0" w:firstRowFirstColumn="0" w:firstRowLastColumn="0" w:lastRowFirstColumn="0" w:lastRowLastColumn="0"/>
            <w:tcW w:w="0" w:type="auto"/>
            <w:hideMark/>
          </w:tcPr>
          <w:p w14:paraId="4F06B1AF" w14:textId="77777777" w:rsidR="00937886" w:rsidRPr="00AF5113" w:rsidRDefault="00937886" w:rsidP="00F74512">
            <w:pPr>
              <w:rPr>
                <w:rFonts w:ascii="Times New Roman" w:eastAsia="Times New Roman" w:hAnsi="Times New Roman" w:cs="Times New Roman"/>
                <w:b w:val="0"/>
                <w:bCs w:val="0"/>
                <w:kern w:val="0"/>
                <w14:ligatures w14:val="none"/>
              </w:rPr>
            </w:pPr>
            <w:r w:rsidRPr="00AF5113">
              <w:rPr>
                <w:rFonts w:ascii="Times New Roman" w:eastAsia="Times New Roman" w:hAnsi="Times New Roman" w:cs="Times New Roman"/>
                <w:b w:val="0"/>
                <w:bCs w:val="0"/>
                <w:kern w:val="0"/>
                <w14:ligatures w14:val="none"/>
              </w:rPr>
              <w:t>Ovarian Cancer</w:t>
            </w:r>
          </w:p>
        </w:tc>
        <w:tc>
          <w:tcPr>
            <w:tcW w:w="0" w:type="auto"/>
            <w:hideMark/>
          </w:tcPr>
          <w:p w14:paraId="4EDB5F83" w14:textId="77777777" w:rsidR="00937886" w:rsidRPr="00AF5113" w:rsidRDefault="00937886" w:rsidP="00F7451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FRα, EpCAM</w:t>
            </w:r>
          </w:p>
        </w:tc>
        <w:tc>
          <w:tcPr>
            <w:tcW w:w="0" w:type="auto"/>
            <w:hideMark/>
          </w:tcPr>
          <w:p w14:paraId="50EC15BB" w14:textId="77777777" w:rsidR="00937886" w:rsidRPr="00AF5113" w:rsidRDefault="00937886" w:rsidP="00F7451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Astatine-211, Lutetium-177</w:t>
            </w:r>
          </w:p>
        </w:tc>
        <w:tc>
          <w:tcPr>
            <w:tcW w:w="0" w:type="auto"/>
            <w:hideMark/>
          </w:tcPr>
          <w:p w14:paraId="0C0A8B6A" w14:textId="77777777" w:rsidR="00937886" w:rsidRPr="00AF5113" w:rsidRDefault="00937886" w:rsidP="00F7451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Suitable for residual disease and intraperitoneal delivery</w:t>
            </w:r>
          </w:p>
        </w:tc>
      </w:tr>
      <w:tr w:rsidR="00937886" w:rsidRPr="00AF5113" w14:paraId="55DB1183" w14:textId="77777777" w:rsidTr="00F74512">
        <w:tc>
          <w:tcPr>
            <w:cnfStyle w:val="001000000000" w:firstRow="0" w:lastRow="0" w:firstColumn="1" w:lastColumn="0" w:oddVBand="0" w:evenVBand="0" w:oddHBand="0" w:evenHBand="0" w:firstRowFirstColumn="0" w:firstRowLastColumn="0" w:lastRowFirstColumn="0" w:lastRowLastColumn="0"/>
            <w:tcW w:w="0" w:type="auto"/>
            <w:hideMark/>
          </w:tcPr>
          <w:p w14:paraId="27EE92D0" w14:textId="77777777" w:rsidR="00937886" w:rsidRPr="00AF5113" w:rsidRDefault="00937886" w:rsidP="00F74512">
            <w:pPr>
              <w:rPr>
                <w:rFonts w:ascii="Times New Roman" w:eastAsia="Times New Roman" w:hAnsi="Times New Roman" w:cs="Times New Roman"/>
                <w:b w:val="0"/>
                <w:bCs w:val="0"/>
                <w:kern w:val="0"/>
                <w14:ligatures w14:val="none"/>
              </w:rPr>
            </w:pPr>
            <w:r w:rsidRPr="00AF5113">
              <w:rPr>
                <w:rFonts w:ascii="Times New Roman" w:eastAsia="Times New Roman" w:hAnsi="Times New Roman" w:cs="Times New Roman"/>
                <w:b w:val="0"/>
                <w:bCs w:val="0"/>
                <w:kern w:val="0"/>
                <w14:ligatures w14:val="none"/>
              </w:rPr>
              <w:t>Glioblastoma (GBM)</w:t>
            </w:r>
          </w:p>
        </w:tc>
        <w:tc>
          <w:tcPr>
            <w:tcW w:w="0" w:type="auto"/>
            <w:hideMark/>
          </w:tcPr>
          <w:p w14:paraId="0682EC44" w14:textId="77777777" w:rsidR="00937886" w:rsidRPr="00AF5113" w:rsidRDefault="00937886" w:rsidP="00F7451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CD133, EGFRvIII</w:t>
            </w:r>
          </w:p>
        </w:tc>
        <w:tc>
          <w:tcPr>
            <w:tcW w:w="0" w:type="auto"/>
            <w:hideMark/>
          </w:tcPr>
          <w:p w14:paraId="67AE90BE" w14:textId="77777777" w:rsidR="00937886" w:rsidRPr="00AF5113" w:rsidRDefault="00937886" w:rsidP="00F7451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Astatine-211, Actinium-225</w:t>
            </w:r>
          </w:p>
        </w:tc>
        <w:tc>
          <w:tcPr>
            <w:tcW w:w="0" w:type="auto"/>
            <w:hideMark/>
          </w:tcPr>
          <w:p w14:paraId="2EF3B106" w14:textId="77777777" w:rsidR="00937886" w:rsidRPr="00AF5113" w:rsidRDefault="00937886" w:rsidP="00F7451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Exosomes or small RNA carriers may cross the BBB better than antibodies</w:t>
            </w:r>
          </w:p>
        </w:tc>
      </w:tr>
      <w:tr w:rsidR="00937886" w:rsidRPr="00AF5113" w14:paraId="4D145D05" w14:textId="77777777" w:rsidTr="00F74512">
        <w:tc>
          <w:tcPr>
            <w:cnfStyle w:val="001000000000" w:firstRow="0" w:lastRow="0" w:firstColumn="1" w:lastColumn="0" w:oddVBand="0" w:evenVBand="0" w:oddHBand="0" w:evenHBand="0" w:firstRowFirstColumn="0" w:firstRowLastColumn="0" w:lastRowFirstColumn="0" w:lastRowLastColumn="0"/>
            <w:tcW w:w="0" w:type="auto"/>
            <w:hideMark/>
          </w:tcPr>
          <w:p w14:paraId="503BC2BA" w14:textId="77777777" w:rsidR="00937886" w:rsidRPr="00AF5113" w:rsidRDefault="00937886" w:rsidP="00F74512">
            <w:pPr>
              <w:rPr>
                <w:rFonts w:ascii="Times New Roman" w:eastAsia="Times New Roman" w:hAnsi="Times New Roman" w:cs="Times New Roman"/>
                <w:b w:val="0"/>
                <w:bCs w:val="0"/>
                <w:kern w:val="0"/>
                <w14:ligatures w14:val="none"/>
              </w:rPr>
            </w:pPr>
            <w:r w:rsidRPr="00AF5113">
              <w:rPr>
                <w:rFonts w:ascii="Times New Roman" w:eastAsia="Times New Roman" w:hAnsi="Times New Roman" w:cs="Times New Roman"/>
                <w:b w:val="0"/>
                <w:bCs w:val="0"/>
                <w:kern w:val="0"/>
                <w14:ligatures w14:val="none"/>
              </w:rPr>
              <w:t>Multiple Myeloma</w:t>
            </w:r>
          </w:p>
        </w:tc>
        <w:tc>
          <w:tcPr>
            <w:tcW w:w="0" w:type="auto"/>
            <w:hideMark/>
          </w:tcPr>
          <w:p w14:paraId="1FAA483E" w14:textId="77777777" w:rsidR="00937886" w:rsidRPr="00AF5113" w:rsidRDefault="00937886" w:rsidP="00F7451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BCMA, CD38</w:t>
            </w:r>
          </w:p>
        </w:tc>
        <w:tc>
          <w:tcPr>
            <w:tcW w:w="0" w:type="auto"/>
            <w:hideMark/>
          </w:tcPr>
          <w:p w14:paraId="62A230DD" w14:textId="77777777" w:rsidR="00937886" w:rsidRPr="00AF5113" w:rsidRDefault="00937886" w:rsidP="00F7451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Actinium-225, Lutetium-177</w:t>
            </w:r>
          </w:p>
        </w:tc>
        <w:tc>
          <w:tcPr>
            <w:tcW w:w="0" w:type="auto"/>
            <w:hideMark/>
          </w:tcPr>
          <w:p w14:paraId="03396CEC" w14:textId="77777777" w:rsidR="00937886" w:rsidRPr="00AF5113" w:rsidRDefault="00937886" w:rsidP="00F7451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Novel route for alpha-emitting therapies targeting marrow-resident tumor cells</w:t>
            </w:r>
          </w:p>
        </w:tc>
      </w:tr>
      <w:tr w:rsidR="00937886" w:rsidRPr="00AF5113" w14:paraId="735C6B81" w14:textId="77777777" w:rsidTr="00F74512">
        <w:tc>
          <w:tcPr>
            <w:cnfStyle w:val="001000000000" w:firstRow="0" w:lastRow="0" w:firstColumn="1" w:lastColumn="0" w:oddVBand="0" w:evenVBand="0" w:oddHBand="0" w:evenHBand="0" w:firstRowFirstColumn="0" w:firstRowLastColumn="0" w:lastRowFirstColumn="0" w:lastRowLastColumn="0"/>
            <w:tcW w:w="0" w:type="auto"/>
            <w:hideMark/>
          </w:tcPr>
          <w:p w14:paraId="21416701" w14:textId="77777777" w:rsidR="00937886" w:rsidRPr="00AF5113" w:rsidRDefault="00937886" w:rsidP="00F74512">
            <w:pPr>
              <w:rPr>
                <w:rFonts w:ascii="Times New Roman" w:eastAsia="Times New Roman" w:hAnsi="Times New Roman" w:cs="Times New Roman"/>
                <w:b w:val="0"/>
                <w:bCs w:val="0"/>
                <w:kern w:val="0"/>
                <w14:ligatures w14:val="none"/>
              </w:rPr>
            </w:pPr>
            <w:r w:rsidRPr="00AF5113">
              <w:rPr>
                <w:rFonts w:ascii="Times New Roman" w:eastAsia="Times New Roman" w:hAnsi="Times New Roman" w:cs="Times New Roman"/>
                <w:b w:val="0"/>
                <w:bCs w:val="0"/>
                <w:kern w:val="0"/>
                <w14:ligatures w14:val="none"/>
              </w:rPr>
              <w:t>Breast Cancer (TNBC)</w:t>
            </w:r>
          </w:p>
        </w:tc>
        <w:tc>
          <w:tcPr>
            <w:tcW w:w="0" w:type="auto"/>
            <w:hideMark/>
          </w:tcPr>
          <w:p w14:paraId="65196834" w14:textId="77777777" w:rsidR="00937886" w:rsidRPr="00AF5113" w:rsidRDefault="00937886" w:rsidP="00F7451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EpCAM, MUC1</w:t>
            </w:r>
          </w:p>
        </w:tc>
        <w:tc>
          <w:tcPr>
            <w:tcW w:w="0" w:type="auto"/>
            <w:hideMark/>
          </w:tcPr>
          <w:p w14:paraId="1ABF80BD" w14:textId="77777777" w:rsidR="00937886" w:rsidRPr="00AF5113" w:rsidRDefault="00937886" w:rsidP="00F7451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Astatine-211</w:t>
            </w:r>
          </w:p>
        </w:tc>
        <w:tc>
          <w:tcPr>
            <w:tcW w:w="0" w:type="auto"/>
            <w:hideMark/>
          </w:tcPr>
          <w:p w14:paraId="3FBA9113" w14:textId="77777777" w:rsidR="00937886" w:rsidRPr="00AF5113" w:rsidRDefault="00937886" w:rsidP="00F7451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No hormone targets in TNBC—RNA-guided radiation offers a non-toxic alternative</w:t>
            </w:r>
          </w:p>
        </w:tc>
      </w:tr>
      <w:tr w:rsidR="00937886" w:rsidRPr="00AF5113" w14:paraId="3B57786B" w14:textId="77777777" w:rsidTr="00F74512">
        <w:tc>
          <w:tcPr>
            <w:cnfStyle w:val="001000000000" w:firstRow="0" w:lastRow="0" w:firstColumn="1" w:lastColumn="0" w:oddVBand="0" w:evenVBand="0" w:oddHBand="0" w:evenHBand="0" w:firstRowFirstColumn="0" w:firstRowLastColumn="0" w:lastRowFirstColumn="0" w:lastRowLastColumn="0"/>
            <w:tcW w:w="0" w:type="auto"/>
            <w:hideMark/>
          </w:tcPr>
          <w:p w14:paraId="3B951964" w14:textId="77777777" w:rsidR="00937886" w:rsidRPr="00AF5113" w:rsidRDefault="00937886" w:rsidP="00F74512">
            <w:pPr>
              <w:rPr>
                <w:rFonts w:ascii="Times New Roman" w:eastAsia="Times New Roman" w:hAnsi="Times New Roman" w:cs="Times New Roman"/>
                <w:b w:val="0"/>
                <w:bCs w:val="0"/>
                <w:kern w:val="0"/>
                <w14:ligatures w14:val="none"/>
              </w:rPr>
            </w:pPr>
            <w:r w:rsidRPr="00AF5113">
              <w:rPr>
                <w:rFonts w:ascii="Times New Roman" w:eastAsia="Times New Roman" w:hAnsi="Times New Roman" w:cs="Times New Roman"/>
                <w:b w:val="0"/>
                <w:bCs w:val="0"/>
                <w:kern w:val="0"/>
                <w14:ligatures w14:val="none"/>
              </w:rPr>
              <w:t>Lung Cancer</w:t>
            </w:r>
          </w:p>
        </w:tc>
        <w:tc>
          <w:tcPr>
            <w:tcW w:w="0" w:type="auto"/>
            <w:hideMark/>
          </w:tcPr>
          <w:p w14:paraId="61FBEFF6" w14:textId="77777777" w:rsidR="00937886" w:rsidRPr="00AF5113" w:rsidRDefault="00937886" w:rsidP="00F7451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EGFR, EpCAM</w:t>
            </w:r>
          </w:p>
        </w:tc>
        <w:tc>
          <w:tcPr>
            <w:tcW w:w="0" w:type="auto"/>
            <w:hideMark/>
          </w:tcPr>
          <w:p w14:paraId="19319A05" w14:textId="77777777" w:rsidR="00937886" w:rsidRPr="00AF5113" w:rsidRDefault="00937886" w:rsidP="00F7451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Astatine-211, Actinium-225</w:t>
            </w:r>
          </w:p>
        </w:tc>
        <w:tc>
          <w:tcPr>
            <w:tcW w:w="0" w:type="auto"/>
            <w:hideMark/>
          </w:tcPr>
          <w:p w14:paraId="1EEE69A4" w14:textId="77777777" w:rsidR="00937886" w:rsidRPr="00AF5113" w:rsidRDefault="00937886" w:rsidP="00F7451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Can target both primary NSCLC and CRC lung metastases</w:t>
            </w:r>
          </w:p>
        </w:tc>
      </w:tr>
      <w:tr w:rsidR="00937886" w:rsidRPr="00AF5113" w14:paraId="2A154567" w14:textId="77777777" w:rsidTr="00F74512">
        <w:tc>
          <w:tcPr>
            <w:cnfStyle w:val="001000000000" w:firstRow="0" w:lastRow="0" w:firstColumn="1" w:lastColumn="0" w:oddVBand="0" w:evenVBand="0" w:oddHBand="0" w:evenHBand="0" w:firstRowFirstColumn="0" w:firstRowLastColumn="0" w:lastRowFirstColumn="0" w:lastRowLastColumn="0"/>
            <w:tcW w:w="0" w:type="auto"/>
            <w:hideMark/>
          </w:tcPr>
          <w:p w14:paraId="25B3716C" w14:textId="77777777" w:rsidR="00937886" w:rsidRPr="00AF5113" w:rsidRDefault="00937886" w:rsidP="00F74512">
            <w:pPr>
              <w:rPr>
                <w:rFonts w:ascii="Times New Roman" w:eastAsia="Times New Roman" w:hAnsi="Times New Roman" w:cs="Times New Roman"/>
                <w:b w:val="0"/>
                <w:bCs w:val="0"/>
                <w:kern w:val="0"/>
                <w14:ligatures w14:val="none"/>
              </w:rPr>
            </w:pPr>
            <w:r w:rsidRPr="00AF5113">
              <w:rPr>
                <w:rFonts w:ascii="Times New Roman" w:eastAsia="Times New Roman" w:hAnsi="Times New Roman" w:cs="Times New Roman"/>
                <w:b w:val="0"/>
                <w:bCs w:val="0"/>
                <w:kern w:val="0"/>
                <w14:ligatures w14:val="none"/>
              </w:rPr>
              <w:t>Liver Cancer (HCC)</w:t>
            </w:r>
          </w:p>
        </w:tc>
        <w:tc>
          <w:tcPr>
            <w:tcW w:w="0" w:type="auto"/>
            <w:hideMark/>
          </w:tcPr>
          <w:p w14:paraId="7012F9D3" w14:textId="77777777" w:rsidR="00937886" w:rsidRPr="00AF5113" w:rsidRDefault="00937886" w:rsidP="00F7451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GPC3, EpCAM</w:t>
            </w:r>
          </w:p>
        </w:tc>
        <w:tc>
          <w:tcPr>
            <w:tcW w:w="0" w:type="auto"/>
            <w:hideMark/>
          </w:tcPr>
          <w:p w14:paraId="2306F955" w14:textId="77777777" w:rsidR="00937886" w:rsidRPr="00AF5113" w:rsidRDefault="00937886" w:rsidP="00F7451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Astatine-211, Lutetium-177</w:t>
            </w:r>
          </w:p>
        </w:tc>
        <w:tc>
          <w:tcPr>
            <w:tcW w:w="0" w:type="auto"/>
            <w:hideMark/>
          </w:tcPr>
          <w:p w14:paraId="5D97F816" w14:textId="77777777" w:rsidR="00937886" w:rsidRPr="00AF5113" w:rsidRDefault="00937886" w:rsidP="00F7451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High unmet need; radioRNA may bypass resistance to kinase inhibitors</w:t>
            </w:r>
          </w:p>
        </w:tc>
      </w:tr>
    </w:tbl>
    <w:p w14:paraId="35D58693" w14:textId="5B9874F1" w:rsidR="00DC6BA2" w:rsidRPr="00AF5113" w:rsidRDefault="006C3D27" w:rsidP="00C21055">
      <w:pPr>
        <w:spacing w:before="100" w:beforeAutospacing="1" w:after="100" w:afterAutospacing="1" w:line="240" w:lineRule="auto"/>
        <w:outlineLvl w:val="2"/>
        <w:rPr>
          <w:rFonts w:ascii="Times New Roman" w:eastAsia="Times New Roman" w:hAnsi="Times New Roman" w:cs="Times New Roman"/>
          <w:b/>
          <w:bCs/>
          <w:kern w:val="0"/>
          <w:u w:val="single"/>
          <w14:ligatures w14:val="none"/>
        </w:rPr>
      </w:pPr>
      <w:r>
        <w:rPr>
          <w:rFonts w:ascii="Times New Roman" w:eastAsia="Times New Roman" w:hAnsi="Times New Roman" w:cs="Times New Roman"/>
          <w:noProof/>
          <w:kern w:val="0"/>
        </w:rPr>
        <w:pict w14:anchorId="02CB1C98">
          <v:rect id="_x0000_i1027" alt="" style="width:468pt;height:.05pt;mso-width-percent:0;mso-height-percent:0;mso-width-percent:0;mso-height-percent:0" o:hralign="center" o:hrstd="t" o:hr="t" fillcolor="#a0a0a0" stroked="f"/>
        </w:pict>
      </w:r>
    </w:p>
    <w:p w14:paraId="5D17577C" w14:textId="66996C34" w:rsidR="00937886" w:rsidRPr="00AF5113" w:rsidRDefault="00937886" w:rsidP="00C21055">
      <w:pPr>
        <w:spacing w:before="100" w:beforeAutospacing="1" w:after="100" w:afterAutospacing="1" w:line="240" w:lineRule="auto"/>
        <w:outlineLvl w:val="2"/>
        <w:rPr>
          <w:rFonts w:ascii="Times New Roman" w:eastAsia="Times New Roman" w:hAnsi="Times New Roman" w:cs="Times New Roman"/>
          <w:b/>
          <w:bCs/>
          <w:kern w:val="0"/>
          <w:u w:val="single"/>
          <w14:ligatures w14:val="none"/>
        </w:rPr>
      </w:pPr>
      <w:r w:rsidRPr="00AF5113">
        <w:rPr>
          <w:rFonts w:ascii="Times New Roman" w:eastAsia="Times New Roman" w:hAnsi="Times New Roman" w:cs="Times New Roman"/>
          <w:b/>
          <w:bCs/>
          <w:kern w:val="0"/>
          <w:u w:val="single"/>
          <w14:ligatures w14:val="none"/>
        </w:rPr>
        <w:t>Other Licens</w:t>
      </w:r>
      <w:r w:rsidR="00D25AA7">
        <w:rPr>
          <w:rFonts w:ascii="Times New Roman" w:eastAsia="Times New Roman" w:hAnsi="Times New Roman" w:cs="Times New Roman"/>
          <w:b/>
          <w:bCs/>
          <w:kern w:val="0"/>
          <w:u w:val="single"/>
          <w14:ligatures w14:val="none"/>
        </w:rPr>
        <w:t>ing</w:t>
      </w:r>
      <w:r w:rsidRPr="00AF5113">
        <w:rPr>
          <w:rFonts w:ascii="Times New Roman" w:eastAsia="Times New Roman" w:hAnsi="Times New Roman" w:cs="Times New Roman"/>
          <w:b/>
          <w:bCs/>
          <w:kern w:val="0"/>
          <w:u w:val="single"/>
          <w14:ligatures w14:val="none"/>
        </w:rPr>
        <w:t xml:space="preserve"> or Part</w:t>
      </w:r>
      <w:r w:rsidR="00D25AA7">
        <w:rPr>
          <w:rFonts w:ascii="Times New Roman" w:eastAsia="Times New Roman" w:hAnsi="Times New Roman" w:cs="Times New Roman"/>
          <w:b/>
          <w:bCs/>
          <w:kern w:val="0"/>
          <w:u w:val="single"/>
          <w14:ligatures w14:val="none"/>
        </w:rPr>
        <w:t>n</w:t>
      </w:r>
      <w:r w:rsidRPr="00AF5113">
        <w:rPr>
          <w:rFonts w:ascii="Times New Roman" w:eastAsia="Times New Roman" w:hAnsi="Times New Roman" w:cs="Times New Roman"/>
          <w:b/>
          <w:bCs/>
          <w:kern w:val="0"/>
          <w:u w:val="single"/>
          <w14:ligatures w14:val="none"/>
        </w:rPr>
        <w:t>er</w:t>
      </w:r>
      <w:r w:rsidR="00D25AA7">
        <w:rPr>
          <w:rFonts w:ascii="Times New Roman" w:eastAsia="Times New Roman" w:hAnsi="Times New Roman" w:cs="Times New Roman"/>
          <w:b/>
          <w:bCs/>
          <w:kern w:val="0"/>
          <w:u w:val="single"/>
          <w14:ligatures w14:val="none"/>
        </w:rPr>
        <w:t>ing</w:t>
      </w:r>
      <w:r w:rsidRPr="00AF5113">
        <w:rPr>
          <w:rFonts w:ascii="Times New Roman" w:eastAsia="Times New Roman" w:hAnsi="Times New Roman" w:cs="Times New Roman"/>
          <w:b/>
          <w:bCs/>
          <w:kern w:val="0"/>
          <w:u w:val="single"/>
          <w14:ligatures w14:val="none"/>
        </w:rPr>
        <w:t xml:space="preserve"> Technologies Within IP Portfolio</w:t>
      </w:r>
    </w:p>
    <w:p w14:paraId="4D94D228" w14:textId="23F3DAA3" w:rsidR="007476FD" w:rsidRPr="00AF5113" w:rsidRDefault="007476FD" w:rsidP="00C21055">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AF5113">
        <w:rPr>
          <w:rFonts w:ascii="Times New Roman" w:eastAsia="Times New Roman" w:hAnsi="Times New Roman" w:cs="Times New Roman"/>
          <w:b/>
          <w:bCs/>
          <w:kern w:val="0"/>
          <w14:ligatures w14:val="none"/>
        </w:rPr>
        <w:t>Strategic Platform Applications</w:t>
      </w:r>
    </w:p>
    <w:p w14:paraId="24CE6C82" w14:textId="3975CAE3" w:rsidR="007476FD" w:rsidRPr="00AF5113" w:rsidRDefault="007476FD" w:rsidP="007476FD">
      <w:pPr>
        <w:pStyle w:val="ListParagraph"/>
        <w:numPr>
          <w:ilvl w:val="0"/>
          <w:numId w:val="6"/>
        </w:num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AF5113">
        <w:rPr>
          <w:rFonts w:ascii="Times New Roman" w:eastAsia="Times New Roman" w:hAnsi="Times New Roman" w:cs="Times New Roman"/>
          <w:b/>
          <w:bCs/>
          <w:kern w:val="0"/>
          <w14:ligatures w14:val="none"/>
        </w:rPr>
        <w:t>RNA</w:t>
      </w:r>
      <w:r w:rsidRPr="00AF5113">
        <w:rPr>
          <w:rFonts w:ascii="Times New Roman" w:eastAsia="Times New Roman" w:hAnsi="Times New Roman" w:cs="Times New Roman"/>
          <w:b/>
          <w:bCs/>
          <w:kern w:val="0"/>
          <w14:ligatures w14:val="none"/>
        </w:rPr>
        <w:noBreakHyphen/>
        <w:t>Ligand Displaying Exosomes for Targeted Therapeutics</w:t>
      </w:r>
    </w:p>
    <w:p w14:paraId="71DCBB43" w14:textId="4515A3C1" w:rsidR="007476FD" w:rsidRPr="00AF5113" w:rsidRDefault="007476FD" w:rsidP="007476FD">
      <w:pPr>
        <w:spacing w:before="100" w:beforeAutospacing="1" w:after="100" w:afterAutospacing="1" w:line="240" w:lineRule="auto"/>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lastRenderedPageBreak/>
        <w:t>RNA nanoparticles are displayed on the surface of exosomes. Designed to target specific cell types (e.g., cancer cells) by combining an RNA targeting aptamer (or RNA nanoparticle) with an exosome vector that carries therapeutic or diagnostic payloads.</w:t>
      </w:r>
    </w:p>
    <w:p w14:paraId="3B692890" w14:textId="77777777" w:rsidR="007476FD" w:rsidRPr="00AF5113" w:rsidRDefault="007476FD" w:rsidP="007476FD">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Surface-displayed RNA nanoparticles: Exosomes are engineered so that the RNA nanoparticle (including targeting moieties) is presented on their membrane, facilitating specific cell binding and uptake.</w:t>
      </w:r>
    </w:p>
    <w:p w14:paraId="4C45EA63" w14:textId="24BE7013" w:rsidR="007476FD" w:rsidRPr="00AF5113" w:rsidRDefault="007476FD" w:rsidP="007476FD">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Therapeutic or diagnostic function inside exosome: The exosome itself can include a “functional moiety” e.g. therapeutic cargo such as siRNA, miRNA, or imaging compound.</w:t>
      </w:r>
    </w:p>
    <w:p w14:paraId="313DBC25" w14:textId="3FF4C676" w:rsidR="007476FD" w:rsidRPr="00AF5113" w:rsidRDefault="007476FD" w:rsidP="007476FD">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Multifunctional platform: Supports treating cancer, infections, and diagnostic imaging using a unified exosome-RNA nanoparticle delivery system.</w:t>
      </w:r>
    </w:p>
    <w:p w14:paraId="3797F696" w14:textId="19A636F6" w:rsidR="007476FD" w:rsidRPr="00AF5113" w:rsidRDefault="007476FD" w:rsidP="007476FD">
      <w:pPr>
        <w:spacing w:before="100" w:beforeAutospacing="1" w:after="100" w:afterAutospacing="1" w:line="240" w:lineRule="auto"/>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 xml:space="preserve">This application extends </w:t>
      </w:r>
      <w:r w:rsidR="00DD323C" w:rsidRPr="00AF5113">
        <w:rPr>
          <w:rFonts w:ascii="Times New Roman" w:eastAsia="Times New Roman" w:hAnsi="Times New Roman" w:cs="Times New Roman"/>
          <w:kern w:val="0"/>
          <w14:ligatures w14:val="none"/>
        </w:rPr>
        <w:t>the</w:t>
      </w:r>
      <w:r w:rsidRPr="00AF5113">
        <w:rPr>
          <w:rFonts w:ascii="Times New Roman" w:eastAsia="Times New Roman" w:hAnsi="Times New Roman" w:cs="Times New Roman"/>
          <w:kern w:val="0"/>
          <w14:ligatures w14:val="none"/>
        </w:rPr>
        <w:t xml:space="preserve"> RNA nanotechnology IP into the realm of extracellular vesicle-based delivery, combining the modularity and targeting of RNA nanostructures with the natural delivery advantages of exosomes. Key benefits:</w:t>
      </w:r>
    </w:p>
    <w:p w14:paraId="5BDB975B" w14:textId="77777777" w:rsidR="007476FD" w:rsidRPr="00AF5113" w:rsidRDefault="007476FD" w:rsidP="007476FD">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Hybrid platform potential: Merges two validated delivery modalities—engineered exosomes and RNA nanoparticles—for added targeting, stability, and payload versatility.</w:t>
      </w:r>
    </w:p>
    <w:p w14:paraId="124A671C" w14:textId="77777777" w:rsidR="007476FD" w:rsidRPr="00AF5113" w:rsidRDefault="007476FD" w:rsidP="007476FD">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Differentiation: Distinct from current ADCs or lipid nanoparticles, leveraging exosome immune stealth and cell compatibility.</w:t>
      </w:r>
    </w:p>
    <w:p w14:paraId="4B6269F9" w14:textId="77777777" w:rsidR="007476FD" w:rsidRPr="00AF5113" w:rsidRDefault="007476FD" w:rsidP="007476FD">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Extension opportunities: Can be licensed or co-developed in areas such as cancer, infectious disease, and diagnostic imaging.</w:t>
      </w:r>
    </w:p>
    <w:tbl>
      <w:tblPr>
        <w:tblStyle w:val="GridTable1Light"/>
        <w:tblW w:w="0" w:type="auto"/>
        <w:tblLook w:val="04A0" w:firstRow="1" w:lastRow="0" w:firstColumn="1" w:lastColumn="0" w:noHBand="0" w:noVBand="1"/>
      </w:tblPr>
      <w:tblGrid>
        <w:gridCol w:w="2295"/>
        <w:gridCol w:w="2940"/>
        <w:gridCol w:w="4005"/>
      </w:tblGrid>
      <w:tr w:rsidR="007476FD" w:rsidRPr="00AF5113" w14:paraId="16B95F6B" w14:textId="77777777" w:rsidTr="007476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hideMark/>
          </w:tcPr>
          <w:p w14:paraId="02322B2D" w14:textId="77777777" w:rsidR="007476FD" w:rsidRPr="00AF5113" w:rsidRDefault="007476FD" w:rsidP="007476FD">
            <w:pPr>
              <w:rPr>
                <w:rFonts w:ascii="Times New Roman" w:eastAsia="Times New Roman" w:hAnsi="Times New Roman" w:cs="Times New Roman"/>
                <w:kern w:val="0"/>
                <w:u w:val="single"/>
                <w14:ligatures w14:val="none"/>
              </w:rPr>
            </w:pPr>
            <w:r w:rsidRPr="00AF5113">
              <w:rPr>
                <w:rFonts w:ascii="Times New Roman" w:eastAsia="Times New Roman" w:hAnsi="Times New Roman" w:cs="Times New Roman"/>
                <w:kern w:val="0"/>
                <w:u w:val="single"/>
                <w14:ligatures w14:val="none"/>
              </w:rPr>
              <w:t>Cancer Type</w:t>
            </w:r>
          </w:p>
        </w:tc>
        <w:tc>
          <w:tcPr>
            <w:tcW w:w="2940" w:type="dxa"/>
            <w:hideMark/>
          </w:tcPr>
          <w:p w14:paraId="59AF06A2" w14:textId="77777777" w:rsidR="007476FD" w:rsidRPr="00AF5113" w:rsidRDefault="007476FD" w:rsidP="007476F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u w:val="single"/>
                <w14:ligatures w14:val="none"/>
              </w:rPr>
            </w:pPr>
            <w:r w:rsidRPr="00AF5113">
              <w:rPr>
                <w:rFonts w:ascii="Times New Roman" w:eastAsia="Times New Roman" w:hAnsi="Times New Roman" w:cs="Times New Roman"/>
                <w:kern w:val="0"/>
                <w:u w:val="single"/>
                <w14:ligatures w14:val="none"/>
              </w:rPr>
              <w:t>Known Aptamer Targets</w:t>
            </w:r>
          </w:p>
        </w:tc>
        <w:tc>
          <w:tcPr>
            <w:tcW w:w="4005" w:type="dxa"/>
            <w:hideMark/>
          </w:tcPr>
          <w:p w14:paraId="2A9E51EB" w14:textId="77777777" w:rsidR="007476FD" w:rsidRPr="00AF5113" w:rsidRDefault="007476FD" w:rsidP="007476F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u w:val="single"/>
                <w14:ligatures w14:val="none"/>
              </w:rPr>
            </w:pPr>
            <w:r w:rsidRPr="00AF5113">
              <w:rPr>
                <w:rFonts w:ascii="Times New Roman" w:eastAsia="Times New Roman" w:hAnsi="Times New Roman" w:cs="Times New Roman"/>
                <w:kern w:val="0"/>
                <w:u w:val="single"/>
                <w14:ligatures w14:val="none"/>
              </w:rPr>
              <w:t>Platform Cargo Potential</w:t>
            </w:r>
          </w:p>
        </w:tc>
      </w:tr>
      <w:tr w:rsidR="007476FD" w:rsidRPr="00AF5113" w14:paraId="1D124E21" w14:textId="77777777" w:rsidTr="007476FD">
        <w:tc>
          <w:tcPr>
            <w:cnfStyle w:val="001000000000" w:firstRow="0" w:lastRow="0" w:firstColumn="1" w:lastColumn="0" w:oddVBand="0" w:evenVBand="0" w:oddHBand="0" w:evenHBand="0" w:firstRowFirstColumn="0" w:firstRowLastColumn="0" w:lastRowFirstColumn="0" w:lastRowLastColumn="0"/>
            <w:tcW w:w="2295" w:type="dxa"/>
            <w:hideMark/>
          </w:tcPr>
          <w:p w14:paraId="608E4471" w14:textId="77777777" w:rsidR="007476FD" w:rsidRPr="00AF5113" w:rsidRDefault="007476FD" w:rsidP="007476FD">
            <w:pPr>
              <w:rPr>
                <w:rFonts w:ascii="Times New Roman" w:eastAsia="Times New Roman" w:hAnsi="Times New Roman" w:cs="Times New Roman"/>
                <w:b w:val="0"/>
                <w:bCs w:val="0"/>
                <w:kern w:val="0"/>
                <w14:ligatures w14:val="none"/>
              </w:rPr>
            </w:pPr>
            <w:r w:rsidRPr="00AF5113">
              <w:rPr>
                <w:rFonts w:ascii="Times New Roman" w:eastAsia="Times New Roman" w:hAnsi="Times New Roman" w:cs="Times New Roman"/>
                <w:b w:val="0"/>
                <w:bCs w:val="0"/>
                <w:kern w:val="0"/>
                <w14:ligatures w14:val="none"/>
              </w:rPr>
              <w:t>Colorectal (mCRC)</w:t>
            </w:r>
          </w:p>
        </w:tc>
        <w:tc>
          <w:tcPr>
            <w:tcW w:w="2940" w:type="dxa"/>
            <w:hideMark/>
          </w:tcPr>
          <w:p w14:paraId="4CE48236" w14:textId="77777777" w:rsidR="007476FD" w:rsidRPr="00AF5113" w:rsidRDefault="007476FD" w:rsidP="007476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EpCAM</w:t>
            </w:r>
          </w:p>
        </w:tc>
        <w:tc>
          <w:tcPr>
            <w:tcW w:w="4005" w:type="dxa"/>
            <w:hideMark/>
          </w:tcPr>
          <w:p w14:paraId="75641F51" w14:textId="77777777" w:rsidR="007476FD" w:rsidRPr="00AF5113" w:rsidRDefault="007476FD" w:rsidP="007476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SN38, miRNA, siRNA, radiotherapeutics</w:t>
            </w:r>
          </w:p>
        </w:tc>
      </w:tr>
      <w:tr w:rsidR="007476FD" w:rsidRPr="00AF5113" w14:paraId="08D1C57B" w14:textId="77777777" w:rsidTr="007476FD">
        <w:tc>
          <w:tcPr>
            <w:cnfStyle w:val="001000000000" w:firstRow="0" w:lastRow="0" w:firstColumn="1" w:lastColumn="0" w:oddVBand="0" w:evenVBand="0" w:oddHBand="0" w:evenHBand="0" w:firstRowFirstColumn="0" w:firstRowLastColumn="0" w:lastRowFirstColumn="0" w:lastRowLastColumn="0"/>
            <w:tcW w:w="2295" w:type="dxa"/>
            <w:hideMark/>
          </w:tcPr>
          <w:p w14:paraId="624C0A73" w14:textId="77777777" w:rsidR="007476FD" w:rsidRPr="00AF5113" w:rsidRDefault="007476FD" w:rsidP="007476FD">
            <w:pPr>
              <w:rPr>
                <w:rFonts w:ascii="Times New Roman" w:eastAsia="Times New Roman" w:hAnsi="Times New Roman" w:cs="Times New Roman"/>
                <w:b w:val="0"/>
                <w:bCs w:val="0"/>
                <w:kern w:val="0"/>
                <w14:ligatures w14:val="none"/>
              </w:rPr>
            </w:pPr>
            <w:r w:rsidRPr="00AF5113">
              <w:rPr>
                <w:rFonts w:ascii="Times New Roman" w:eastAsia="Times New Roman" w:hAnsi="Times New Roman" w:cs="Times New Roman"/>
                <w:b w:val="0"/>
                <w:bCs w:val="0"/>
                <w:kern w:val="0"/>
                <w14:ligatures w14:val="none"/>
              </w:rPr>
              <w:t>Breast (TNBC)</w:t>
            </w:r>
          </w:p>
        </w:tc>
        <w:tc>
          <w:tcPr>
            <w:tcW w:w="2940" w:type="dxa"/>
            <w:hideMark/>
          </w:tcPr>
          <w:p w14:paraId="1A39BC0A" w14:textId="77777777" w:rsidR="007476FD" w:rsidRPr="00AF5113" w:rsidRDefault="007476FD" w:rsidP="007476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EpCAM, MUC1</w:t>
            </w:r>
          </w:p>
        </w:tc>
        <w:tc>
          <w:tcPr>
            <w:tcW w:w="4005" w:type="dxa"/>
            <w:hideMark/>
          </w:tcPr>
          <w:p w14:paraId="33EF9271" w14:textId="77777777" w:rsidR="007476FD" w:rsidRPr="00AF5113" w:rsidRDefault="007476FD" w:rsidP="007476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SN38, siRNA, checkpoint inhibitor RNA</w:t>
            </w:r>
          </w:p>
        </w:tc>
      </w:tr>
      <w:tr w:rsidR="007476FD" w:rsidRPr="00AF5113" w14:paraId="4B8A5F87" w14:textId="77777777" w:rsidTr="007476FD">
        <w:tc>
          <w:tcPr>
            <w:cnfStyle w:val="001000000000" w:firstRow="0" w:lastRow="0" w:firstColumn="1" w:lastColumn="0" w:oddVBand="0" w:evenVBand="0" w:oddHBand="0" w:evenHBand="0" w:firstRowFirstColumn="0" w:firstRowLastColumn="0" w:lastRowFirstColumn="0" w:lastRowLastColumn="0"/>
            <w:tcW w:w="2295" w:type="dxa"/>
            <w:hideMark/>
          </w:tcPr>
          <w:p w14:paraId="7291BDA6" w14:textId="77777777" w:rsidR="007476FD" w:rsidRPr="00AF5113" w:rsidRDefault="007476FD" w:rsidP="007476FD">
            <w:pPr>
              <w:rPr>
                <w:rFonts w:ascii="Times New Roman" w:eastAsia="Times New Roman" w:hAnsi="Times New Roman" w:cs="Times New Roman"/>
                <w:b w:val="0"/>
                <w:bCs w:val="0"/>
                <w:kern w:val="0"/>
                <w14:ligatures w14:val="none"/>
              </w:rPr>
            </w:pPr>
            <w:r w:rsidRPr="00AF5113">
              <w:rPr>
                <w:rFonts w:ascii="Times New Roman" w:eastAsia="Times New Roman" w:hAnsi="Times New Roman" w:cs="Times New Roman"/>
                <w:b w:val="0"/>
                <w:bCs w:val="0"/>
                <w:kern w:val="0"/>
                <w14:ligatures w14:val="none"/>
              </w:rPr>
              <w:t>Ovarian</w:t>
            </w:r>
          </w:p>
        </w:tc>
        <w:tc>
          <w:tcPr>
            <w:tcW w:w="2940" w:type="dxa"/>
            <w:hideMark/>
          </w:tcPr>
          <w:p w14:paraId="5C256B76" w14:textId="77777777" w:rsidR="007476FD" w:rsidRPr="00AF5113" w:rsidRDefault="007476FD" w:rsidP="007476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EpCAM, FRα</w:t>
            </w:r>
          </w:p>
        </w:tc>
        <w:tc>
          <w:tcPr>
            <w:tcW w:w="4005" w:type="dxa"/>
            <w:hideMark/>
          </w:tcPr>
          <w:p w14:paraId="229865E9" w14:textId="77777777" w:rsidR="007476FD" w:rsidRPr="00AF5113" w:rsidRDefault="007476FD" w:rsidP="007476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siRRM2, SN38, miRNA</w:t>
            </w:r>
          </w:p>
        </w:tc>
      </w:tr>
      <w:tr w:rsidR="007476FD" w:rsidRPr="00AF5113" w14:paraId="790C9DD0" w14:textId="77777777" w:rsidTr="007476FD">
        <w:tc>
          <w:tcPr>
            <w:cnfStyle w:val="001000000000" w:firstRow="0" w:lastRow="0" w:firstColumn="1" w:lastColumn="0" w:oddVBand="0" w:evenVBand="0" w:oddHBand="0" w:evenHBand="0" w:firstRowFirstColumn="0" w:firstRowLastColumn="0" w:lastRowFirstColumn="0" w:lastRowLastColumn="0"/>
            <w:tcW w:w="2295" w:type="dxa"/>
            <w:hideMark/>
          </w:tcPr>
          <w:p w14:paraId="167FAD9D" w14:textId="77777777" w:rsidR="007476FD" w:rsidRPr="00AF5113" w:rsidRDefault="007476FD" w:rsidP="007476FD">
            <w:pPr>
              <w:rPr>
                <w:rFonts w:ascii="Times New Roman" w:eastAsia="Times New Roman" w:hAnsi="Times New Roman" w:cs="Times New Roman"/>
                <w:b w:val="0"/>
                <w:bCs w:val="0"/>
                <w:kern w:val="0"/>
                <w14:ligatures w14:val="none"/>
              </w:rPr>
            </w:pPr>
            <w:r w:rsidRPr="00AF5113">
              <w:rPr>
                <w:rFonts w:ascii="Times New Roman" w:eastAsia="Times New Roman" w:hAnsi="Times New Roman" w:cs="Times New Roman"/>
                <w:b w:val="0"/>
                <w:bCs w:val="0"/>
                <w:kern w:val="0"/>
                <w14:ligatures w14:val="none"/>
              </w:rPr>
              <w:t>Liver (HCC)</w:t>
            </w:r>
          </w:p>
        </w:tc>
        <w:tc>
          <w:tcPr>
            <w:tcW w:w="2940" w:type="dxa"/>
            <w:hideMark/>
          </w:tcPr>
          <w:p w14:paraId="3B342545" w14:textId="77777777" w:rsidR="007476FD" w:rsidRPr="00AF5113" w:rsidRDefault="007476FD" w:rsidP="007476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ASGR1, EpCAM</w:t>
            </w:r>
          </w:p>
        </w:tc>
        <w:tc>
          <w:tcPr>
            <w:tcW w:w="4005" w:type="dxa"/>
            <w:hideMark/>
          </w:tcPr>
          <w:p w14:paraId="5A869B9C" w14:textId="77777777" w:rsidR="007476FD" w:rsidRPr="00AF5113" w:rsidRDefault="007476FD" w:rsidP="007476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miR34, siRNA</w:t>
            </w:r>
          </w:p>
        </w:tc>
      </w:tr>
      <w:tr w:rsidR="007476FD" w:rsidRPr="00AF5113" w14:paraId="2B518E68" w14:textId="77777777" w:rsidTr="007476FD">
        <w:tc>
          <w:tcPr>
            <w:cnfStyle w:val="001000000000" w:firstRow="0" w:lastRow="0" w:firstColumn="1" w:lastColumn="0" w:oddVBand="0" w:evenVBand="0" w:oddHBand="0" w:evenHBand="0" w:firstRowFirstColumn="0" w:firstRowLastColumn="0" w:lastRowFirstColumn="0" w:lastRowLastColumn="0"/>
            <w:tcW w:w="2295" w:type="dxa"/>
            <w:hideMark/>
          </w:tcPr>
          <w:p w14:paraId="740F3536" w14:textId="77777777" w:rsidR="007476FD" w:rsidRPr="00AF5113" w:rsidRDefault="007476FD" w:rsidP="007476FD">
            <w:pPr>
              <w:rPr>
                <w:rFonts w:ascii="Times New Roman" w:eastAsia="Times New Roman" w:hAnsi="Times New Roman" w:cs="Times New Roman"/>
                <w:b w:val="0"/>
                <w:bCs w:val="0"/>
                <w:kern w:val="0"/>
                <w14:ligatures w14:val="none"/>
              </w:rPr>
            </w:pPr>
            <w:r w:rsidRPr="00AF5113">
              <w:rPr>
                <w:rFonts w:ascii="Times New Roman" w:eastAsia="Times New Roman" w:hAnsi="Times New Roman" w:cs="Times New Roman"/>
                <w:b w:val="0"/>
                <w:bCs w:val="0"/>
                <w:kern w:val="0"/>
                <w14:ligatures w14:val="none"/>
              </w:rPr>
              <w:t>Prostate</w:t>
            </w:r>
          </w:p>
        </w:tc>
        <w:tc>
          <w:tcPr>
            <w:tcW w:w="2940" w:type="dxa"/>
            <w:hideMark/>
          </w:tcPr>
          <w:p w14:paraId="0679542E" w14:textId="77777777" w:rsidR="007476FD" w:rsidRPr="00AF5113" w:rsidRDefault="007476FD" w:rsidP="007476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PSMA</w:t>
            </w:r>
          </w:p>
        </w:tc>
        <w:tc>
          <w:tcPr>
            <w:tcW w:w="4005" w:type="dxa"/>
            <w:hideMark/>
          </w:tcPr>
          <w:p w14:paraId="779F0A0D" w14:textId="77777777" w:rsidR="007476FD" w:rsidRPr="00AF5113" w:rsidRDefault="007476FD" w:rsidP="007476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siRNA, radiotherapeutics</w:t>
            </w:r>
          </w:p>
        </w:tc>
      </w:tr>
      <w:tr w:rsidR="007476FD" w:rsidRPr="00AF5113" w14:paraId="5C56CDD3" w14:textId="77777777" w:rsidTr="007476FD">
        <w:tc>
          <w:tcPr>
            <w:cnfStyle w:val="001000000000" w:firstRow="0" w:lastRow="0" w:firstColumn="1" w:lastColumn="0" w:oddVBand="0" w:evenVBand="0" w:oddHBand="0" w:evenHBand="0" w:firstRowFirstColumn="0" w:firstRowLastColumn="0" w:lastRowFirstColumn="0" w:lastRowLastColumn="0"/>
            <w:tcW w:w="2295" w:type="dxa"/>
            <w:hideMark/>
          </w:tcPr>
          <w:p w14:paraId="72D10505" w14:textId="77777777" w:rsidR="007476FD" w:rsidRPr="00AF5113" w:rsidRDefault="007476FD" w:rsidP="007476FD">
            <w:pPr>
              <w:rPr>
                <w:rFonts w:ascii="Times New Roman" w:eastAsia="Times New Roman" w:hAnsi="Times New Roman" w:cs="Times New Roman"/>
                <w:b w:val="0"/>
                <w:bCs w:val="0"/>
                <w:kern w:val="0"/>
                <w14:ligatures w14:val="none"/>
              </w:rPr>
            </w:pPr>
            <w:r w:rsidRPr="00AF5113">
              <w:rPr>
                <w:rFonts w:ascii="Times New Roman" w:eastAsia="Times New Roman" w:hAnsi="Times New Roman" w:cs="Times New Roman"/>
                <w:b w:val="0"/>
                <w:bCs w:val="0"/>
                <w:kern w:val="0"/>
                <w14:ligatures w14:val="none"/>
              </w:rPr>
              <w:t>Lung</w:t>
            </w:r>
          </w:p>
        </w:tc>
        <w:tc>
          <w:tcPr>
            <w:tcW w:w="2940" w:type="dxa"/>
            <w:hideMark/>
          </w:tcPr>
          <w:p w14:paraId="57BA7778" w14:textId="77777777" w:rsidR="007476FD" w:rsidRPr="00AF5113" w:rsidRDefault="007476FD" w:rsidP="007476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EGFR, EpCAM</w:t>
            </w:r>
          </w:p>
        </w:tc>
        <w:tc>
          <w:tcPr>
            <w:tcW w:w="4005" w:type="dxa"/>
            <w:hideMark/>
          </w:tcPr>
          <w:p w14:paraId="27860ABD" w14:textId="77777777" w:rsidR="007476FD" w:rsidRPr="00AF5113" w:rsidRDefault="007476FD" w:rsidP="007476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Chemotherapeutics, siRNA</w:t>
            </w:r>
          </w:p>
        </w:tc>
      </w:tr>
      <w:tr w:rsidR="007476FD" w:rsidRPr="00AF5113" w14:paraId="44A0D2E0" w14:textId="77777777" w:rsidTr="007476FD">
        <w:tc>
          <w:tcPr>
            <w:cnfStyle w:val="001000000000" w:firstRow="0" w:lastRow="0" w:firstColumn="1" w:lastColumn="0" w:oddVBand="0" w:evenVBand="0" w:oddHBand="0" w:evenHBand="0" w:firstRowFirstColumn="0" w:firstRowLastColumn="0" w:lastRowFirstColumn="0" w:lastRowLastColumn="0"/>
            <w:tcW w:w="2295" w:type="dxa"/>
            <w:hideMark/>
          </w:tcPr>
          <w:p w14:paraId="0922F757" w14:textId="77777777" w:rsidR="007476FD" w:rsidRPr="00AF5113" w:rsidRDefault="007476FD" w:rsidP="007476FD">
            <w:pPr>
              <w:rPr>
                <w:rFonts w:ascii="Times New Roman" w:eastAsia="Times New Roman" w:hAnsi="Times New Roman" w:cs="Times New Roman"/>
                <w:b w:val="0"/>
                <w:bCs w:val="0"/>
                <w:kern w:val="0"/>
                <w14:ligatures w14:val="none"/>
              </w:rPr>
            </w:pPr>
            <w:r w:rsidRPr="00AF5113">
              <w:rPr>
                <w:rFonts w:ascii="Times New Roman" w:eastAsia="Times New Roman" w:hAnsi="Times New Roman" w:cs="Times New Roman"/>
                <w:b w:val="0"/>
                <w:bCs w:val="0"/>
                <w:kern w:val="0"/>
                <w14:ligatures w14:val="none"/>
              </w:rPr>
              <w:t>Brain (GBM)</w:t>
            </w:r>
          </w:p>
        </w:tc>
        <w:tc>
          <w:tcPr>
            <w:tcW w:w="2940" w:type="dxa"/>
            <w:hideMark/>
          </w:tcPr>
          <w:p w14:paraId="1D77765C" w14:textId="77777777" w:rsidR="007476FD" w:rsidRPr="00AF5113" w:rsidRDefault="007476FD" w:rsidP="007476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EGFRvIII, CD133</w:t>
            </w:r>
          </w:p>
        </w:tc>
        <w:tc>
          <w:tcPr>
            <w:tcW w:w="4005" w:type="dxa"/>
            <w:hideMark/>
          </w:tcPr>
          <w:p w14:paraId="0B047247" w14:textId="77777777" w:rsidR="007476FD" w:rsidRPr="00AF5113" w:rsidRDefault="007476FD" w:rsidP="007476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siRNA, radiotherapeutics</w:t>
            </w:r>
          </w:p>
        </w:tc>
      </w:tr>
      <w:tr w:rsidR="007476FD" w:rsidRPr="00AF5113" w14:paraId="2E1A8EBF" w14:textId="77777777" w:rsidTr="007476FD">
        <w:trPr>
          <w:trHeight w:val="59"/>
        </w:trPr>
        <w:tc>
          <w:tcPr>
            <w:cnfStyle w:val="001000000000" w:firstRow="0" w:lastRow="0" w:firstColumn="1" w:lastColumn="0" w:oddVBand="0" w:evenVBand="0" w:oddHBand="0" w:evenHBand="0" w:firstRowFirstColumn="0" w:firstRowLastColumn="0" w:lastRowFirstColumn="0" w:lastRowLastColumn="0"/>
            <w:tcW w:w="2295" w:type="dxa"/>
            <w:hideMark/>
          </w:tcPr>
          <w:p w14:paraId="68C6C758" w14:textId="77777777" w:rsidR="007476FD" w:rsidRPr="00AF5113" w:rsidRDefault="007476FD" w:rsidP="007476FD">
            <w:pPr>
              <w:rPr>
                <w:rFonts w:ascii="Times New Roman" w:eastAsia="Times New Roman" w:hAnsi="Times New Roman" w:cs="Times New Roman"/>
                <w:b w:val="0"/>
                <w:bCs w:val="0"/>
                <w:kern w:val="0"/>
                <w14:ligatures w14:val="none"/>
              </w:rPr>
            </w:pPr>
            <w:r w:rsidRPr="00AF5113">
              <w:rPr>
                <w:rFonts w:ascii="Times New Roman" w:eastAsia="Times New Roman" w:hAnsi="Times New Roman" w:cs="Times New Roman"/>
                <w:b w:val="0"/>
                <w:bCs w:val="0"/>
                <w:kern w:val="0"/>
                <w14:ligatures w14:val="none"/>
              </w:rPr>
              <w:t>Pancreatic</w:t>
            </w:r>
          </w:p>
        </w:tc>
        <w:tc>
          <w:tcPr>
            <w:tcW w:w="2940" w:type="dxa"/>
            <w:hideMark/>
          </w:tcPr>
          <w:p w14:paraId="2CDA715B" w14:textId="77777777" w:rsidR="007476FD" w:rsidRPr="00AF5113" w:rsidRDefault="007476FD" w:rsidP="007476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Mesothelin, EpCAM</w:t>
            </w:r>
          </w:p>
        </w:tc>
        <w:tc>
          <w:tcPr>
            <w:tcW w:w="4005" w:type="dxa"/>
            <w:hideMark/>
          </w:tcPr>
          <w:p w14:paraId="533B8999" w14:textId="77777777" w:rsidR="007476FD" w:rsidRPr="00AF5113" w:rsidRDefault="007476FD" w:rsidP="007476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miRNA, chemo</w:t>
            </w:r>
          </w:p>
        </w:tc>
      </w:tr>
      <w:tr w:rsidR="007476FD" w:rsidRPr="00AF5113" w14:paraId="237A7B50" w14:textId="77777777" w:rsidTr="007476FD">
        <w:trPr>
          <w:trHeight w:val="338"/>
        </w:trPr>
        <w:tc>
          <w:tcPr>
            <w:cnfStyle w:val="001000000000" w:firstRow="0" w:lastRow="0" w:firstColumn="1" w:lastColumn="0" w:oddVBand="0" w:evenVBand="0" w:oddHBand="0" w:evenHBand="0" w:firstRowFirstColumn="0" w:firstRowLastColumn="0" w:lastRowFirstColumn="0" w:lastRowLastColumn="0"/>
            <w:tcW w:w="2295" w:type="dxa"/>
            <w:hideMark/>
          </w:tcPr>
          <w:p w14:paraId="4BE2F8E6" w14:textId="77777777" w:rsidR="007476FD" w:rsidRPr="00AF5113" w:rsidRDefault="007476FD" w:rsidP="007476FD">
            <w:pPr>
              <w:rPr>
                <w:rFonts w:ascii="Times New Roman" w:eastAsia="Times New Roman" w:hAnsi="Times New Roman" w:cs="Times New Roman"/>
                <w:b w:val="0"/>
                <w:bCs w:val="0"/>
                <w:kern w:val="0"/>
                <w14:ligatures w14:val="none"/>
              </w:rPr>
            </w:pPr>
            <w:r w:rsidRPr="00AF5113">
              <w:rPr>
                <w:rFonts w:ascii="Times New Roman" w:eastAsia="Times New Roman" w:hAnsi="Times New Roman" w:cs="Times New Roman"/>
                <w:b w:val="0"/>
                <w:bCs w:val="0"/>
                <w:kern w:val="0"/>
                <w14:ligatures w14:val="none"/>
              </w:rPr>
              <w:t>Multiple Myeloma</w:t>
            </w:r>
          </w:p>
        </w:tc>
        <w:tc>
          <w:tcPr>
            <w:tcW w:w="2940" w:type="dxa"/>
            <w:hideMark/>
          </w:tcPr>
          <w:p w14:paraId="5D735C48" w14:textId="77777777" w:rsidR="007476FD" w:rsidRPr="00AF5113" w:rsidRDefault="007476FD" w:rsidP="007476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BCMA, CD38, SLAMF7</w:t>
            </w:r>
          </w:p>
        </w:tc>
        <w:tc>
          <w:tcPr>
            <w:tcW w:w="4005" w:type="dxa"/>
            <w:hideMark/>
          </w:tcPr>
          <w:p w14:paraId="2DA80FFF" w14:textId="77777777" w:rsidR="007476FD" w:rsidRPr="00AF5113" w:rsidRDefault="007476FD" w:rsidP="007476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siRNA, miRNA, immunomodulatory RNA, BiTE RNA</w:t>
            </w:r>
          </w:p>
        </w:tc>
      </w:tr>
    </w:tbl>
    <w:p w14:paraId="295CBDE2" w14:textId="77777777" w:rsidR="00087970" w:rsidRPr="00AF5113" w:rsidRDefault="00087970" w:rsidP="00087970">
      <w:pPr>
        <w:pStyle w:val="ListParagraph"/>
        <w:numPr>
          <w:ilvl w:val="0"/>
          <w:numId w:val="6"/>
        </w:num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AF5113">
        <w:rPr>
          <w:rFonts w:ascii="Times New Roman" w:eastAsia="Times New Roman" w:hAnsi="Times New Roman" w:cs="Times New Roman"/>
          <w:b/>
          <w:bCs/>
          <w:kern w:val="0"/>
          <w14:ligatures w14:val="none"/>
        </w:rPr>
        <w:t>Cell Therapy Applications</w:t>
      </w:r>
    </w:p>
    <w:p w14:paraId="3BDE9559" w14:textId="4A65AA7B" w:rsidR="00087970" w:rsidRPr="00AF5113" w:rsidRDefault="00087970" w:rsidP="00087970">
      <w:pPr>
        <w:spacing w:before="100" w:beforeAutospacing="1" w:after="100" w:afterAutospacing="1" w:line="240" w:lineRule="auto"/>
        <w:outlineLvl w:val="2"/>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RNA nanoparticles functionalized with aptamers that bind to immune cells (e.g., CD4, CD8, CD28, 4-1BB).These particles can:</w:t>
      </w:r>
    </w:p>
    <w:p w14:paraId="65145644" w14:textId="77777777" w:rsidR="00087970" w:rsidRPr="00AF5113" w:rsidRDefault="00087970" w:rsidP="00087970">
      <w:pPr>
        <w:numPr>
          <w:ilvl w:val="1"/>
          <w:numId w:val="15"/>
        </w:numPr>
        <w:spacing w:before="100" w:beforeAutospacing="1" w:after="100" w:afterAutospacing="1" w:line="240" w:lineRule="auto"/>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Deliver activation signals to T cells or NK cells (immune stimulation)</w:t>
      </w:r>
    </w:p>
    <w:p w14:paraId="583E4DDC" w14:textId="77777777" w:rsidR="00087970" w:rsidRPr="00AF5113" w:rsidRDefault="00087970" w:rsidP="00087970">
      <w:pPr>
        <w:numPr>
          <w:ilvl w:val="1"/>
          <w:numId w:val="15"/>
        </w:numPr>
        <w:spacing w:before="100" w:beforeAutospacing="1" w:after="100" w:afterAutospacing="1" w:line="240" w:lineRule="auto"/>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Deliver gene-modulating RNAs (e.g., siRNA, miRNA) to reprogram immune responses</w:t>
      </w:r>
    </w:p>
    <w:p w14:paraId="693DE4FC" w14:textId="77777777" w:rsidR="00087970" w:rsidRPr="00AF5113" w:rsidRDefault="00087970" w:rsidP="00087970">
      <w:pPr>
        <w:numPr>
          <w:ilvl w:val="1"/>
          <w:numId w:val="15"/>
        </w:numPr>
        <w:spacing w:before="100" w:beforeAutospacing="1" w:after="100" w:afterAutospacing="1" w:line="240" w:lineRule="auto"/>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lastRenderedPageBreak/>
        <w:t>Target CAR-T cells post-infusion to regulate their activity or persistence</w:t>
      </w:r>
    </w:p>
    <w:p w14:paraId="06867F40" w14:textId="68B6D556" w:rsidR="00087970" w:rsidRPr="00AF5113" w:rsidRDefault="00087970" w:rsidP="00087970">
      <w:pPr>
        <w:spacing w:before="100" w:beforeAutospacing="1" w:after="100" w:afterAutospacing="1" w:line="240" w:lineRule="auto"/>
        <w:outlineLvl w:val="3"/>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Exosome-RNA Nanoparticle Hybrids</w:t>
      </w:r>
    </w:p>
    <w:p w14:paraId="70CC7CB5" w14:textId="77777777" w:rsidR="00087970" w:rsidRPr="00AF5113" w:rsidRDefault="00087970" w:rsidP="00087970">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The RNA-decorated exosome platform (US20190024085A1) can be adapted to:</w:t>
      </w:r>
    </w:p>
    <w:p w14:paraId="6FD93060" w14:textId="77777777" w:rsidR="00087970" w:rsidRPr="00AF5113" w:rsidRDefault="00087970" w:rsidP="00087970">
      <w:pPr>
        <w:numPr>
          <w:ilvl w:val="1"/>
          <w:numId w:val="16"/>
        </w:numPr>
        <w:spacing w:before="100" w:beforeAutospacing="1" w:after="100" w:afterAutospacing="1" w:line="240" w:lineRule="auto"/>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Deliver co-stimulatory signals to immune cells in vivo</w:t>
      </w:r>
    </w:p>
    <w:p w14:paraId="7A21C031" w14:textId="77777777" w:rsidR="00087970" w:rsidRPr="00AF5113" w:rsidRDefault="00087970" w:rsidP="00087970">
      <w:pPr>
        <w:numPr>
          <w:ilvl w:val="1"/>
          <w:numId w:val="16"/>
        </w:numPr>
        <w:spacing w:before="100" w:beforeAutospacing="1" w:after="100" w:afterAutospacing="1" w:line="240" w:lineRule="auto"/>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Package and direct immunoregulatory RNAs to myeloid or lymphoid cells</w:t>
      </w:r>
    </w:p>
    <w:p w14:paraId="7BD71899" w14:textId="77777777" w:rsidR="00087970" w:rsidRPr="00AF5113" w:rsidRDefault="00087970" w:rsidP="00087970">
      <w:pPr>
        <w:numPr>
          <w:ilvl w:val="1"/>
          <w:numId w:val="16"/>
        </w:numPr>
        <w:spacing w:before="100" w:beforeAutospacing="1" w:after="100" w:afterAutospacing="1" w:line="240" w:lineRule="auto"/>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Potentially carry CAR constructs or guide RNAs for transient gene editing or expression</w:t>
      </w:r>
    </w:p>
    <w:p w14:paraId="05D7AF14" w14:textId="13AB0394" w:rsidR="00087970" w:rsidRPr="00AF5113" w:rsidRDefault="00087970" w:rsidP="00087970">
      <w:pPr>
        <w:spacing w:before="100" w:beforeAutospacing="1" w:after="100" w:afterAutospacing="1" w:line="240" w:lineRule="auto"/>
        <w:outlineLvl w:val="3"/>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Cell-Specific Aptamer Targeting</w:t>
      </w:r>
    </w:p>
    <w:p w14:paraId="3E6451BB" w14:textId="77777777" w:rsidR="00087970" w:rsidRPr="00AF5113" w:rsidRDefault="00087970" w:rsidP="00087970">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RNA aptamers can be engineered to bind:</w:t>
      </w:r>
    </w:p>
    <w:p w14:paraId="29A04701" w14:textId="77777777" w:rsidR="00087970" w:rsidRPr="00AF5113" w:rsidRDefault="00087970" w:rsidP="00087970">
      <w:pPr>
        <w:numPr>
          <w:ilvl w:val="1"/>
          <w:numId w:val="17"/>
        </w:numPr>
        <w:spacing w:before="100" w:beforeAutospacing="1" w:after="100" w:afterAutospacing="1" w:line="240" w:lineRule="auto"/>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T cell markers (CD3, CD4, CD8)</w:t>
      </w:r>
    </w:p>
    <w:p w14:paraId="04D0C390" w14:textId="77777777" w:rsidR="00087970" w:rsidRPr="00AF5113" w:rsidRDefault="00087970" w:rsidP="00087970">
      <w:pPr>
        <w:numPr>
          <w:ilvl w:val="1"/>
          <w:numId w:val="17"/>
        </w:numPr>
        <w:spacing w:before="100" w:beforeAutospacing="1" w:after="100" w:afterAutospacing="1" w:line="240" w:lineRule="auto"/>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Myeloid markers (CD11b, CD14)</w:t>
      </w:r>
    </w:p>
    <w:p w14:paraId="57EB28C1" w14:textId="77777777" w:rsidR="00087970" w:rsidRPr="00AF5113" w:rsidRDefault="00087970" w:rsidP="00087970">
      <w:pPr>
        <w:numPr>
          <w:ilvl w:val="1"/>
          <w:numId w:val="17"/>
        </w:numPr>
        <w:spacing w:before="100" w:beforeAutospacing="1" w:after="100" w:afterAutospacing="1" w:line="240" w:lineRule="auto"/>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Stem cell markers (CD133, Sca-1)</w:t>
      </w:r>
    </w:p>
    <w:p w14:paraId="73874BDA" w14:textId="77777777" w:rsidR="00087970" w:rsidRPr="00AF5113" w:rsidRDefault="00087970" w:rsidP="00087970">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This enables RNA-particle–guided programming of immune cells in vivo—without viral vectors or electroporation.</w:t>
      </w:r>
    </w:p>
    <w:tbl>
      <w:tblPr>
        <w:tblStyle w:val="GridTable1Light"/>
        <w:tblW w:w="0" w:type="auto"/>
        <w:tblLook w:val="04A0" w:firstRow="1" w:lastRow="0" w:firstColumn="1" w:lastColumn="0" w:noHBand="0" w:noVBand="1"/>
      </w:tblPr>
      <w:tblGrid>
        <w:gridCol w:w="2676"/>
        <w:gridCol w:w="2195"/>
        <w:gridCol w:w="4479"/>
      </w:tblGrid>
      <w:tr w:rsidR="00087970" w:rsidRPr="00AF5113" w14:paraId="114CBE8D" w14:textId="77777777" w:rsidTr="000879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1D6FE51" w14:textId="77777777" w:rsidR="00087970" w:rsidRPr="00AF5113" w:rsidRDefault="00087970" w:rsidP="00087970">
            <w:pPr>
              <w:jc w:val="center"/>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Cancer Type</w:t>
            </w:r>
          </w:p>
        </w:tc>
        <w:tc>
          <w:tcPr>
            <w:tcW w:w="0" w:type="auto"/>
            <w:hideMark/>
          </w:tcPr>
          <w:p w14:paraId="5FE761E9" w14:textId="77777777" w:rsidR="00087970" w:rsidRPr="00AF5113" w:rsidRDefault="00087970" w:rsidP="0008797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Immune Targets / Pathways</w:t>
            </w:r>
          </w:p>
        </w:tc>
        <w:tc>
          <w:tcPr>
            <w:tcW w:w="0" w:type="auto"/>
            <w:hideMark/>
          </w:tcPr>
          <w:p w14:paraId="4AA4047B" w14:textId="77777777" w:rsidR="00087970" w:rsidRPr="00AF5113" w:rsidRDefault="00087970" w:rsidP="0008797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RNA Platform Application</w:t>
            </w:r>
          </w:p>
        </w:tc>
      </w:tr>
      <w:tr w:rsidR="00087970" w:rsidRPr="00AF5113" w14:paraId="368AD923" w14:textId="77777777" w:rsidTr="00087970">
        <w:tc>
          <w:tcPr>
            <w:cnfStyle w:val="001000000000" w:firstRow="0" w:lastRow="0" w:firstColumn="1" w:lastColumn="0" w:oddVBand="0" w:evenVBand="0" w:oddHBand="0" w:evenHBand="0" w:firstRowFirstColumn="0" w:firstRowLastColumn="0" w:lastRowFirstColumn="0" w:lastRowLastColumn="0"/>
            <w:tcW w:w="0" w:type="auto"/>
            <w:hideMark/>
          </w:tcPr>
          <w:p w14:paraId="4836CEDC" w14:textId="77777777" w:rsidR="00087970" w:rsidRPr="00AF5113" w:rsidRDefault="00087970" w:rsidP="00087970">
            <w:pPr>
              <w:rPr>
                <w:rFonts w:ascii="Times New Roman" w:eastAsia="Times New Roman" w:hAnsi="Times New Roman" w:cs="Times New Roman"/>
                <w:b w:val="0"/>
                <w:bCs w:val="0"/>
                <w:kern w:val="0"/>
                <w14:ligatures w14:val="none"/>
              </w:rPr>
            </w:pPr>
            <w:r w:rsidRPr="00AF5113">
              <w:rPr>
                <w:rFonts w:ascii="Times New Roman" w:eastAsia="Times New Roman" w:hAnsi="Times New Roman" w:cs="Times New Roman"/>
                <w:b w:val="0"/>
                <w:bCs w:val="0"/>
                <w:kern w:val="0"/>
                <w14:ligatures w14:val="none"/>
              </w:rPr>
              <w:t>Acute Lymphoblastic Leukemia (ALL)</w:t>
            </w:r>
          </w:p>
        </w:tc>
        <w:tc>
          <w:tcPr>
            <w:tcW w:w="0" w:type="auto"/>
            <w:hideMark/>
          </w:tcPr>
          <w:p w14:paraId="79AAAB21" w14:textId="77777777" w:rsidR="00087970" w:rsidRPr="00AF5113" w:rsidRDefault="00087970" w:rsidP="000879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CD19, CD22 (CAR-T targets)</w:t>
            </w:r>
          </w:p>
        </w:tc>
        <w:tc>
          <w:tcPr>
            <w:tcW w:w="0" w:type="auto"/>
            <w:hideMark/>
          </w:tcPr>
          <w:p w14:paraId="23740FB2" w14:textId="77777777" w:rsidR="00087970" w:rsidRPr="00AF5113" w:rsidRDefault="00087970" w:rsidP="000879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In vivo CAR mRNA delivery or checkpoint knockdown (PD-1, CTLA-4)</w:t>
            </w:r>
          </w:p>
        </w:tc>
      </w:tr>
      <w:tr w:rsidR="00087970" w:rsidRPr="00AF5113" w14:paraId="6B61789B" w14:textId="77777777" w:rsidTr="00087970">
        <w:tc>
          <w:tcPr>
            <w:cnfStyle w:val="001000000000" w:firstRow="0" w:lastRow="0" w:firstColumn="1" w:lastColumn="0" w:oddVBand="0" w:evenVBand="0" w:oddHBand="0" w:evenHBand="0" w:firstRowFirstColumn="0" w:firstRowLastColumn="0" w:lastRowFirstColumn="0" w:lastRowLastColumn="0"/>
            <w:tcW w:w="0" w:type="auto"/>
            <w:hideMark/>
          </w:tcPr>
          <w:p w14:paraId="07B8D368" w14:textId="77777777" w:rsidR="00087970" w:rsidRPr="00AF5113" w:rsidRDefault="00087970" w:rsidP="00087970">
            <w:pPr>
              <w:rPr>
                <w:rFonts w:ascii="Times New Roman" w:eastAsia="Times New Roman" w:hAnsi="Times New Roman" w:cs="Times New Roman"/>
                <w:b w:val="0"/>
                <w:bCs w:val="0"/>
                <w:kern w:val="0"/>
                <w14:ligatures w14:val="none"/>
              </w:rPr>
            </w:pPr>
            <w:r w:rsidRPr="00AF5113">
              <w:rPr>
                <w:rFonts w:ascii="Times New Roman" w:eastAsia="Times New Roman" w:hAnsi="Times New Roman" w:cs="Times New Roman"/>
                <w:b w:val="0"/>
                <w:bCs w:val="0"/>
                <w:kern w:val="0"/>
                <w14:ligatures w14:val="none"/>
              </w:rPr>
              <w:t>Diffuse Large B-Cell Lymphoma (DLBCL)</w:t>
            </w:r>
          </w:p>
        </w:tc>
        <w:tc>
          <w:tcPr>
            <w:tcW w:w="0" w:type="auto"/>
            <w:hideMark/>
          </w:tcPr>
          <w:p w14:paraId="5892FF64" w14:textId="77777777" w:rsidR="00087970" w:rsidRPr="00AF5113" w:rsidRDefault="00087970" w:rsidP="000879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CD19, CD20</w:t>
            </w:r>
          </w:p>
        </w:tc>
        <w:tc>
          <w:tcPr>
            <w:tcW w:w="0" w:type="auto"/>
            <w:hideMark/>
          </w:tcPr>
          <w:p w14:paraId="1A5C8B87" w14:textId="77777777" w:rsidR="00087970" w:rsidRPr="00AF5113" w:rsidRDefault="00087970" w:rsidP="000879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RNA nanoparticle support for CAR-T enhancement or immune evasion</w:t>
            </w:r>
          </w:p>
        </w:tc>
      </w:tr>
      <w:tr w:rsidR="00087970" w:rsidRPr="00AF5113" w14:paraId="1A9891AD" w14:textId="77777777" w:rsidTr="00087970">
        <w:tc>
          <w:tcPr>
            <w:cnfStyle w:val="001000000000" w:firstRow="0" w:lastRow="0" w:firstColumn="1" w:lastColumn="0" w:oddVBand="0" w:evenVBand="0" w:oddHBand="0" w:evenHBand="0" w:firstRowFirstColumn="0" w:firstRowLastColumn="0" w:lastRowFirstColumn="0" w:lastRowLastColumn="0"/>
            <w:tcW w:w="0" w:type="auto"/>
            <w:hideMark/>
          </w:tcPr>
          <w:p w14:paraId="155CC5DA" w14:textId="77777777" w:rsidR="00087970" w:rsidRPr="00AF5113" w:rsidRDefault="00087970" w:rsidP="00087970">
            <w:pPr>
              <w:rPr>
                <w:rFonts w:ascii="Times New Roman" w:eastAsia="Times New Roman" w:hAnsi="Times New Roman" w:cs="Times New Roman"/>
                <w:b w:val="0"/>
                <w:bCs w:val="0"/>
                <w:kern w:val="0"/>
                <w14:ligatures w14:val="none"/>
              </w:rPr>
            </w:pPr>
            <w:r w:rsidRPr="00AF5113">
              <w:rPr>
                <w:rFonts w:ascii="Times New Roman" w:eastAsia="Times New Roman" w:hAnsi="Times New Roman" w:cs="Times New Roman"/>
                <w:b w:val="0"/>
                <w:bCs w:val="0"/>
                <w:kern w:val="0"/>
                <w14:ligatures w14:val="none"/>
              </w:rPr>
              <w:t>Multiple Myeloma</w:t>
            </w:r>
          </w:p>
        </w:tc>
        <w:tc>
          <w:tcPr>
            <w:tcW w:w="0" w:type="auto"/>
            <w:hideMark/>
          </w:tcPr>
          <w:p w14:paraId="231EF345" w14:textId="77777777" w:rsidR="00087970" w:rsidRPr="00AF5113" w:rsidRDefault="00087970" w:rsidP="000879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BCMA, SLAMF7, CD38</w:t>
            </w:r>
          </w:p>
        </w:tc>
        <w:tc>
          <w:tcPr>
            <w:tcW w:w="0" w:type="auto"/>
            <w:hideMark/>
          </w:tcPr>
          <w:p w14:paraId="756764F2" w14:textId="77777777" w:rsidR="00087970" w:rsidRPr="00AF5113" w:rsidRDefault="00087970" w:rsidP="000879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In vivo delivery of anti-BCMA CAR constructs or immune modulators</w:t>
            </w:r>
          </w:p>
        </w:tc>
      </w:tr>
      <w:tr w:rsidR="00087970" w:rsidRPr="00AF5113" w14:paraId="682087A8" w14:textId="77777777" w:rsidTr="00087970">
        <w:tc>
          <w:tcPr>
            <w:cnfStyle w:val="001000000000" w:firstRow="0" w:lastRow="0" w:firstColumn="1" w:lastColumn="0" w:oddVBand="0" w:evenVBand="0" w:oddHBand="0" w:evenHBand="0" w:firstRowFirstColumn="0" w:firstRowLastColumn="0" w:lastRowFirstColumn="0" w:lastRowLastColumn="0"/>
            <w:tcW w:w="0" w:type="auto"/>
            <w:hideMark/>
          </w:tcPr>
          <w:p w14:paraId="6A1953C4" w14:textId="77777777" w:rsidR="00087970" w:rsidRPr="00AF5113" w:rsidRDefault="00087970" w:rsidP="00087970">
            <w:pPr>
              <w:rPr>
                <w:rFonts w:ascii="Times New Roman" w:eastAsia="Times New Roman" w:hAnsi="Times New Roman" w:cs="Times New Roman"/>
                <w:b w:val="0"/>
                <w:bCs w:val="0"/>
                <w:kern w:val="0"/>
                <w14:ligatures w14:val="none"/>
              </w:rPr>
            </w:pPr>
            <w:r w:rsidRPr="00AF5113">
              <w:rPr>
                <w:rFonts w:ascii="Times New Roman" w:eastAsia="Times New Roman" w:hAnsi="Times New Roman" w:cs="Times New Roman"/>
                <w:b w:val="0"/>
                <w:bCs w:val="0"/>
                <w:kern w:val="0"/>
                <w14:ligatures w14:val="none"/>
              </w:rPr>
              <w:t>Non–Small Cell Lung Cancer (NSCLC)</w:t>
            </w:r>
          </w:p>
        </w:tc>
        <w:tc>
          <w:tcPr>
            <w:tcW w:w="0" w:type="auto"/>
            <w:hideMark/>
          </w:tcPr>
          <w:p w14:paraId="68AF6FB3" w14:textId="77777777" w:rsidR="00087970" w:rsidRPr="00AF5113" w:rsidRDefault="00087970" w:rsidP="000879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PD-L1, EGFR</w:t>
            </w:r>
          </w:p>
        </w:tc>
        <w:tc>
          <w:tcPr>
            <w:tcW w:w="0" w:type="auto"/>
            <w:hideMark/>
          </w:tcPr>
          <w:p w14:paraId="2D5D1CA4" w14:textId="77777777" w:rsidR="00087970" w:rsidRPr="00AF5113" w:rsidRDefault="00087970" w:rsidP="000879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siRNA delivery to tumor or TME; checkpoint modulation in T cells</w:t>
            </w:r>
          </w:p>
        </w:tc>
      </w:tr>
      <w:tr w:rsidR="00087970" w:rsidRPr="00AF5113" w14:paraId="08A4399B" w14:textId="77777777" w:rsidTr="00087970">
        <w:tc>
          <w:tcPr>
            <w:cnfStyle w:val="001000000000" w:firstRow="0" w:lastRow="0" w:firstColumn="1" w:lastColumn="0" w:oddVBand="0" w:evenVBand="0" w:oddHBand="0" w:evenHBand="0" w:firstRowFirstColumn="0" w:firstRowLastColumn="0" w:lastRowFirstColumn="0" w:lastRowLastColumn="0"/>
            <w:tcW w:w="0" w:type="auto"/>
            <w:hideMark/>
          </w:tcPr>
          <w:p w14:paraId="43012E31" w14:textId="77777777" w:rsidR="00087970" w:rsidRPr="00AF5113" w:rsidRDefault="00087970" w:rsidP="00087970">
            <w:pPr>
              <w:rPr>
                <w:rFonts w:ascii="Times New Roman" w:eastAsia="Times New Roman" w:hAnsi="Times New Roman" w:cs="Times New Roman"/>
                <w:b w:val="0"/>
                <w:bCs w:val="0"/>
                <w:kern w:val="0"/>
                <w14:ligatures w14:val="none"/>
              </w:rPr>
            </w:pPr>
            <w:r w:rsidRPr="00AF5113">
              <w:rPr>
                <w:rFonts w:ascii="Times New Roman" w:eastAsia="Times New Roman" w:hAnsi="Times New Roman" w:cs="Times New Roman"/>
                <w:b w:val="0"/>
                <w:bCs w:val="0"/>
                <w:kern w:val="0"/>
                <w14:ligatures w14:val="none"/>
              </w:rPr>
              <w:t>Triple-Negative Breast Cancer (TNBC)</w:t>
            </w:r>
          </w:p>
        </w:tc>
        <w:tc>
          <w:tcPr>
            <w:tcW w:w="0" w:type="auto"/>
            <w:hideMark/>
          </w:tcPr>
          <w:p w14:paraId="1F55F8CD" w14:textId="77777777" w:rsidR="00087970" w:rsidRPr="00AF5113" w:rsidRDefault="00087970" w:rsidP="000879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EpCAM, MUC1</w:t>
            </w:r>
          </w:p>
        </w:tc>
        <w:tc>
          <w:tcPr>
            <w:tcW w:w="0" w:type="auto"/>
            <w:hideMark/>
          </w:tcPr>
          <w:p w14:paraId="403692A2" w14:textId="77777777" w:rsidR="00087970" w:rsidRPr="00AF5113" w:rsidRDefault="00087970" w:rsidP="000879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Combination of RNA-targeted drug + immune checkpoint knockdown</w:t>
            </w:r>
          </w:p>
        </w:tc>
      </w:tr>
      <w:tr w:rsidR="00087970" w:rsidRPr="00AF5113" w14:paraId="292FCAA2" w14:textId="77777777" w:rsidTr="00087970">
        <w:tc>
          <w:tcPr>
            <w:cnfStyle w:val="001000000000" w:firstRow="0" w:lastRow="0" w:firstColumn="1" w:lastColumn="0" w:oddVBand="0" w:evenVBand="0" w:oddHBand="0" w:evenHBand="0" w:firstRowFirstColumn="0" w:firstRowLastColumn="0" w:lastRowFirstColumn="0" w:lastRowLastColumn="0"/>
            <w:tcW w:w="0" w:type="auto"/>
            <w:hideMark/>
          </w:tcPr>
          <w:p w14:paraId="1F42A03D" w14:textId="77777777" w:rsidR="00087970" w:rsidRPr="00AF5113" w:rsidRDefault="00087970" w:rsidP="00087970">
            <w:pPr>
              <w:rPr>
                <w:rFonts w:ascii="Times New Roman" w:eastAsia="Times New Roman" w:hAnsi="Times New Roman" w:cs="Times New Roman"/>
                <w:b w:val="0"/>
                <w:bCs w:val="0"/>
                <w:kern w:val="0"/>
                <w14:ligatures w14:val="none"/>
              </w:rPr>
            </w:pPr>
            <w:r w:rsidRPr="00AF5113">
              <w:rPr>
                <w:rFonts w:ascii="Times New Roman" w:eastAsia="Times New Roman" w:hAnsi="Times New Roman" w:cs="Times New Roman"/>
                <w:b w:val="0"/>
                <w:bCs w:val="0"/>
                <w:kern w:val="0"/>
                <w14:ligatures w14:val="none"/>
              </w:rPr>
              <w:t>Ovarian Cancer</w:t>
            </w:r>
          </w:p>
        </w:tc>
        <w:tc>
          <w:tcPr>
            <w:tcW w:w="0" w:type="auto"/>
            <w:hideMark/>
          </w:tcPr>
          <w:p w14:paraId="5A0A0F16" w14:textId="77777777" w:rsidR="00087970" w:rsidRPr="00AF5113" w:rsidRDefault="00087970" w:rsidP="000879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FRα, EpCAM</w:t>
            </w:r>
          </w:p>
        </w:tc>
        <w:tc>
          <w:tcPr>
            <w:tcW w:w="0" w:type="auto"/>
            <w:hideMark/>
          </w:tcPr>
          <w:p w14:paraId="4EF1B168" w14:textId="77777777" w:rsidR="00087970" w:rsidRPr="00AF5113" w:rsidRDefault="00087970" w:rsidP="000879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Dendritic cell RNA vaccines or T cell modulator delivery</w:t>
            </w:r>
          </w:p>
        </w:tc>
      </w:tr>
      <w:tr w:rsidR="00087970" w:rsidRPr="00AF5113" w14:paraId="180E9783" w14:textId="77777777" w:rsidTr="00087970">
        <w:tc>
          <w:tcPr>
            <w:cnfStyle w:val="001000000000" w:firstRow="0" w:lastRow="0" w:firstColumn="1" w:lastColumn="0" w:oddVBand="0" w:evenVBand="0" w:oddHBand="0" w:evenHBand="0" w:firstRowFirstColumn="0" w:firstRowLastColumn="0" w:lastRowFirstColumn="0" w:lastRowLastColumn="0"/>
            <w:tcW w:w="0" w:type="auto"/>
            <w:hideMark/>
          </w:tcPr>
          <w:p w14:paraId="297D7940" w14:textId="77777777" w:rsidR="00087970" w:rsidRPr="00AF5113" w:rsidRDefault="00087970" w:rsidP="00087970">
            <w:pPr>
              <w:rPr>
                <w:rFonts w:ascii="Times New Roman" w:eastAsia="Times New Roman" w:hAnsi="Times New Roman" w:cs="Times New Roman"/>
                <w:b w:val="0"/>
                <w:bCs w:val="0"/>
                <w:kern w:val="0"/>
                <w14:ligatures w14:val="none"/>
              </w:rPr>
            </w:pPr>
            <w:r w:rsidRPr="00AF5113">
              <w:rPr>
                <w:rFonts w:ascii="Times New Roman" w:eastAsia="Times New Roman" w:hAnsi="Times New Roman" w:cs="Times New Roman"/>
                <w:b w:val="0"/>
                <w:bCs w:val="0"/>
                <w:kern w:val="0"/>
                <w14:ligatures w14:val="none"/>
              </w:rPr>
              <w:t>Colorectal Cancer (mCRC)</w:t>
            </w:r>
          </w:p>
        </w:tc>
        <w:tc>
          <w:tcPr>
            <w:tcW w:w="0" w:type="auto"/>
            <w:hideMark/>
          </w:tcPr>
          <w:p w14:paraId="4DA16244" w14:textId="77777777" w:rsidR="00087970" w:rsidRPr="00AF5113" w:rsidRDefault="00087970" w:rsidP="000879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EpCAM, CEACAM5</w:t>
            </w:r>
          </w:p>
        </w:tc>
        <w:tc>
          <w:tcPr>
            <w:tcW w:w="0" w:type="auto"/>
            <w:hideMark/>
          </w:tcPr>
          <w:p w14:paraId="4343B8A0" w14:textId="77777777" w:rsidR="00087970" w:rsidRPr="00AF5113" w:rsidRDefault="00087970" w:rsidP="000879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Tumor-associated antigen delivery to DCs for vaccination; TAM reprogramming</w:t>
            </w:r>
          </w:p>
        </w:tc>
      </w:tr>
      <w:tr w:rsidR="00087970" w:rsidRPr="00AF5113" w14:paraId="3C597F9E" w14:textId="77777777" w:rsidTr="00087970">
        <w:tc>
          <w:tcPr>
            <w:cnfStyle w:val="001000000000" w:firstRow="0" w:lastRow="0" w:firstColumn="1" w:lastColumn="0" w:oddVBand="0" w:evenVBand="0" w:oddHBand="0" w:evenHBand="0" w:firstRowFirstColumn="0" w:firstRowLastColumn="0" w:lastRowFirstColumn="0" w:lastRowLastColumn="0"/>
            <w:tcW w:w="0" w:type="auto"/>
            <w:hideMark/>
          </w:tcPr>
          <w:p w14:paraId="02D737B6" w14:textId="77777777" w:rsidR="00087970" w:rsidRPr="00AF5113" w:rsidRDefault="00087970" w:rsidP="00087970">
            <w:pPr>
              <w:rPr>
                <w:rFonts w:ascii="Times New Roman" w:eastAsia="Times New Roman" w:hAnsi="Times New Roman" w:cs="Times New Roman"/>
                <w:b w:val="0"/>
                <w:bCs w:val="0"/>
                <w:kern w:val="0"/>
                <w14:ligatures w14:val="none"/>
              </w:rPr>
            </w:pPr>
            <w:r w:rsidRPr="00AF5113">
              <w:rPr>
                <w:rFonts w:ascii="Times New Roman" w:eastAsia="Times New Roman" w:hAnsi="Times New Roman" w:cs="Times New Roman"/>
                <w:b w:val="0"/>
                <w:bCs w:val="0"/>
                <w:kern w:val="0"/>
                <w14:ligatures w14:val="none"/>
              </w:rPr>
              <w:t>Prostate Cancer</w:t>
            </w:r>
          </w:p>
        </w:tc>
        <w:tc>
          <w:tcPr>
            <w:tcW w:w="0" w:type="auto"/>
            <w:hideMark/>
          </w:tcPr>
          <w:p w14:paraId="158100A9" w14:textId="77777777" w:rsidR="00087970" w:rsidRPr="00AF5113" w:rsidRDefault="00087970" w:rsidP="000879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PSMA</w:t>
            </w:r>
          </w:p>
        </w:tc>
        <w:tc>
          <w:tcPr>
            <w:tcW w:w="0" w:type="auto"/>
            <w:hideMark/>
          </w:tcPr>
          <w:p w14:paraId="11030813" w14:textId="77777777" w:rsidR="00087970" w:rsidRPr="00AF5113" w:rsidRDefault="00087970" w:rsidP="000879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NK cell activation or T cell stimulation via RNA payloads</w:t>
            </w:r>
          </w:p>
        </w:tc>
      </w:tr>
      <w:tr w:rsidR="00087970" w:rsidRPr="00AF5113" w14:paraId="1A0D8A3E" w14:textId="77777777" w:rsidTr="00087970">
        <w:tc>
          <w:tcPr>
            <w:cnfStyle w:val="001000000000" w:firstRow="0" w:lastRow="0" w:firstColumn="1" w:lastColumn="0" w:oddVBand="0" w:evenVBand="0" w:oddHBand="0" w:evenHBand="0" w:firstRowFirstColumn="0" w:firstRowLastColumn="0" w:lastRowFirstColumn="0" w:lastRowLastColumn="0"/>
            <w:tcW w:w="0" w:type="auto"/>
            <w:hideMark/>
          </w:tcPr>
          <w:p w14:paraId="5081AB83" w14:textId="77777777" w:rsidR="00087970" w:rsidRPr="00AF5113" w:rsidRDefault="00087970" w:rsidP="00087970">
            <w:pPr>
              <w:rPr>
                <w:rFonts w:ascii="Times New Roman" w:eastAsia="Times New Roman" w:hAnsi="Times New Roman" w:cs="Times New Roman"/>
                <w:b w:val="0"/>
                <w:bCs w:val="0"/>
                <w:kern w:val="0"/>
                <w14:ligatures w14:val="none"/>
              </w:rPr>
            </w:pPr>
            <w:r w:rsidRPr="00AF5113">
              <w:rPr>
                <w:rFonts w:ascii="Times New Roman" w:eastAsia="Times New Roman" w:hAnsi="Times New Roman" w:cs="Times New Roman"/>
                <w:b w:val="0"/>
                <w:bCs w:val="0"/>
                <w:kern w:val="0"/>
                <w14:ligatures w14:val="none"/>
              </w:rPr>
              <w:t>Glioblastoma (GBM)</w:t>
            </w:r>
          </w:p>
        </w:tc>
        <w:tc>
          <w:tcPr>
            <w:tcW w:w="0" w:type="auto"/>
            <w:hideMark/>
          </w:tcPr>
          <w:p w14:paraId="199D95A3" w14:textId="77777777" w:rsidR="00087970" w:rsidRPr="00AF5113" w:rsidRDefault="00087970" w:rsidP="000879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EGFRvIII, CD133</w:t>
            </w:r>
          </w:p>
        </w:tc>
        <w:tc>
          <w:tcPr>
            <w:tcW w:w="0" w:type="auto"/>
            <w:hideMark/>
          </w:tcPr>
          <w:p w14:paraId="4D8247E9" w14:textId="77777777" w:rsidR="00087970" w:rsidRPr="00AF5113" w:rsidRDefault="00087970" w:rsidP="000879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Delivery to tumor-infiltrating lymphocytes (TILs); checkpoint silencing</w:t>
            </w:r>
          </w:p>
        </w:tc>
      </w:tr>
      <w:tr w:rsidR="00087970" w:rsidRPr="00AF5113" w14:paraId="57A6731A" w14:textId="77777777" w:rsidTr="00087970">
        <w:tc>
          <w:tcPr>
            <w:cnfStyle w:val="001000000000" w:firstRow="0" w:lastRow="0" w:firstColumn="1" w:lastColumn="0" w:oddVBand="0" w:evenVBand="0" w:oddHBand="0" w:evenHBand="0" w:firstRowFirstColumn="0" w:firstRowLastColumn="0" w:lastRowFirstColumn="0" w:lastRowLastColumn="0"/>
            <w:tcW w:w="0" w:type="auto"/>
            <w:hideMark/>
          </w:tcPr>
          <w:p w14:paraId="147D22C6" w14:textId="77777777" w:rsidR="00087970" w:rsidRPr="00AF5113" w:rsidRDefault="00087970" w:rsidP="00087970">
            <w:pPr>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Melanoma</w:t>
            </w:r>
          </w:p>
        </w:tc>
        <w:tc>
          <w:tcPr>
            <w:tcW w:w="0" w:type="auto"/>
            <w:hideMark/>
          </w:tcPr>
          <w:p w14:paraId="1FABCCE4" w14:textId="77777777" w:rsidR="00087970" w:rsidRPr="00AF5113" w:rsidRDefault="00087970" w:rsidP="000879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gp100, MART-1, PD-1/PD-L1 axis</w:t>
            </w:r>
          </w:p>
        </w:tc>
        <w:tc>
          <w:tcPr>
            <w:tcW w:w="0" w:type="auto"/>
            <w:hideMark/>
          </w:tcPr>
          <w:p w14:paraId="1CDFFAD5" w14:textId="77777777" w:rsidR="00087970" w:rsidRPr="00AF5113" w:rsidRDefault="00087970" w:rsidP="000879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mRNA vaccines or immune checkpoint RNA delivery to T/NK cells</w:t>
            </w:r>
          </w:p>
        </w:tc>
      </w:tr>
      <w:tr w:rsidR="00087970" w:rsidRPr="00AF5113" w14:paraId="7E57CBB5" w14:textId="77777777" w:rsidTr="00087970">
        <w:tc>
          <w:tcPr>
            <w:cnfStyle w:val="001000000000" w:firstRow="0" w:lastRow="0" w:firstColumn="1" w:lastColumn="0" w:oddVBand="0" w:evenVBand="0" w:oddHBand="0" w:evenHBand="0" w:firstRowFirstColumn="0" w:firstRowLastColumn="0" w:lastRowFirstColumn="0" w:lastRowLastColumn="0"/>
            <w:tcW w:w="0" w:type="auto"/>
            <w:hideMark/>
          </w:tcPr>
          <w:p w14:paraId="279A8F5A" w14:textId="77777777" w:rsidR="00087970" w:rsidRPr="00AF5113" w:rsidRDefault="00087970" w:rsidP="00087970">
            <w:pPr>
              <w:rPr>
                <w:rFonts w:ascii="Times New Roman" w:eastAsia="Times New Roman" w:hAnsi="Times New Roman" w:cs="Times New Roman"/>
                <w:b w:val="0"/>
                <w:bCs w:val="0"/>
                <w:kern w:val="0"/>
                <w14:ligatures w14:val="none"/>
              </w:rPr>
            </w:pPr>
            <w:r w:rsidRPr="00AF5113">
              <w:rPr>
                <w:rFonts w:ascii="Times New Roman" w:eastAsia="Times New Roman" w:hAnsi="Times New Roman" w:cs="Times New Roman"/>
                <w:b w:val="0"/>
                <w:bCs w:val="0"/>
                <w:kern w:val="0"/>
                <w14:ligatures w14:val="none"/>
              </w:rPr>
              <w:t>Pancreatic Cancer</w:t>
            </w:r>
          </w:p>
        </w:tc>
        <w:tc>
          <w:tcPr>
            <w:tcW w:w="0" w:type="auto"/>
            <w:hideMark/>
          </w:tcPr>
          <w:p w14:paraId="6F7A408A" w14:textId="77777777" w:rsidR="00087970" w:rsidRPr="00AF5113" w:rsidRDefault="00087970" w:rsidP="000879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Mesothelin, CD40, PD-L1</w:t>
            </w:r>
          </w:p>
        </w:tc>
        <w:tc>
          <w:tcPr>
            <w:tcW w:w="0" w:type="auto"/>
            <w:hideMark/>
          </w:tcPr>
          <w:p w14:paraId="400AEDF6" w14:textId="77777777" w:rsidR="00087970" w:rsidRPr="00AF5113" w:rsidRDefault="00087970" w:rsidP="000879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Macrophage/monocyte reprogramming or RNA-activated DC therapy</w:t>
            </w:r>
          </w:p>
        </w:tc>
      </w:tr>
    </w:tbl>
    <w:p w14:paraId="3F210FB8" w14:textId="069F7774" w:rsidR="00DD323C" w:rsidRPr="00AF5113" w:rsidRDefault="00DD323C" w:rsidP="00DD323C">
      <w:pPr>
        <w:pStyle w:val="ListParagraph"/>
        <w:numPr>
          <w:ilvl w:val="0"/>
          <w:numId w:val="6"/>
        </w:num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AF5113">
        <w:rPr>
          <w:rFonts w:ascii="Times New Roman" w:eastAsia="Times New Roman" w:hAnsi="Times New Roman" w:cs="Times New Roman"/>
          <w:b/>
          <w:bCs/>
          <w:kern w:val="0"/>
          <w14:ligatures w14:val="none"/>
        </w:rPr>
        <w:t>Bispecific Applications</w:t>
      </w:r>
    </w:p>
    <w:p w14:paraId="4C5E93E8" w14:textId="65A43F16" w:rsidR="00DD323C" w:rsidRPr="00AF5113" w:rsidRDefault="00DD323C" w:rsidP="00DD323C">
      <w:pPr>
        <w:spacing w:before="100" w:beforeAutospacing="1" w:after="100" w:afterAutospacing="1" w:line="240" w:lineRule="auto"/>
        <w:outlineLvl w:val="2"/>
        <w:rPr>
          <w:rFonts w:ascii="Times New Roman" w:eastAsia="Times New Roman" w:hAnsi="Times New Roman" w:cs="Times New Roman"/>
          <w:kern w:val="0"/>
          <w14:ligatures w14:val="none"/>
        </w:rPr>
      </w:pPr>
      <w:r w:rsidRPr="00AF5113">
        <w:rPr>
          <w:rStyle w:val="Strong"/>
          <w:rFonts w:ascii="Times New Roman" w:eastAsiaTheme="majorEastAsia" w:hAnsi="Times New Roman" w:cs="Times New Roman"/>
          <w:b w:val="0"/>
          <w:bCs w:val="0"/>
        </w:rPr>
        <w:lastRenderedPageBreak/>
        <w:t>Multi-arm RNA nanoparticles</w:t>
      </w:r>
      <w:r w:rsidRPr="00AF5113">
        <w:rPr>
          <w:rFonts w:ascii="Times New Roman" w:hAnsi="Times New Roman" w:cs="Times New Roman"/>
        </w:rPr>
        <w:t xml:space="preserve"> (e.g., 3WJ, 4WJ, 6WJ structures) can be engineered to simultaneously:</w:t>
      </w:r>
    </w:p>
    <w:p w14:paraId="635D0EA2" w14:textId="77777777" w:rsidR="00DD323C" w:rsidRPr="00AF5113" w:rsidRDefault="00DD323C" w:rsidP="00DD323C">
      <w:pPr>
        <w:pStyle w:val="NormalWeb"/>
        <w:numPr>
          <w:ilvl w:val="0"/>
          <w:numId w:val="18"/>
        </w:numPr>
      </w:pPr>
      <w:r w:rsidRPr="00AF5113">
        <w:t xml:space="preserve">Display a </w:t>
      </w:r>
      <w:r w:rsidRPr="00AF5113">
        <w:rPr>
          <w:rStyle w:val="Strong"/>
          <w:rFonts w:eastAsiaTheme="majorEastAsia"/>
          <w:b w:val="0"/>
          <w:bCs w:val="0"/>
        </w:rPr>
        <w:t>tumor-targeting aptamer</w:t>
      </w:r>
      <w:r w:rsidRPr="00AF5113">
        <w:t xml:space="preserve"> (e.g., EpCAM, PSMA)</w:t>
      </w:r>
    </w:p>
    <w:p w14:paraId="04075783" w14:textId="77777777" w:rsidR="00DD323C" w:rsidRPr="00AF5113" w:rsidRDefault="00DD323C" w:rsidP="00DD323C">
      <w:pPr>
        <w:pStyle w:val="NormalWeb"/>
        <w:numPr>
          <w:ilvl w:val="0"/>
          <w:numId w:val="18"/>
        </w:numPr>
      </w:pPr>
      <w:r w:rsidRPr="00AF5113">
        <w:t xml:space="preserve">Display an </w:t>
      </w:r>
      <w:r w:rsidRPr="00AF5113">
        <w:rPr>
          <w:rStyle w:val="Strong"/>
          <w:rFonts w:eastAsiaTheme="majorEastAsia"/>
          <w:b w:val="0"/>
          <w:bCs w:val="0"/>
        </w:rPr>
        <w:t>immune cell–binding aptamer</w:t>
      </w:r>
      <w:r w:rsidRPr="00AF5113">
        <w:t xml:space="preserve"> (e.g., CD3 for T cells, CD28, 4-1BB, CD16 for NK cells)</w:t>
      </w:r>
    </w:p>
    <w:p w14:paraId="28B4FD54" w14:textId="7AF83992" w:rsidR="00DD323C" w:rsidRDefault="00DD323C" w:rsidP="00DD323C">
      <w:pPr>
        <w:pStyle w:val="NormalWeb"/>
      </w:pPr>
      <w:r w:rsidRPr="00AF5113">
        <w:t xml:space="preserve">This creates a </w:t>
      </w:r>
      <w:r w:rsidRPr="00AF5113">
        <w:rPr>
          <w:rStyle w:val="Strong"/>
          <w:rFonts w:eastAsiaTheme="majorEastAsia"/>
        </w:rPr>
        <w:t>bispecific bridge</w:t>
      </w:r>
      <w:r w:rsidRPr="00AF5113">
        <w:t xml:space="preserve"> between cancer cells and immune effectors—mimicking the mechanism of bispecific antibodies or BiTEs (bispecific T-cell engagers).</w:t>
      </w:r>
    </w:p>
    <w:p w14:paraId="72D60D23" w14:textId="77777777" w:rsidR="00AF5113" w:rsidRPr="00AF5113" w:rsidRDefault="00AF5113" w:rsidP="00DD323C">
      <w:pPr>
        <w:pStyle w:val="NormalWeb"/>
      </w:pPr>
    </w:p>
    <w:tbl>
      <w:tblPr>
        <w:tblStyle w:val="GridTable1Light"/>
        <w:tblW w:w="0" w:type="auto"/>
        <w:tblLook w:val="04A0" w:firstRow="1" w:lastRow="0" w:firstColumn="1" w:lastColumn="0" w:noHBand="0" w:noVBand="1"/>
      </w:tblPr>
      <w:tblGrid>
        <w:gridCol w:w="2185"/>
        <w:gridCol w:w="1757"/>
        <w:gridCol w:w="2443"/>
        <w:gridCol w:w="2965"/>
      </w:tblGrid>
      <w:tr w:rsidR="00DD323C" w:rsidRPr="00AF5113" w14:paraId="7F25E8FB" w14:textId="77777777" w:rsidTr="00AF51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EB43460" w14:textId="77777777" w:rsidR="00DD323C" w:rsidRPr="00AF5113" w:rsidRDefault="00DD323C" w:rsidP="00DD323C">
            <w:pPr>
              <w:jc w:val="center"/>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Cancer Type</w:t>
            </w:r>
          </w:p>
        </w:tc>
        <w:tc>
          <w:tcPr>
            <w:tcW w:w="0" w:type="auto"/>
            <w:hideMark/>
          </w:tcPr>
          <w:p w14:paraId="524A1B78" w14:textId="77777777" w:rsidR="00DD323C" w:rsidRPr="00AF5113" w:rsidRDefault="00DD323C" w:rsidP="00DD323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Tumor Target (Aptamer)</w:t>
            </w:r>
          </w:p>
        </w:tc>
        <w:tc>
          <w:tcPr>
            <w:tcW w:w="2443" w:type="dxa"/>
            <w:hideMark/>
          </w:tcPr>
          <w:p w14:paraId="000CA736" w14:textId="77777777" w:rsidR="00DD323C" w:rsidRPr="00AF5113" w:rsidRDefault="00DD323C" w:rsidP="00DD323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Immune Target (Aptamer)</w:t>
            </w:r>
          </w:p>
        </w:tc>
        <w:tc>
          <w:tcPr>
            <w:tcW w:w="2965" w:type="dxa"/>
            <w:hideMark/>
          </w:tcPr>
          <w:p w14:paraId="00776337" w14:textId="77777777" w:rsidR="00DD323C" w:rsidRPr="00AF5113" w:rsidRDefault="00DD323C" w:rsidP="00DD323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Clinical Opportunity</w:t>
            </w:r>
          </w:p>
        </w:tc>
      </w:tr>
      <w:tr w:rsidR="00DD323C" w:rsidRPr="00AF5113" w14:paraId="6448C318" w14:textId="77777777" w:rsidTr="00AF5113">
        <w:tc>
          <w:tcPr>
            <w:cnfStyle w:val="001000000000" w:firstRow="0" w:lastRow="0" w:firstColumn="1" w:lastColumn="0" w:oddVBand="0" w:evenVBand="0" w:oddHBand="0" w:evenHBand="0" w:firstRowFirstColumn="0" w:firstRowLastColumn="0" w:lastRowFirstColumn="0" w:lastRowLastColumn="0"/>
            <w:tcW w:w="0" w:type="auto"/>
            <w:hideMark/>
          </w:tcPr>
          <w:p w14:paraId="6C67CEEC" w14:textId="77777777" w:rsidR="00DD323C" w:rsidRPr="00AF5113" w:rsidRDefault="00DD323C" w:rsidP="00DD323C">
            <w:pPr>
              <w:rPr>
                <w:rFonts w:ascii="Times New Roman" w:eastAsia="Times New Roman" w:hAnsi="Times New Roman" w:cs="Times New Roman"/>
                <w:b w:val="0"/>
                <w:bCs w:val="0"/>
                <w:kern w:val="0"/>
                <w14:ligatures w14:val="none"/>
              </w:rPr>
            </w:pPr>
            <w:r w:rsidRPr="00AF5113">
              <w:rPr>
                <w:rFonts w:ascii="Times New Roman" w:eastAsia="Times New Roman" w:hAnsi="Times New Roman" w:cs="Times New Roman"/>
                <w:b w:val="0"/>
                <w:bCs w:val="0"/>
                <w:kern w:val="0"/>
                <w14:ligatures w14:val="none"/>
              </w:rPr>
              <w:t>Colorectal Cancer (mCRC)</w:t>
            </w:r>
          </w:p>
        </w:tc>
        <w:tc>
          <w:tcPr>
            <w:tcW w:w="0" w:type="auto"/>
            <w:hideMark/>
          </w:tcPr>
          <w:p w14:paraId="657A31B0" w14:textId="77777777" w:rsidR="00DD323C" w:rsidRPr="00AF5113" w:rsidRDefault="00DD323C" w:rsidP="00DD32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EpCAM</w:t>
            </w:r>
          </w:p>
        </w:tc>
        <w:tc>
          <w:tcPr>
            <w:tcW w:w="2443" w:type="dxa"/>
            <w:hideMark/>
          </w:tcPr>
          <w:p w14:paraId="1BD113D1" w14:textId="77777777" w:rsidR="00DD323C" w:rsidRPr="00AF5113" w:rsidRDefault="00DD323C" w:rsidP="00DD32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CD3, CD28, 4-1BB</w:t>
            </w:r>
          </w:p>
        </w:tc>
        <w:tc>
          <w:tcPr>
            <w:tcW w:w="2965" w:type="dxa"/>
            <w:hideMark/>
          </w:tcPr>
          <w:p w14:paraId="3EF1FB76" w14:textId="77777777" w:rsidR="00DD323C" w:rsidRPr="00AF5113" w:rsidRDefault="00DD323C" w:rsidP="00DD32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Recruit T cells to liver/lung mets; improve response to immunologically “cold” tumors</w:t>
            </w:r>
          </w:p>
        </w:tc>
      </w:tr>
      <w:tr w:rsidR="00DD323C" w:rsidRPr="00AF5113" w14:paraId="6A54AD6C" w14:textId="77777777" w:rsidTr="00AF5113">
        <w:tc>
          <w:tcPr>
            <w:cnfStyle w:val="001000000000" w:firstRow="0" w:lastRow="0" w:firstColumn="1" w:lastColumn="0" w:oddVBand="0" w:evenVBand="0" w:oddHBand="0" w:evenHBand="0" w:firstRowFirstColumn="0" w:firstRowLastColumn="0" w:lastRowFirstColumn="0" w:lastRowLastColumn="0"/>
            <w:tcW w:w="0" w:type="auto"/>
            <w:hideMark/>
          </w:tcPr>
          <w:p w14:paraId="567158C4" w14:textId="77777777" w:rsidR="00DD323C" w:rsidRPr="00AF5113" w:rsidRDefault="00DD323C" w:rsidP="00DD323C">
            <w:pPr>
              <w:rPr>
                <w:rFonts w:ascii="Times New Roman" w:eastAsia="Times New Roman" w:hAnsi="Times New Roman" w:cs="Times New Roman"/>
                <w:b w:val="0"/>
                <w:bCs w:val="0"/>
                <w:kern w:val="0"/>
                <w14:ligatures w14:val="none"/>
              </w:rPr>
            </w:pPr>
            <w:r w:rsidRPr="00AF5113">
              <w:rPr>
                <w:rFonts w:ascii="Times New Roman" w:eastAsia="Times New Roman" w:hAnsi="Times New Roman" w:cs="Times New Roman"/>
                <w:b w:val="0"/>
                <w:bCs w:val="0"/>
                <w:kern w:val="0"/>
                <w14:ligatures w14:val="none"/>
              </w:rPr>
              <w:t>Ovarian Cancer</w:t>
            </w:r>
          </w:p>
        </w:tc>
        <w:tc>
          <w:tcPr>
            <w:tcW w:w="0" w:type="auto"/>
            <w:hideMark/>
          </w:tcPr>
          <w:p w14:paraId="55674A5E" w14:textId="77777777" w:rsidR="00DD323C" w:rsidRPr="00AF5113" w:rsidRDefault="00DD323C" w:rsidP="00DD32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FRα, EpCAM</w:t>
            </w:r>
          </w:p>
        </w:tc>
        <w:tc>
          <w:tcPr>
            <w:tcW w:w="2443" w:type="dxa"/>
            <w:hideMark/>
          </w:tcPr>
          <w:p w14:paraId="769CD8F4" w14:textId="77777777" w:rsidR="00DD323C" w:rsidRPr="00AF5113" w:rsidRDefault="00DD323C" w:rsidP="00DD32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CD3, CD28</w:t>
            </w:r>
          </w:p>
        </w:tc>
        <w:tc>
          <w:tcPr>
            <w:tcW w:w="2965" w:type="dxa"/>
            <w:hideMark/>
          </w:tcPr>
          <w:p w14:paraId="7A3BFC8D" w14:textId="1AC2A396" w:rsidR="00DD323C" w:rsidRPr="00AF5113" w:rsidRDefault="00DD323C" w:rsidP="00DD32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 xml:space="preserve">Target </w:t>
            </w:r>
            <w:r w:rsidR="00D25AA7" w:rsidRPr="00AF5113">
              <w:rPr>
                <w:rFonts w:ascii="Times New Roman" w:eastAsia="Times New Roman" w:hAnsi="Times New Roman" w:cs="Times New Roman"/>
                <w:kern w:val="0"/>
                <w14:ligatures w14:val="none"/>
              </w:rPr>
              <w:t>chemo resistant</w:t>
            </w:r>
            <w:r w:rsidRPr="00AF5113">
              <w:rPr>
                <w:rFonts w:ascii="Times New Roman" w:eastAsia="Times New Roman" w:hAnsi="Times New Roman" w:cs="Times New Roman"/>
                <w:kern w:val="0"/>
                <w14:ligatures w14:val="none"/>
              </w:rPr>
              <w:t xml:space="preserve"> cells in peritoneum; engage immune effectors</w:t>
            </w:r>
          </w:p>
        </w:tc>
      </w:tr>
      <w:tr w:rsidR="00DD323C" w:rsidRPr="00AF5113" w14:paraId="10D36649" w14:textId="77777777" w:rsidTr="00AF5113">
        <w:tc>
          <w:tcPr>
            <w:cnfStyle w:val="001000000000" w:firstRow="0" w:lastRow="0" w:firstColumn="1" w:lastColumn="0" w:oddVBand="0" w:evenVBand="0" w:oddHBand="0" w:evenHBand="0" w:firstRowFirstColumn="0" w:firstRowLastColumn="0" w:lastRowFirstColumn="0" w:lastRowLastColumn="0"/>
            <w:tcW w:w="0" w:type="auto"/>
            <w:hideMark/>
          </w:tcPr>
          <w:p w14:paraId="4D8E0058" w14:textId="77777777" w:rsidR="00DD323C" w:rsidRPr="00AF5113" w:rsidRDefault="00DD323C" w:rsidP="00DD323C">
            <w:pPr>
              <w:rPr>
                <w:rFonts w:ascii="Times New Roman" w:eastAsia="Times New Roman" w:hAnsi="Times New Roman" w:cs="Times New Roman"/>
                <w:b w:val="0"/>
                <w:bCs w:val="0"/>
                <w:kern w:val="0"/>
                <w14:ligatures w14:val="none"/>
              </w:rPr>
            </w:pPr>
            <w:r w:rsidRPr="00AF5113">
              <w:rPr>
                <w:rFonts w:ascii="Times New Roman" w:eastAsia="Times New Roman" w:hAnsi="Times New Roman" w:cs="Times New Roman"/>
                <w:b w:val="0"/>
                <w:bCs w:val="0"/>
                <w:kern w:val="0"/>
                <w14:ligatures w14:val="none"/>
              </w:rPr>
              <w:t>Triple-Negative Breast Cancer (TNBC)</w:t>
            </w:r>
          </w:p>
        </w:tc>
        <w:tc>
          <w:tcPr>
            <w:tcW w:w="0" w:type="auto"/>
            <w:hideMark/>
          </w:tcPr>
          <w:p w14:paraId="5BB01053" w14:textId="77777777" w:rsidR="00DD323C" w:rsidRPr="00AF5113" w:rsidRDefault="00DD323C" w:rsidP="00DD32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EpCAM, MUC1</w:t>
            </w:r>
          </w:p>
        </w:tc>
        <w:tc>
          <w:tcPr>
            <w:tcW w:w="2443" w:type="dxa"/>
            <w:hideMark/>
          </w:tcPr>
          <w:p w14:paraId="0C6F30A0" w14:textId="77777777" w:rsidR="00DD323C" w:rsidRPr="00AF5113" w:rsidRDefault="00DD323C" w:rsidP="00DD32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CD3, CD16</w:t>
            </w:r>
          </w:p>
        </w:tc>
        <w:tc>
          <w:tcPr>
            <w:tcW w:w="2965" w:type="dxa"/>
            <w:hideMark/>
          </w:tcPr>
          <w:p w14:paraId="20A90FE4" w14:textId="77777777" w:rsidR="00DD323C" w:rsidRPr="00AF5113" w:rsidRDefault="00DD323C" w:rsidP="00DD32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No hormone targets—BiTE-style RNA can recruit T or NK cells</w:t>
            </w:r>
          </w:p>
        </w:tc>
      </w:tr>
      <w:tr w:rsidR="00DD323C" w:rsidRPr="00AF5113" w14:paraId="6190B004" w14:textId="77777777" w:rsidTr="00AF5113">
        <w:tc>
          <w:tcPr>
            <w:cnfStyle w:val="001000000000" w:firstRow="0" w:lastRow="0" w:firstColumn="1" w:lastColumn="0" w:oddVBand="0" w:evenVBand="0" w:oddHBand="0" w:evenHBand="0" w:firstRowFirstColumn="0" w:firstRowLastColumn="0" w:lastRowFirstColumn="0" w:lastRowLastColumn="0"/>
            <w:tcW w:w="0" w:type="auto"/>
            <w:hideMark/>
          </w:tcPr>
          <w:p w14:paraId="1907CACD" w14:textId="77777777" w:rsidR="00DD323C" w:rsidRPr="00AF5113" w:rsidRDefault="00DD323C" w:rsidP="00DD323C">
            <w:pPr>
              <w:rPr>
                <w:rFonts w:ascii="Times New Roman" w:eastAsia="Times New Roman" w:hAnsi="Times New Roman" w:cs="Times New Roman"/>
                <w:b w:val="0"/>
                <w:bCs w:val="0"/>
                <w:kern w:val="0"/>
                <w14:ligatures w14:val="none"/>
              </w:rPr>
            </w:pPr>
            <w:r w:rsidRPr="00AF5113">
              <w:rPr>
                <w:rFonts w:ascii="Times New Roman" w:eastAsia="Times New Roman" w:hAnsi="Times New Roman" w:cs="Times New Roman"/>
                <w:b w:val="0"/>
                <w:bCs w:val="0"/>
                <w:kern w:val="0"/>
                <w14:ligatures w14:val="none"/>
              </w:rPr>
              <w:t>Multiple Myeloma</w:t>
            </w:r>
          </w:p>
        </w:tc>
        <w:tc>
          <w:tcPr>
            <w:tcW w:w="0" w:type="auto"/>
            <w:hideMark/>
          </w:tcPr>
          <w:p w14:paraId="5AFBCA80" w14:textId="77777777" w:rsidR="00DD323C" w:rsidRPr="00AF5113" w:rsidRDefault="00DD323C" w:rsidP="00DD32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BCMA, CD38, SLAMF7</w:t>
            </w:r>
          </w:p>
        </w:tc>
        <w:tc>
          <w:tcPr>
            <w:tcW w:w="2443" w:type="dxa"/>
            <w:hideMark/>
          </w:tcPr>
          <w:p w14:paraId="08947AE7" w14:textId="77777777" w:rsidR="00DD323C" w:rsidRPr="00AF5113" w:rsidRDefault="00DD323C" w:rsidP="00DD32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CD3, CD16</w:t>
            </w:r>
          </w:p>
        </w:tc>
        <w:tc>
          <w:tcPr>
            <w:tcW w:w="2965" w:type="dxa"/>
            <w:hideMark/>
          </w:tcPr>
          <w:p w14:paraId="433BA0B2" w14:textId="77777777" w:rsidR="00DD323C" w:rsidRPr="00AF5113" w:rsidRDefault="00DD323C" w:rsidP="00DD32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Novel immune engagement strategy vs marrow-resident tumors</w:t>
            </w:r>
          </w:p>
        </w:tc>
      </w:tr>
      <w:tr w:rsidR="00DD323C" w:rsidRPr="00AF5113" w14:paraId="41F6078C" w14:textId="77777777" w:rsidTr="00AF5113">
        <w:tc>
          <w:tcPr>
            <w:cnfStyle w:val="001000000000" w:firstRow="0" w:lastRow="0" w:firstColumn="1" w:lastColumn="0" w:oddVBand="0" w:evenVBand="0" w:oddHBand="0" w:evenHBand="0" w:firstRowFirstColumn="0" w:firstRowLastColumn="0" w:lastRowFirstColumn="0" w:lastRowLastColumn="0"/>
            <w:tcW w:w="0" w:type="auto"/>
            <w:hideMark/>
          </w:tcPr>
          <w:p w14:paraId="06BD841D" w14:textId="77777777" w:rsidR="00DD323C" w:rsidRPr="00AF5113" w:rsidRDefault="00DD323C" w:rsidP="00DD323C">
            <w:pPr>
              <w:rPr>
                <w:rFonts w:ascii="Times New Roman" w:eastAsia="Times New Roman" w:hAnsi="Times New Roman" w:cs="Times New Roman"/>
                <w:b w:val="0"/>
                <w:bCs w:val="0"/>
                <w:kern w:val="0"/>
                <w14:ligatures w14:val="none"/>
              </w:rPr>
            </w:pPr>
            <w:r w:rsidRPr="00AF5113">
              <w:rPr>
                <w:rFonts w:ascii="Times New Roman" w:eastAsia="Times New Roman" w:hAnsi="Times New Roman" w:cs="Times New Roman"/>
                <w:b w:val="0"/>
                <w:bCs w:val="0"/>
                <w:kern w:val="0"/>
                <w14:ligatures w14:val="none"/>
              </w:rPr>
              <w:t>Prostate Cancer</w:t>
            </w:r>
          </w:p>
        </w:tc>
        <w:tc>
          <w:tcPr>
            <w:tcW w:w="0" w:type="auto"/>
            <w:hideMark/>
          </w:tcPr>
          <w:p w14:paraId="2F820D46" w14:textId="77777777" w:rsidR="00DD323C" w:rsidRPr="00AF5113" w:rsidRDefault="00DD323C" w:rsidP="00DD32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PSMA</w:t>
            </w:r>
          </w:p>
        </w:tc>
        <w:tc>
          <w:tcPr>
            <w:tcW w:w="2443" w:type="dxa"/>
            <w:hideMark/>
          </w:tcPr>
          <w:p w14:paraId="2B440DDF" w14:textId="77777777" w:rsidR="00DD323C" w:rsidRPr="00AF5113" w:rsidRDefault="00DD323C" w:rsidP="00DD32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CD3, CD28, 4-1BB</w:t>
            </w:r>
          </w:p>
        </w:tc>
        <w:tc>
          <w:tcPr>
            <w:tcW w:w="2965" w:type="dxa"/>
            <w:hideMark/>
          </w:tcPr>
          <w:p w14:paraId="6CD4FCE0" w14:textId="77777777" w:rsidR="00DD323C" w:rsidRPr="00AF5113" w:rsidRDefault="00DD323C" w:rsidP="00DD32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Use in metastatic CRPC with T cell or NK cell recruitment</w:t>
            </w:r>
          </w:p>
        </w:tc>
      </w:tr>
      <w:tr w:rsidR="00DD323C" w:rsidRPr="00AF5113" w14:paraId="3BB607E5" w14:textId="77777777" w:rsidTr="00AF5113">
        <w:tc>
          <w:tcPr>
            <w:cnfStyle w:val="001000000000" w:firstRow="0" w:lastRow="0" w:firstColumn="1" w:lastColumn="0" w:oddVBand="0" w:evenVBand="0" w:oddHBand="0" w:evenHBand="0" w:firstRowFirstColumn="0" w:firstRowLastColumn="0" w:lastRowFirstColumn="0" w:lastRowLastColumn="0"/>
            <w:tcW w:w="0" w:type="auto"/>
            <w:hideMark/>
          </w:tcPr>
          <w:p w14:paraId="168C6E89" w14:textId="77777777" w:rsidR="00DD323C" w:rsidRPr="00AF5113" w:rsidRDefault="00DD323C" w:rsidP="00DD323C">
            <w:pPr>
              <w:rPr>
                <w:rFonts w:ascii="Times New Roman" w:eastAsia="Times New Roman" w:hAnsi="Times New Roman" w:cs="Times New Roman"/>
                <w:b w:val="0"/>
                <w:bCs w:val="0"/>
                <w:kern w:val="0"/>
                <w14:ligatures w14:val="none"/>
              </w:rPr>
            </w:pPr>
            <w:r w:rsidRPr="00AF5113">
              <w:rPr>
                <w:rFonts w:ascii="Times New Roman" w:eastAsia="Times New Roman" w:hAnsi="Times New Roman" w:cs="Times New Roman"/>
                <w:b w:val="0"/>
                <w:bCs w:val="0"/>
                <w:kern w:val="0"/>
                <w14:ligatures w14:val="none"/>
              </w:rPr>
              <w:t>Lung Cancer (NSCLC)</w:t>
            </w:r>
          </w:p>
        </w:tc>
        <w:tc>
          <w:tcPr>
            <w:tcW w:w="0" w:type="auto"/>
            <w:hideMark/>
          </w:tcPr>
          <w:p w14:paraId="24794E18" w14:textId="77777777" w:rsidR="00DD323C" w:rsidRPr="00AF5113" w:rsidRDefault="00DD323C" w:rsidP="00DD32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EGFR, CEACAM5</w:t>
            </w:r>
          </w:p>
        </w:tc>
        <w:tc>
          <w:tcPr>
            <w:tcW w:w="2443" w:type="dxa"/>
            <w:hideMark/>
          </w:tcPr>
          <w:p w14:paraId="5CB5BDC4" w14:textId="77777777" w:rsidR="00DD323C" w:rsidRPr="00AF5113" w:rsidRDefault="00DD323C" w:rsidP="00DD32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CD3, 4-1BB</w:t>
            </w:r>
          </w:p>
        </w:tc>
        <w:tc>
          <w:tcPr>
            <w:tcW w:w="2965" w:type="dxa"/>
            <w:hideMark/>
          </w:tcPr>
          <w:p w14:paraId="433DFA3E" w14:textId="77777777" w:rsidR="00DD323C" w:rsidRPr="00AF5113" w:rsidRDefault="00DD323C" w:rsidP="00DD32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Combine with immune checkpoint silencing (siPD-1, siTGF-β)</w:t>
            </w:r>
          </w:p>
        </w:tc>
      </w:tr>
      <w:tr w:rsidR="00DD323C" w:rsidRPr="00AF5113" w14:paraId="03723CF4" w14:textId="77777777" w:rsidTr="00AF5113">
        <w:tc>
          <w:tcPr>
            <w:cnfStyle w:val="001000000000" w:firstRow="0" w:lastRow="0" w:firstColumn="1" w:lastColumn="0" w:oddVBand="0" w:evenVBand="0" w:oddHBand="0" w:evenHBand="0" w:firstRowFirstColumn="0" w:firstRowLastColumn="0" w:lastRowFirstColumn="0" w:lastRowLastColumn="0"/>
            <w:tcW w:w="0" w:type="auto"/>
            <w:hideMark/>
          </w:tcPr>
          <w:p w14:paraId="5159C132" w14:textId="77777777" w:rsidR="00DD323C" w:rsidRPr="00AF5113" w:rsidRDefault="00DD323C" w:rsidP="00DD323C">
            <w:pPr>
              <w:rPr>
                <w:rFonts w:ascii="Times New Roman" w:eastAsia="Times New Roman" w:hAnsi="Times New Roman" w:cs="Times New Roman"/>
                <w:b w:val="0"/>
                <w:bCs w:val="0"/>
                <w:kern w:val="0"/>
                <w14:ligatures w14:val="none"/>
              </w:rPr>
            </w:pPr>
            <w:r w:rsidRPr="00AF5113">
              <w:rPr>
                <w:rFonts w:ascii="Times New Roman" w:eastAsia="Times New Roman" w:hAnsi="Times New Roman" w:cs="Times New Roman"/>
                <w:b w:val="0"/>
                <w:bCs w:val="0"/>
                <w:kern w:val="0"/>
                <w14:ligatures w14:val="none"/>
              </w:rPr>
              <w:t>Glioblastoma (GBM)</w:t>
            </w:r>
          </w:p>
        </w:tc>
        <w:tc>
          <w:tcPr>
            <w:tcW w:w="0" w:type="auto"/>
            <w:hideMark/>
          </w:tcPr>
          <w:p w14:paraId="7B556F4E" w14:textId="77777777" w:rsidR="00DD323C" w:rsidRPr="00AF5113" w:rsidRDefault="00DD323C" w:rsidP="00DD32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EGFRvIII, CD133</w:t>
            </w:r>
          </w:p>
        </w:tc>
        <w:tc>
          <w:tcPr>
            <w:tcW w:w="2443" w:type="dxa"/>
            <w:hideMark/>
          </w:tcPr>
          <w:p w14:paraId="179C02DE" w14:textId="77777777" w:rsidR="00DD323C" w:rsidRPr="00AF5113" w:rsidRDefault="00DD323C" w:rsidP="00DD32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CD3</w:t>
            </w:r>
          </w:p>
        </w:tc>
        <w:tc>
          <w:tcPr>
            <w:tcW w:w="2965" w:type="dxa"/>
            <w:hideMark/>
          </w:tcPr>
          <w:p w14:paraId="5726B81E" w14:textId="77777777" w:rsidR="00DD323C" w:rsidRPr="00AF5113" w:rsidRDefault="00DD323C" w:rsidP="00DD32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Cross blood–brain barrier; engage T cells at tumor site</w:t>
            </w:r>
          </w:p>
        </w:tc>
      </w:tr>
      <w:tr w:rsidR="00DD323C" w:rsidRPr="00AF5113" w14:paraId="207079BB" w14:textId="77777777" w:rsidTr="00AF5113">
        <w:tc>
          <w:tcPr>
            <w:cnfStyle w:val="001000000000" w:firstRow="0" w:lastRow="0" w:firstColumn="1" w:lastColumn="0" w:oddVBand="0" w:evenVBand="0" w:oddHBand="0" w:evenHBand="0" w:firstRowFirstColumn="0" w:firstRowLastColumn="0" w:lastRowFirstColumn="0" w:lastRowLastColumn="0"/>
            <w:tcW w:w="0" w:type="auto"/>
            <w:hideMark/>
          </w:tcPr>
          <w:p w14:paraId="50991F40" w14:textId="77777777" w:rsidR="00DD323C" w:rsidRPr="00AF5113" w:rsidRDefault="00DD323C" w:rsidP="00DD323C">
            <w:pPr>
              <w:rPr>
                <w:rFonts w:ascii="Times New Roman" w:eastAsia="Times New Roman" w:hAnsi="Times New Roman" w:cs="Times New Roman"/>
                <w:b w:val="0"/>
                <w:bCs w:val="0"/>
                <w:kern w:val="0"/>
                <w14:ligatures w14:val="none"/>
              </w:rPr>
            </w:pPr>
            <w:r w:rsidRPr="00AF5113">
              <w:rPr>
                <w:rFonts w:ascii="Times New Roman" w:eastAsia="Times New Roman" w:hAnsi="Times New Roman" w:cs="Times New Roman"/>
                <w:b w:val="0"/>
                <w:bCs w:val="0"/>
                <w:kern w:val="0"/>
                <w14:ligatures w14:val="none"/>
              </w:rPr>
              <w:t>Pancreatic Cancer</w:t>
            </w:r>
          </w:p>
        </w:tc>
        <w:tc>
          <w:tcPr>
            <w:tcW w:w="0" w:type="auto"/>
            <w:hideMark/>
          </w:tcPr>
          <w:p w14:paraId="1D50C673" w14:textId="77777777" w:rsidR="00DD323C" w:rsidRPr="00AF5113" w:rsidRDefault="00DD323C" w:rsidP="00DD32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Mesothelin, EpCAM</w:t>
            </w:r>
          </w:p>
        </w:tc>
        <w:tc>
          <w:tcPr>
            <w:tcW w:w="2443" w:type="dxa"/>
            <w:hideMark/>
          </w:tcPr>
          <w:p w14:paraId="3ED9E858" w14:textId="77777777" w:rsidR="00DD323C" w:rsidRPr="00AF5113" w:rsidRDefault="00DD323C" w:rsidP="00DD32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CD3, CD28</w:t>
            </w:r>
          </w:p>
        </w:tc>
        <w:tc>
          <w:tcPr>
            <w:tcW w:w="2965" w:type="dxa"/>
            <w:hideMark/>
          </w:tcPr>
          <w:p w14:paraId="48B34525" w14:textId="77777777" w:rsidR="00DD323C" w:rsidRPr="00AF5113" w:rsidRDefault="00DD323C" w:rsidP="00DD32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Target dense TME and stimulate immune infiltration</w:t>
            </w:r>
          </w:p>
        </w:tc>
      </w:tr>
      <w:tr w:rsidR="00DD323C" w:rsidRPr="00AF5113" w14:paraId="2BA65B5C" w14:textId="77777777" w:rsidTr="00AF5113">
        <w:tc>
          <w:tcPr>
            <w:cnfStyle w:val="001000000000" w:firstRow="0" w:lastRow="0" w:firstColumn="1" w:lastColumn="0" w:oddVBand="0" w:evenVBand="0" w:oddHBand="0" w:evenHBand="0" w:firstRowFirstColumn="0" w:firstRowLastColumn="0" w:lastRowFirstColumn="0" w:lastRowLastColumn="0"/>
            <w:tcW w:w="0" w:type="auto"/>
            <w:hideMark/>
          </w:tcPr>
          <w:p w14:paraId="15FAB3E2" w14:textId="77777777" w:rsidR="00DD323C" w:rsidRPr="00AF5113" w:rsidRDefault="00DD323C" w:rsidP="00DD323C">
            <w:pPr>
              <w:rPr>
                <w:rFonts w:ascii="Times New Roman" w:eastAsia="Times New Roman" w:hAnsi="Times New Roman" w:cs="Times New Roman"/>
                <w:b w:val="0"/>
                <w:bCs w:val="0"/>
                <w:kern w:val="0"/>
                <w14:ligatures w14:val="none"/>
              </w:rPr>
            </w:pPr>
            <w:r w:rsidRPr="00AF5113">
              <w:rPr>
                <w:rFonts w:ascii="Times New Roman" w:eastAsia="Times New Roman" w:hAnsi="Times New Roman" w:cs="Times New Roman"/>
                <w:b w:val="0"/>
                <w:bCs w:val="0"/>
                <w:kern w:val="0"/>
                <w14:ligatures w14:val="none"/>
              </w:rPr>
              <w:t>Melanoma</w:t>
            </w:r>
          </w:p>
        </w:tc>
        <w:tc>
          <w:tcPr>
            <w:tcW w:w="0" w:type="auto"/>
            <w:hideMark/>
          </w:tcPr>
          <w:p w14:paraId="4DD39A60" w14:textId="77777777" w:rsidR="00DD323C" w:rsidRPr="00AF5113" w:rsidRDefault="00DD323C" w:rsidP="00DD32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gp100, MART-1</w:t>
            </w:r>
          </w:p>
        </w:tc>
        <w:tc>
          <w:tcPr>
            <w:tcW w:w="2443" w:type="dxa"/>
            <w:hideMark/>
          </w:tcPr>
          <w:p w14:paraId="49D63455" w14:textId="77777777" w:rsidR="00DD323C" w:rsidRPr="00AF5113" w:rsidRDefault="00DD323C" w:rsidP="00DD32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CD3, PD-1</w:t>
            </w:r>
          </w:p>
        </w:tc>
        <w:tc>
          <w:tcPr>
            <w:tcW w:w="2965" w:type="dxa"/>
            <w:hideMark/>
          </w:tcPr>
          <w:p w14:paraId="39A28A74" w14:textId="77777777" w:rsidR="00DD323C" w:rsidRPr="00AF5113" w:rsidRDefault="00DD323C" w:rsidP="00DD32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Combine antigen targeting with immune checkpoint interference</w:t>
            </w:r>
          </w:p>
        </w:tc>
      </w:tr>
      <w:tr w:rsidR="00DD323C" w:rsidRPr="00AF5113" w14:paraId="290424A7" w14:textId="77777777" w:rsidTr="00AF5113">
        <w:tc>
          <w:tcPr>
            <w:cnfStyle w:val="001000000000" w:firstRow="0" w:lastRow="0" w:firstColumn="1" w:lastColumn="0" w:oddVBand="0" w:evenVBand="0" w:oddHBand="0" w:evenHBand="0" w:firstRowFirstColumn="0" w:firstRowLastColumn="0" w:lastRowFirstColumn="0" w:lastRowLastColumn="0"/>
            <w:tcW w:w="0" w:type="auto"/>
            <w:hideMark/>
          </w:tcPr>
          <w:p w14:paraId="280B9C62" w14:textId="77777777" w:rsidR="00DD323C" w:rsidRPr="00AF5113" w:rsidRDefault="00DD323C" w:rsidP="00DD323C">
            <w:pPr>
              <w:rPr>
                <w:rFonts w:ascii="Times New Roman" w:eastAsia="Times New Roman" w:hAnsi="Times New Roman" w:cs="Times New Roman"/>
                <w:b w:val="0"/>
                <w:bCs w:val="0"/>
                <w:kern w:val="0"/>
                <w14:ligatures w14:val="none"/>
              </w:rPr>
            </w:pPr>
            <w:r w:rsidRPr="00AF5113">
              <w:rPr>
                <w:rFonts w:ascii="Times New Roman" w:eastAsia="Times New Roman" w:hAnsi="Times New Roman" w:cs="Times New Roman"/>
                <w:b w:val="0"/>
                <w:bCs w:val="0"/>
                <w:kern w:val="0"/>
                <w14:ligatures w14:val="none"/>
              </w:rPr>
              <w:t>Liver Cancer (HCC)</w:t>
            </w:r>
          </w:p>
        </w:tc>
        <w:tc>
          <w:tcPr>
            <w:tcW w:w="0" w:type="auto"/>
            <w:hideMark/>
          </w:tcPr>
          <w:p w14:paraId="607B2BC6" w14:textId="77777777" w:rsidR="00DD323C" w:rsidRPr="00AF5113" w:rsidRDefault="00DD323C" w:rsidP="00DD32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ASGR1, GPC3, EpCAM</w:t>
            </w:r>
          </w:p>
        </w:tc>
        <w:tc>
          <w:tcPr>
            <w:tcW w:w="2443" w:type="dxa"/>
            <w:hideMark/>
          </w:tcPr>
          <w:p w14:paraId="704B3267" w14:textId="77777777" w:rsidR="00DD323C" w:rsidRPr="00AF5113" w:rsidRDefault="00DD323C" w:rsidP="00DD32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CD3, NKp46</w:t>
            </w:r>
          </w:p>
        </w:tc>
        <w:tc>
          <w:tcPr>
            <w:tcW w:w="2965" w:type="dxa"/>
            <w:hideMark/>
          </w:tcPr>
          <w:p w14:paraId="0FD993B4" w14:textId="77777777" w:rsidR="00DD323C" w:rsidRPr="00AF5113" w:rsidRDefault="00DD323C" w:rsidP="00DD32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Use in immunotherapy-refractory or virus-associated HCC</w:t>
            </w:r>
          </w:p>
        </w:tc>
      </w:tr>
      <w:tr w:rsidR="00DD323C" w:rsidRPr="00AF5113" w14:paraId="0D17ECA6" w14:textId="77777777" w:rsidTr="00AF5113">
        <w:tc>
          <w:tcPr>
            <w:cnfStyle w:val="001000000000" w:firstRow="0" w:lastRow="0" w:firstColumn="1" w:lastColumn="0" w:oddVBand="0" w:evenVBand="0" w:oddHBand="0" w:evenHBand="0" w:firstRowFirstColumn="0" w:firstRowLastColumn="0" w:lastRowFirstColumn="0" w:lastRowLastColumn="0"/>
            <w:tcW w:w="0" w:type="auto"/>
            <w:hideMark/>
          </w:tcPr>
          <w:p w14:paraId="1EFEE05B" w14:textId="77777777" w:rsidR="00DD323C" w:rsidRPr="00AF5113" w:rsidRDefault="00DD323C" w:rsidP="00DD323C">
            <w:pPr>
              <w:rPr>
                <w:rFonts w:ascii="Times New Roman" w:eastAsia="Times New Roman" w:hAnsi="Times New Roman" w:cs="Times New Roman"/>
                <w:b w:val="0"/>
                <w:bCs w:val="0"/>
                <w:kern w:val="0"/>
                <w14:ligatures w14:val="none"/>
              </w:rPr>
            </w:pPr>
            <w:r w:rsidRPr="00AF5113">
              <w:rPr>
                <w:rFonts w:ascii="Times New Roman" w:eastAsia="Times New Roman" w:hAnsi="Times New Roman" w:cs="Times New Roman"/>
                <w:b w:val="0"/>
                <w:bCs w:val="0"/>
                <w:kern w:val="0"/>
                <w14:ligatures w14:val="none"/>
              </w:rPr>
              <w:lastRenderedPageBreak/>
              <w:t>Non-Hodgkin Lymphoma (NHL)</w:t>
            </w:r>
          </w:p>
        </w:tc>
        <w:tc>
          <w:tcPr>
            <w:tcW w:w="0" w:type="auto"/>
            <w:hideMark/>
          </w:tcPr>
          <w:p w14:paraId="32F1B3B0" w14:textId="77777777" w:rsidR="00DD323C" w:rsidRPr="00AF5113" w:rsidRDefault="00DD323C" w:rsidP="00DD32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CD19, CD20</w:t>
            </w:r>
          </w:p>
        </w:tc>
        <w:tc>
          <w:tcPr>
            <w:tcW w:w="2443" w:type="dxa"/>
            <w:hideMark/>
          </w:tcPr>
          <w:p w14:paraId="7D873C5A" w14:textId="77777777" w:rsidR="00DD323C" w:rsidRPr="00AF5113" w:rsidRDefault="00DD323C" w:rsidP="00DD32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CD3</w:t>
            </w:r>
          </w:p>
        </w:tc>
        <w:tc>
          <w:tcPr>
            <w:tcW w:w="2965" w:type="dxa"/>
            <w:hideMark/>
          </w:tcPr>
          <w:p w14:paraId="48234B98" w14:textId="77777777" w:rsidR="00DD323C" w:rsidRPr="00AF5113" w:rsidRDefault="00DD323C" w:rsidP="00DD32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RNA BiTEs mimic approved therapies with simpler manufacturing</w:t>
            </w:r>
          </w:p>
        </w:tc>
      </w:tr>
      <w:tr w:rsidR="00DD323C" w:rsidRPr="00AF5113" w14:paraId="214F4F2D" w14:textId="77777777" w:rsidTr="00AF5113">
        <w:tc>
          <w:tcPr>
            <w:cnfStyle w:val="001000000000" w:firstRow="0" w:lastRow="0" w:firstColumn="1" w:lastColumn="0" w:oddVBand="0" w:evenVBand="0" w:oddHBand="0" w:evenHBand="0" w:firstRowFirstColumn="0" w:firstRowLastColumn="0" w:lastRowFirstColumn="0" w:lastRowLastColumn="0"/>
            <w:tcW w:w="0" w:type="auto"/>
            <w:hideMark/>
          </w:tcPr>
          <w:p w14:paraId="69DE5B64" w14:textId="77777777" w:rsidR="00DD323C" w:rsidRPr="00AF5113" w:rsidRDefault="00DD323C" w:rsidP="00DD323C">
            <w:pPr>
              <w:rPr>
                <w:rFonts w:ascii="Times New Roman" w:eastAsia="Times New Roman" w:hAnsi="Times New Roman" w:cs="Times New Roman"/>
                <w:b w:val="0"/>
                <w:bCs w:val="0"/>
                <w:kern w:val="0"/>
                <w14:ligatures w14:val="none"/>
              </w:rPr>
            </w:pPr>
            <w:r w:rsidRPr="00AF5113">
              <w:rPr>
                <w:rFonts w:ascii="Times New Roman" w:eastAsia="Times New Roman" w:hAnsi="Times New Roman" w:cs="Times New Roman"/>
                <w:b w:val="0"/>
                <w:bCs w:val="0"/>
                <w:kern w:val="0"/>
                <w14:ligatures w14:val="none"/>
              </w:rPr>
              <w:t>Acute Myeloid Leukemia (AML)</w:t>
            </w:r>
          </w:p>
        </w:tc>
        <w:tc>
          <w:tcPr>
            <w:tcW w:w="0" w:type="auto"/>
            <w:hideMark/>
          </w:tcPr>
          <w:p w14:paraId="12650949" w14:textId="77777777" w:rsidR="00DD323C" w:rsidRPr="00AF5113" w:rsidRDefault="00DD323C" w:rsidP="00DD32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CD33, CD123</w:t>
            </w:r>
          </w:p>
        </w:tc>
        <w:tc>
          <w:tcPr>
            <w:tcW w:w="2443" w:type="dxa"/>
            <w:hideMark/>
          </w:tcPr>
          <w:p w14:paraId="4921F5F5" w14:textId="77777777" w:rsidR="00DD323C" w:rsidRPr="00AF5113" w:rsidRDefault="00DD323C" w:rsidP="00DD32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CD3</w:t>
            </w:r>
          </w:p>
        </w:tc>
        <w:tc>
          <w:tcPr>
            <w:tcW w:w="2965" w:type="dxa"/>
            <w:hideMark/>
          </w:tcPr>
          <w:p w14:paraId="36E599F0" w14:textId="77777777" w:rsidR="00DD323C" w:rsidRPr="00AF5113" w:rsidRDefault="00DD323C" w:rsidP="00DD32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Experimental—engage T cells directly via RNA bispecific scaffold</w:t>
            </w:r>
          </w:p>
        </w:tc>
      </w:tr>
    </w:tbl>
    <w:p w14:paraId="302771F3" w14:textId="744B3F48" w:rsidR="00DD323C" w:rsidRPr="00AF5113" w:rsidRDefault="006C3D27" w:rsidP="00C21055">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noProof/>
          <w:kern w:val="0"/>
        </w:rPr>
        <w:pict w14:anchorId="05C79C5B">
          <v:rect id="_x0000_i1026" alt="" style="width:468pt;height:.05pt;mso-width-percent:0;mso-height-percent:0;mso-width-percent:0;mso-height-percent:0" o:hralign="center" o:hrstd="t" o:hr="t" fillcolor="#a0a0a0" stroked="f"/>
        </w:pict>
      </w:r>
    </w:p>
    <w:p w14:paraId="5E47DB75" w14:textId="343D5660" w:rsidR="00C21055" w:rsidRPr="00AF5113" w:rsidRDefault="00C21055" w:rsidP="00C21055">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AF5113">
        <w:rPr>
          <w:rFonts w:ascii="Times New Roman" w:eastAsia="Times New Roman" w:hAnsi="Times New Roman" w:cs="Times New Roman"/>
          <w:b/>
          <w:bCs/>
          <w:kern w:val="0"/>
          <w14:ligatures w14:val="none"/>
        </w:rPr>
        <w:t>Conclusion</w:t>
      </w:r>
    </w:p>
    <w:p w14:paraId="6636193D" w14:textId="0C9F56A7" w:rsidR="00DD323C" w:rsidRPr="00AF5113" w:rsidRDefault="00DD323C" w:rsidP="000A0E35">
      <w:pPr>
        <w:spacing w:before="100" w:beforeAutospacing="1" w:after="100" w:afterAutospacing="1" w:line="240" w:lineRule="auto"/>
        <w:rPr>
          <w:rFonts w:ascii="Times New Roman" w:eastAsia="Times New Roman" w:hAnsi="Times New Roman" w:cs="Times New Roman"/>
          <w:kern w:val="0"/>
          <w14:ligatures w14:val="none"/>
        </w:rPr>
      </w:pPr>
      <w:r w:rsidRPr="00AF5113">
        <w:rPr>
          <w:rFonts w:ascii="Times New Roman" w:eastAsia="Times New Roman" w:hAnsi="Times New Roman" w:cs="Times New Roman"/>
          <w:kern w:val="0"/>
          <w14:ligatures w14:val="none"/>
        </w:rPr>
        <w:t xml:space="preserve">Multiple </w:t>
      </w:r>
      <w:r w:rsidR="00C21055" w:rsidRPr="00AF5113">
        <w:rPr>
          <w:rFonts w:ascii="Times New Roman" w:eastAsia="Times New Roman" w:hAnsi="Times New Roman" w:cs="Times New Roman"/>
          <w:kern w:val="0"/>
          <w14:ligatures w14:val="none"/>
        </w:rPr>
        <w:t>nanoparticle platform</w:t>
      </w:r>
      <w:r w:rsidRPr="00AF5113">
        <w:rPr>
          <w:rFonts w:ascii="Times New Roman" w:eastAsia="Times New Roman" w:hAnsi="Times New Roman" w:cs="Times New Roman"/>
          <w:kern w:val="0"/>
          <w14:ligatures w14:val="none"/>
        </w:rPr>
        <w:t>s</w:t>
      </w:r>
      <w:r w:rsidR="00C21055" w:rsidRPr="00AF5113">
        <w:rPr>
          <w:rFonts w:ascii="Times New Roman" w:eastAsia="Times New Roman" w:hAnsi="Times New Roman" w:cs="Times New Roman"/>
          <w:kern w:val="0"/>
          <w14:ligatures w14:val="none"/>
        </w:rPr>
        <w:t xml:space="preserve"> pioneered by RNA NanoBiotics represents a transformative approach to targeted cancer chemotherapy. With a strong body of preclinical data supporting safety, specificity, and efficacy, the platform is well-positioned for clinical translation as a first-in-class RNA-based therapeutic delivery system for solid tumors.</w:t>
      </w:r>
    </w:p>
    <w:p w14:paraId="0F4AA60D" w14:textId="3DD10821" w:rsidR="00DD323C" w:rsidRPr="00AF5113" w:rsidRDefault="006C3D27">
      <w:pPr>
        <w:rPr>
          <w:rFonts w:ascii="Times New Roman" w:hAnsi="Times New Roman" w:cs="Times New Roman"/>
          <w:b/>
          <w:bCs/>
        </w:rPr>
      </w:pPr>
      <w:r>
        <w:rPr>
          <w:rFonts w:ascii="Times New Roman" w:eastAsia="Times New Roman" w:hAnsi="Times New Roman" w:cs="Times New Roman"/>
          <w:noProof/>
          <w:kern w:val="0"/>
        </w:rPr>
        <w:pict w14:anchorId="1731B7CD">
          <v:rect id="_x0000_i1025" alt="" style="width:468pt;height:.05pt;mso-width-percent:0;mso-height-percent:0;mso-width-percent:0;mso-height-percent:0" o:hralign="center" o:hrstd="t" o:hr="t" fillcolor="#a0a0a0" stroked="f"/>
        </w:pict>
      </w:r>
    </w:p>
    <w:p w14:paraId="39A285A2" w14:textId="63509FB4" w:rsidR="00DC3AC3" w:rsidRPr="00AF5113" w:rsidRDefault="00DC3AC3" w:rsidP="00DC3AC3">
      <w:pPr>
        <w:rPr>
          <w:rFonts w:ascii="Times New Roman" w:hAnsi="Times New Roman" w:cs="Times New Roman"/>
          <w:b/>
          <w:bCs/>
        </w:rPr>
      </w:pPr>
      <w:r w:rsidRPr="00AF5113">
        <w:rPr>
          <w:rFonts w:ascii="Times New Roman" w:hAnsi="Times New Roman" w:cs="Times New Roman"/>
          <w:b/>
          <w:bCs/>
        </w:rPr>
        <w:t xml:space="preserve">Select </w:t>
      </w:r>
      <w:r w:rsidR="00DD323C" w:rsidRPr="00AF5113">
        <w:rPr>
          <w:rFonts w:ascii="Times New Roman" w:hAnsi="Times New Roman" w:cs="Times New Roman"/>
          <w:b/>
          <w:bCs/>
        </w:rPr>
        <w:t>References</w:t>
      </w:r>
    </w:p>
    <w:p w14:paraId="28216F04" w14:textId="6EF56BCA" w:rsidR="00DC3AC3" w:rsidRPr="00AF5113" w:rsidRDefault="00DC3AC3" w:rsidP="00DC3AC3">
      <w:pPr>
        <w:rPr>
          <w:rFonts w:ascii="Times New Roman" w:hAnsi="Times New Roman" w:cs="Times New Roman"/>
          <w:color w:val="000000"/>
        </w:rPr>
      </w:pPr>
      <w:r w:rsidRPr="00AF5113">
        <w:rPr>
          <w:rFonts w:ascii="Times New Roman" w:hAnsi="Times New Roman" w:cs="Times New Roman"/>
          <w:color w:val="000000"/>
        </w:rPr>
        <w:t>1. Binzel DW, </w:t>
      </w:r>
      <w:r w:rsidRPr="00AF5113">
        <w:rPr>
          <w:rStyle w:val="Strong"/>
          <w:rFonts w:ascii="Times New Roman" w:hAnsi="Times New Roman" w:cs="Times New Roman"/>
          <w:color w:val="000000"/>
        </w:rPr>
        <w:t>Guo P</w:t>
      </w:r>
      <w:r w:rsidRPr="00AF5113">
        <w:rPr>
          <w:rFonts w:ascii="Times New Roman" w:hAnsi="Times New Roman" w:cs="Times New Roman"/>
          <w:color w:val="000000"/>
        </w:rPr>
        <w:t>. Synergistic RNA particles for spontaneous and specific cancer targeting but low toxicity due to motility and deformation. Nanomedicine, 2025 Apr</w:t>
      </w:r>
    </w:p>
    <w:p w14:paraId="488561FB" w14:textId="66A2F663" w:rsidR="00DC3AC3" w:rsidRPr="00AF5113" w:rsidRDefault="00DC3AC3" w:rsidP="00DC3AC3">
      <w:pPr>
        <w:rPr>
          <w:rFonts w:ascii="Times New Roman" w:hAnsi="Times New Roman" w:cs="Times New Roman"/>
          <w:color w:val="000000"/>
        </w:rPr>
      </w:pPr>
      <w:r w:rsidRPr="00AF5113">
        <w:rPr>
          <w:rFonts w:ascii="Times New Roman" w:hAnsi="Times New Roman" w:cs="Times New Roman"/>
          <w:color w:val="000000"/>
        </w:rPr>
        <w:t>2. Bohmer M, Binzel DW, Zhang W, </w:t>
      </w:r>
      <w:r w:rsidRPr="00AF5113">
        <w:rPr>
          <w:rStyle w:val="Strong"/>
          <w:rFonts w:ascii="Times New Roman" w:hAnsi="Times New Roman" w:cs="Times New Roman"/>
          <w:color w:val="000000"/>
        </w:rPr>
        <w:t>Guo P</w:t>
      </w:r>
      <w:r w:rsidRPr="00AF5113">
        <w:rPr>
          <w:rFonts w:ascii="Times New Roman" w:hAnsi="Times New Roman" w:cs="Times New Roman"/>
          <w:color w:val="000000"/>
        </w:rPr>
        <w:t>. Constructing an active chimeric pRNA ring with a stoichiometry of six and identifying 12 domains of the pRNA ring binding to the 12-subunit channel of phi29 DNA packaging motor. RNA, 2025 Apr</w:t>
      </w:r>
    </w:p>
    <w:p w14:paraId="0027251D" w14:textId="2DA8ABCA" w:rsidR="00DC3AC3" w:rsidRPr="00AF5113" w:rsidRDefault="00DC3AC3" w:rsidP="00DC3AC3">
      <w:pPr>
        <w:rPr>
          <w:rFonts w:ascii="Times New Roman" w:hAnsi="Times New Roman" w:cs="Times New Roman"/>
          <w:color w:val="000000"/>
        </w:rPr>
      </w:pPr>
      <w:r w:rsidRPr="00AF5113">
        <w:rPr>
          <w:rFonts w:ascii="Times New Roman" w:hAnsi="Times New Roman" w:cs="Times New Roman"/>
          <w:color w:val="000000"/>
        </w:rPr>
        <w:t>3. Li X, Jin K, Cheng TC, Liao YC, Lee WJ, Bhullar A, Chen LC, Rychahou P, Phelps M, Ho YS, </w:t>
      </w:r>
      <w:r w:rsidRPr="00AF5113">
        <w:rPr>
          <w:rStyle w:val="Strong"/>
          <w:rFonts w:ascii="Times New Roman" w:hAnsi="Times New Roman" w:cs="Times New Roman"/>
          <w:color w:val="000000"/>
        </w:rPr>
        <w:t>Guo P</w:t>
      </w:r>
      <w:r w:rsidRPr="00AF5113">
        <w:rPr>
          <w:rFonts w:ascii="Times New Roman" w:hAnsi="Times New Roman" w:cs="Times New Roman"/>
          <w:color w:val="000000"/>
        </w:rPr>
        <w:t>. RNA four-way junction (4WJ) for spontaneous cancer-targeting, effective tumor-regression, metastasis suppression, fast renal excretion and undetectable toxicity. Biomaterials, 2024 Mar</w:t>
      </w:r>
    </w:p>
    <w:p w14:paraId="24A113E4" w14:textId="77777777" w:rsidR="00DC6BA2" w:rsidRPr="00AF5113" w:rsidRDefault="002F6524" w:rsidP="00DC6BA2">
      <w:pPr>
        <w:spacing w:after="0"/>
        <w:rPr>
          <w:rFonts w:ascii="Times New Roman" w:hAnsi="Times New Roman" w:cs="Times New Roman"/>
          <w:color w:val="000000"/>
        </w:rPr>
      </w:pPr>
      <w:r w:rsidRPr="00AF5113">
        <w:rPr>
          <w:rFonts w:ascii="Times New Roman" w:hAnsi="Times New Roman" w:cs="Times New Roman"/>
          <w:color w:val="000000"/>
        </w:rPr>
        <w:t>Full List of Dr. Peixuan Guo Publications:</w:t>
      </w:r>
    </w:p>
    <w:p w14:paraId="36A953F4" w14:textId="49B163EC" w:rsidR="002F6524" w:rsidRPr="00AF5113" w:rsidRDefault="00DC6BA2" w:rsidP="00DC6BA2">
      <w:pPr>
        <w:spacing w:after="0"/>
        <w:rPr>
          <w:rFonts w:ascii="Times New Roman" w:hAnsi="Times New Roman" w:cs="Times New Roman"/>
          <w:color w:val="000000"/>
        </w:rPr>
      </w:pPr>
      <w:hyperlink r:id="rId10" w:history="1">
        <w:r w:rsidRPr="00AF5113">
          <w:rPr>
            <w:rStyle w:val="Hyperlink"/>
            <w:rFonts w:ascii="Times New Roman" w:hAnsi="Times New Roman" w:cs="Times New Roman"/>
            <w:b/>
            <w:bCs/>
          </w:rPr>
          <w:t>https://rnanano.osu.edu/Guo/publications.html</w:t>
        </w:r>
      </w:hyperlink>
    </w:p>
    <w:p w14:paraId="30AAB7D2" w14:textId="77777777" w:rsidR="002F6524" w:rsidRPr="00AF5113" w:rsidRDefault="002F6524" w:rsidP="00DC3AC3">
      <w:pPr>
        <w:rPr>
          <w:rFonts w:ascii="Times New Roman" w:hAnsi="Times New Roman" w:cs="Times New Roman"/>
          <w:b/>
          <w:bCs/>
        </w:rPr>
      </w:pPr>
    </w:p>
    <w:p w14:paraId="66D40604" w14:textId="77777777" w:rsidR="002F6524" w:rsidRPr="00AF5113" w:rsidRDefault="002F6524" w:rsidP="00DC3AC3">
      <w:pPr>
        <w:rPr>
          <w:rFonts w:ascii="Times New Roman" w:hAnsi="Times New Roman" w:cs="Times New Roman"/>
          <w:b/>
          <w:bCs/>
        </w:rPr>
      </w:pPr>
    </w:p>
    <w:p w14:paraId="0600ABE7" w14:textId="77777777" w:rsidR="00DC3AC3" w:rsidRPr="00AF5113" w:rsidRDefault="00DC3AC3" w:rsidP="00DC3AC3">
      <w:pPr>
        <w:rPr>
          <w:rFonts w:ascii="Times New Roman" w:hAnsi="Times New Roman" w:cs="Times New Roman"/>
          <w:b/>
          <w:bCs/>
        </w:rPr>
      </w:pPr>
    </w:p>
    <w:sectPr w:rsidR="00DC3AC3" w:rsidRPr="00AF511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CCB22" w14:textId="77777777" w:rsidR="006C3D27" w:rsidRDefault="006C3D27" w:rsidP="00C21055">
      <w:pPr>
        <w:spacing w:after="0" w:line="240" w:lineRule="auto"/>
      </w:pPr>
      <w:r>
        <w:separator/>
      </w:r>
    </w:p>
  </w:endnote>
  <w:endnote w:type="continuationSeparator" w:id="0">
    <w:p w14:paraId="771A8E74" w14:textId="77777777" w:rsidR="006C3D27" w:rsidRDefault="006C3D27" w:rsidP="00C21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6A53D" w14:textId="77777777" w:rsidR="006C3D27" w:rsidRDefault="006C3D27" w:rsidP="00C21055">
      <w:pPr>
        <w:spacing w:after="0" w:line="240" w:lineRule="auto"/>
      </w:pPr>
      <w:r>
        <w:separator/>
      </w:r>
    </w:p>
  </w:footnote>
  <w:footnote w:type="continuationSeparator" w:id="0">
    <w:p w14:paraId="5CB238F5" w14:textId="77777777" w:rsidR="006C3D27" w:rsidRDefault="006C3D27" w:rsidP="00C21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5A0D0" w14:textId="77777777" w:rsidR="00C21055" w:rsidRDefault="00C21055" w:rsidP="00C2105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0FDE"/>
    <w:multiLevelType w:val="multilevel"/>
    <w:tmpl w:val="F5E61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C2248"/>
    <w:multiLevelType w:val="multilevel"/>
    <w:tmpl w:val="B68A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47527"/>
    <w:multiLevelType w:val="hybridMultilevel"/>
    <w:tmpl w:val="F63A979E"/>
    <w:lvl w:ilvl="0" w:tplc="225C9B86">
      <w:start w:val="1"/>
      <w:numFmt w:val="decimal"/>
      <w:lvlText w:val="%1."/>
      <w:lvlJc w:val="left"/>
      <w:pPr>
        <w:ind w:left="720" w:hanging="360"/>
      </w:pPr>
      <w:rPr>
        <w:rFonts w:asciiTheme="minorHAnsi" w:eastAsiaTheme="minorHAnsi" w:hAnsi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E4B21"/>
    <w:multiLevelType w:val="multilevel"/>
    <w:tmpl w:val="0FD25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0F610A"/>
    <w:multiLevelType w:val="multilevel"/>
    <w:tmpl w:val="3392D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83562F"/>
    <w:multiLevelType w:val="multilevel"/>
    <w:tmpl w:val="211CA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202352"/>
    <w:multiLevelType w:val="multilevel"/>
    <w:tmpl w:val="6516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A4162C"/>
    <w:multiLevelType w:val="hybridMultilevel"/>
    <w:tmpl w:val="B4D86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F7D07"/>
    <w:multiLevelType w:val="multilevel"/>
    <w:tmpl w:val="AF3AB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B1717"/>
    <w:multiLevelType w:val="multilevel"/>
    <w:tmpl w:val="1EC01C76"/>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ascii="Verdana" w:hAnsi="Verdana" w:cstheme="minorBidi" w:hint="default"/>
        <w:b w:val="0"/>
        <w:color w:val="000000"/>
        <w:sz w:val="16"/>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A04862"/>
    <w:multiLevelType w:val="hybridMultilevel"/>
    <w:tmpl w:val="77A220A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2FD94C54"/>
    <w:multiLevelType w:val="hybridMultilevel"/>
    <w:tmpl w:val="4A38A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A93D61"/>
    <w:multiLevelType w:val="multilevel"/>
    <w:tmpl w:val="0396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FF3D76"/>
    <w:multiLevelType w:val="multilevel"/>
    <w:tmpl w:val="28E8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FD5925"/>
    <w:multiLevelType w:val="multilevel"/>
    <w:tmpl w:val="5B12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0470F7"/>
    <w:multiLevelType w:val="hybridMultilevel"/>
    <w:tmpl w:val="014ACB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E05213"/>
    <w:multiLevelType w:val="hybridMultilevel"/>
    <w:tmpl w:val="E02E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FC375E"/>
    <w:multiLevelType w:val="multilevel"/>
    <w:tmpl w:val="C016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B67B3F"/>
    <w:multiLevelType w:val="multilevel"/>
    <w:tmpl w:val="040A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DB0AFF"/>
    <w:multiLevelType w:val="multilevel"/>
    <w:tmpl w:val="0498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1F4A87"/>
    <w:multiLevelType w:val="multilevel"/>
    <w:tmpl w:val="C2222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9F398B"/>
    <w:multiLevelType w:val="hybridMultilevel"/>
    <w:tmpl w:val="8686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D51521"/>
    <w:multiLevelType w:val="multilevel"/>
    <w:tmpl w:val="7A28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FF40D5"/>
    <w:multiLevelType w:val="hybridMultilevel"/>
    <w:tmpl w:val="3262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7D7D30"/>
    <w:multiLevelType w:val="multilevel"/>
    <w:tmpl w:val="EE8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152B3F"/>
    <w:multiLevelType w:val="hybridMultilevel"/>
    <w:tmpl w:val="A24E0810"/>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16cid:durableId="465901759">
    <w:abstractNumId w:val="18"/>
  </w:num>
  <w:num w:numId="2" w16cid:durableId="1143501877">
    <w:abstractNumId w:val="3"/>
  </w:num>
  <w:num w:numId="3" w16cid:durableId="1226837546">
    <w:abstractNumId w:val="19"/>
  </w:num>
  <w:num w:numId="4" w16cid:durableId="1155879540">
    <w:abstractNumId w:val="5"/>
  </w:num>
  <w:num w:numId="5" w16cid:durableId="45878950">
    <w:abstractNumId w:val="11"/>
  </w:num>
  <w:num w:numId="6" w16cid:durableId="538712569">
    <w:abstractNumId w:val="2"/>
  </w:num>
  <w:num w:numId="7" w16cid:durableId="1133862053">
    <w:abstractNumId w:val="24"/>
  </w:num>
  <w:num w:numId="8" w16cid:durableId="520898551">
    <w:abstractNumId w:val="22"/>
  </w:num>
  <w:num w:numId="9" w16cid:durableId="936668812">
    <w:abstractNumId w:val="1"/>
  </w:num>
  <w:num w:numId="10" w16cid:durableId="693263650">
    <w:abstractNumId w:val="12"/>
  </w:num>
  <w:num w:numId="11" w16cid:durableId="2145269433">
    <w:abstractNumId w:val="8"/>
  </w:num>
  <w:num w:numId="12" w16cid:durableId="1080056652">
    <w:abstractNumId w:val="0"/>
  </w:num>
  <w:num w:numId="13" w16cid:durableId="1707023711">
    <w:abstractNumId w:val="13"/>
  </w:num>
  <w:num w:numId="14" w16cid:durableId="1318727982">
    <w:abstractNumId w:val="25"/>
  </w:num>
  <w:num w:numId="15" w16cid:durableId="680938421">
    <w:abstractNumId w:val="20"/>
  </w:num>
  <w:num w:numId="16" w16cid:durableId="1435205400">
    <w:abstractNumId w:val="9"/>
  </w:num>
  <w:num w:numId="17" w16cid:durableId="1653945754">
    <w:abstractNumId w:val="4"/>
  </w:num>
  <w:num w:numId="18" w16cid:durableId="1218007399">
    <w:abstractNumId w:val="17"/>
  </w:num>
  <w:num w:numId="19" w16cid:durableId="247269880">
    <w:abstractNumId w:val="10"/>
  </w:num>
  <w:num w:numId="20" w16cid:durableId="494539502">
    <w:abstractNumId w:val="23"/>
  </w:num>
  <w:num w:numId="21" w16cid:durableId="18901123">
    <w:abstractNumId w:val="6"/>
  </w:num>
  <w:num w:numId="22" w16cid:durableId="1048993782">
    <w:abstractNumId w:val="14"/>
  </w:num>
  <w:num w:numId="23" w16cid:durableId="979579729">
    <w:abstractNumId w:val="16"/>
  </w:num>
  <w:num w:numId="24" w16cid:durableId="1420128876">
    <w:abstractNumId w:val="21"/>
  </w:num>
  <w:num w:numId="25" w16cid:durableId="476923428">
    <w:abstractNumId w:val="7"/>
  </w:num>
  <w:num w:numId="26" w16cid:durableId="10792106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055"/>
    <w:rsid w:val="000023B5"/>
    <w:rsid w:val="000134BE"/>
    <w:rsid w:val="00067F51"/>
    <w:rsid w:val="00087970"/>
    <w:rsid w:val="000A0E35"/>
    <w:rsid w:val="000A6F9A"/>
    <w:rsid w:val="00104211"/>
    <w:rsid w:val="00150B1F"/>
    <w:rsid w:val="00151D88"/>
    <w:rsid w:val="00152B47"/>
    <w:rsid w:val="001579F2"/>
    <w:rsid w:val="001853AA"/>
    <w:rsid w:val="00187650"/>
    <w:rsid w:val="00193D91"/>
    <w:rsid w:val="001D4BD3"/>
    <w:rsid w:val="001E3481"/>
    <w:rsid w:val="001F45A4"/>
    <w:rsid w:val="00205C71"/>
    <w:rsid w:val="002569CF"/>
    <w:rsid w:val="00262009"/>
    <w:rsid w:val="00266C1A"/>
    <w:rsid w:val="0029764A"/>
    <w:rsid w:val="002B3597"/>
    <w:rsid w:val="002C1A9D"/>
    <w:rsid w:val="002E5AAF"/>
    <w:rsid w:val="002F6524"/>
    <w:rsid w:val="0034109E"/>
    <w:rsid w:val="00382759"/>
    <w:rsid w:val="003836A0"/>
    <w:rsid w:val="0039150A"/>
    <w:rsid w:val="003A778C"/>
    <w:rsid w:val="003F1326"/>
    <w:rsid w:val="00401489"/>
    <w:rsid w:val="004142A3"/>
    <w:rsid w:val="00420D2E"/>
    <w:rsid w:val="00432E63"/>
    <w:rsid w:val="004A2B26"/>
    <w:rsid w:val="004B0F1E"/>
    <w:rsid w:val="004C0BEA"/>
    <w:rsid w:val="004C3C1F"/>
    <w:rsid w:val="004F277A"/>
    <w:rsid w:val="00547061"/>
    <w:rsid w:val="00561A89"/>
    <w:rsid w:val="005E1643"/>
    <w:rsid w:val="005F7DF5"/>
    <w:rsid w:val="0060227D"/>
    <w:rsid w:val="006764CE"/>
    <w:rsid w:val="00692177"/>
    <w:rsid w:val="006C3D27"/>
    <w:rsid w:val="006D498D"/>
    <w:rsid w:val="00700C0C"/>
    <w:rsid w:val="00700C37"/>
    <w:rsid w:val="00731813"/>
    <w:rsid w:val="007476FD"/>
    <w:rsid w:val="007478DD"/>
    <w:rsid w:val="00765450"/>
    <w:rsid w:val="007C770D"/>
    <w:rsid w:val="00840499"/>
    <w:rsid w:val="00845C63"/>
    <w:rsid w:val="00857E54"/>
    <w:rsid w:val="008711C5"/>
    <w:rsid w:val="00875202"/>
    <w:rsid w:val="0089596A"/>
    <w:rsid w:val="008A17DC"/>
    <w:rsid w:val="008A1889"/>
    <w:rsid w:val="008C030D"/>
    <w:rsid w:val="008C16EB"/>
    <w:rsid w:val="008C24AA"/>
    <w:rsid w:val="008E23AC"/>
    <w:rsid w:val="008E3C07"/>
    <w:rsid w:val="008E66C3"/>
    <w:rsid w:val="009106F8"/>
    <w:rsid w:val="0091776D"/>
    <w:rsid w:val="00937886"/>
    <w:rsid w:val="00992711"/>
    <w:rsid w:val="009C07DE"/>
    <w:rsid w:val="009C676B"/>
    <w:rsid w:val="00A0270D"/>
    <w:rsid w:val="00A16B46"/>
    <w:rsid w:val="00A3497A"/>
    <w:rsid w:val="00A40DAC"/>
    <w:rsid w:val="00A85713"/>
    <w:rsid w:val="00AF5113"/>
    <w:rsid w:val="00B01FEE"/>
    <w:rsid w:val="00B2026C"/>
    <w:rsid w:val="00B35E8C"/>
    <w:rsid w:val="00B574D6"/>
    <w:rsid w:val="00B62FF4"/>
    <w:rsid w:val="00BA2F58"/>
    <w:rsid w:val="00BC01BF"/>
    <w:rsid w:val="00C168F3"/>
    <w:rsid w:val="00C17E2E"/>
    <w:rsid w:val="00C21055"/>
    <w:rsid w:val="00C24B6D"/>
    <w:rsid w:val="00C66779"/>
    <w:rsid w:val="00C97D05"/>
    <w:rsid w:val="00CB09E3"/>
    <w:rsid w:val="00CE3D32"/>
    <w:rsid w:val="00CE3E2A"/>
    <w:rsid w:val="00D013F2"/>
    <w:rsid w:val="00D11BF2"/>
    <w:rsid w:val="00D25AA7"/>
    <w:rsid w:val="00D30EF5"/>
    <w:rsid w:val="00D41A40"/>
    <w:rsid w:val="00D815D4"/>
    <w:rsid w:val="00D94AB4"/>
    <w:rsid w:val="00DB74AA"/>
    <w:rsid w:val="00DC3AC3"/>
    <w:rsid w:val="00DC6BA2"/>
    <w:rsid w:val="00DD323C"/>
    <w:rsid w:val="00DD598F"/>
    <w:rsid w:val="00E22885"/>
    <w:rsid w:val="00E51462"/>
    <w:rsid w:val="00E554DA"/>
    <w:rsid w:val="00E91879"/>
    <w:rsid w:val="00EB059E"/>
    <w:rsid w:val="00ED1DBF"/>
    <w:rsid w:val="00F219BF"/>
    <w:rsid w:val="00F32F0C"/>
    <w:rsid w:val="00F94FED"/>
    <w:rsid w:val="00FB2062"/>
    <w:rsid w:val="00FF2628"/>
    <w:rsid w:val="00FF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AE358"/>
  <w15:chartTrackingRefBased/>
  <w15:docId w15:val="{D8ABD258-3BD9-AC42-8157-843ED7FC2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10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210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210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210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10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10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10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10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10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0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210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210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210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10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10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10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10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1055"/>
    <w:rPr>
      <w:rFonts w:eastAsiaTheme="majorEastAsia" w:cstheme="majorBidi"/>
      <w:color w:val="272727" w:themeColor="text1" w:themeTint="D8"/>
    </w:rPr>
  </w:style>
  <w:style w:type="paragraph" w:styleId="Title">
    <w:name w:val="Title"/>
    <w:basedOn w:val="Normal"/>
    <w:next w:val="Normal"/>
    <w:link w:val="TitleChar"/>
    <w:uiPriority w:val="10"/>
    <w:qFormat/>
    <w:rsid w:val="00C210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10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10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10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1055"/>
    <w:pPr>
      <w:spacing w:before="160"/>
      <w:jc w:val="center"/>
    </w:pPr>
    <w:rPr>
      <w:i/>
      <w:iCs/>
      <w:color w:val="404040" w:themeColor="text1" w:themeTint="BF"/>
    </w:rPr>
  </w:style>
  <w:style w:type="character" w:customStyle="1" w:styleId="QuoteChar">
    <w:name w:val="Quote Char"/>
    <w:basedOn w:val="DefaultParagraphFont"/>
    <w:link w:val="Quote"/>
    <w:uiPriority w:val="29"/>
    <w:rsid w:val="00C21055"/>
    <w:rPr>
      <w:i/>
      <w:iCs/>
      <w:color w:val="404040" w:themeColor="text1" w:themeTint="BF"/>
    </w:rPr>
  </w:style>
  <w:style w:type="paragraph" w:styleId="ListParagraph">
    <w:name w:val="List Paragraph"/>
    <w:basedOn w:val="Normal"/>
    <w:uiPriority w:val="34"/>
    <w:qFormat/>
    <w:rsid w:val="00C21055"/>
    <w:pPr>
      <w:ind w:left="720"/>
      <w:contextualSpacing/>
    </w:pPr>
  </w:style>
  <w:style w:type="character" w:styleId="IntenseEmphasis">
    <w:name w:val="Intense Emphasis"/>
    <w:basedOn w:val="DefaultParagraphFont"/>
    <w:uiPriority w:val="21"/>
    <w:qFormat/>
    <w:rsid w:val="00C21055"/>
    <w:rPr>
      <w:i/>
      <w:iCs/>
      <w:color w:val="0F4761" w:themeColor="accent1" w:themeShade="BF"/>
    </w:rPr>
  </w:style>
  <w:style w:type="paragraph" w:styleId="IntenseQuote">
    <w:name w:val="Intense Quote"/>
    <w:basedOn w:val="Normal"/>
    <w:next w:val="Normal"/>
    <w:link w:val="IntenseQuoteChar"/>
    <w:uiPriority w:val="30"/>
    <w:qFormat/>
    <w:rsid w:val="00C210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1055"/>
    <w:rPr>
      <w:i/>
      <w:iCs/>
      <w:color w:val="0F4761" w:themeColor="accent1" w:themeShade="BF"/>
    </w:rPr>
  </w:style>
  <w:style w:type="character" w:styleId="IntenseReference">
    <w:name w:val="Intense Reference"/>
    <w:basedOn w:val="DefaultParagraphFont"/>
    <w:uiPriority w:val="32"/>
    <w:qFormat/>
    <w:rsid w:val="00C21055"/>
    <w:rPr>
      <w:b/>
      <w:bCs/>
      <w:smallCaps/>
      <w:color w:val="0F4761" w:themeColor="accent1" w:themeShade="BF"/>
      <w:spacing w:val="5"/>
    </w:rPr>
  </w:style>
  <w:style w:type="character" w:styleId="Strong">
    <w:name w:val="Strong"/>
    <w:basedOn w:val="DefaultParagraphFont"/>
    <w:uiPriority w:val="22"/>
    <w:qFormat/>
    <w:rsid w:val="00C21055"/>
    <w:rPr>
      <w:b/>
      <w:bCs/>
    </w:rPr>
  </w:style>
  <w:style w:type="paragraph" w:styleId="NormalWeb">
    <w:name w:val="Normal (Web)"/>
    <w:basedOn w:val="Normal"/>
    <w:uiPriority w:val="99"/>
    <w:unhideWhenUsed/>
    <w:rsid w:val="00C2105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C21055"/>
    <w:rPr>
      <w:i/>
      <w:iCs/>
    </w:rPr>
  </w:style>
  <w:style w:type="paragraph" w:styleId="Header">
    <w:name w:val="header"/>
    <w:basedOn w:val="Normal"/>
    <w:link w:val="HeaderChar"/>
    <w:uiPriority w:val="99"/>
    <w:unhideWhenUsed/>
    <w:rsid w:val="00C21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055"/>
  </w:style>
  <w:style w:type="paragraph" w:styleId="Footer">
    <w:name w:val="footer"/>
    <w:basedOn w:val="Normal"/>
    <w:link w:val="FooterChar"/>
    <w:uiPriority w:val="99"/>
    <w:unhideWhenUsed/>
    <w:rsid w:val="00C21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055"/>
  </w:style>
  <w:style w:type="character" w:customStyle="1" w:styleId="relative">
    <w:name w:val="relative"/>
    <w:basedOn w:val="DefaultParagraphFont"/>
    <w:rsid w:val="007476FD"/>
  </w:style>
  <w:style w:type="character" w:customStyle="1" w:styleId="ms-1">
    <w:name w:val="ms-1"/>
    <w:basedOn w:val="DefaultParagraphFont"/>
    <w:rsid w:val="007476FD"/>
  </w:style>
  <w:style w:type="character" w:customStyle="1" w:styleId="max-w-full">
    <w:name w:val="max-w-full"/>
    <w:basedOn w:val="DefaultParagraphFont"/>
    <w:rsid w:val="007476FD"/>
  </w:style>
  <w:style w:type="table" w:styleId="GridTable1Light">
    <w:name w:val="Grid Table 1 Light"/>
    <w:basedOn w:val="TableNormal"/>
    <w:uiPriority w:val="46"/>
    <w:rsid w:val="007476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0A0E35"/>
    <w:pPr>
      <w:autoSpaceDE w:val="0"/>
      <w:autoSpaceDN w:val="0"/>
      <w:adjustRightInd w:val="0"/>
      <w:spacing w:after="0" w:line="240" w:lineRule="auto"/>
    </w:pPr>
    <w:rPr>
      <w:rFonts w:ascii="Calibri" w:hAnsi="Calibri" w:cs="Calibri"/>
      <w:color w:val="000000"/>
      <w:kern w:val="0"/>
    </w:rPr>
  </w:style>
  <w:style w:type="character" w:styleId="Hyperlink">
    <w:name w:val="Hyperlink"/>
    <w:basedOn w:val="DefaultParagraphFont"/>
    <w:uiPriority w:val="99"/>
    <w:unhideWhenUsed/>
    <w:rsid w:val="002F6524"/>
    <w:rPr>
      <w:color w:val="467886" w:themeColor="hyperlink"/>
      <w:u w:val="single"/>
    </w:rPr>
  </w:style>
  <w:style w:type="character" w:styleId="UnresolvedMention">
    <w:name w:val="Unresolved Mention"/>
    <w:basedOn w:val="DefaultParagraphFont"/>
    <w:uiPriority w:val="99"/>
    <w:semiHidden/>
    <w:unhideWhenUsed/>
    <w:rsid w:val="002F6524"/>
    <w:rPr>
      <w:color w:val="605E5C"/>
      <w:shd w:val="clear" w:color="auto" w:fill="E1DFDD"/>
    </w:rPr>
  </w:style>
  <w:style w:type="character" w:styleId="FollowedHyperlink">
    <w:name w:val="FollowedHyperlink"/>
    <w:basedOn w:val="DefaultParagraphFont"/>
    <w:uiPriority w:val="99"/>
    <w:semiHidden/>
    <w:unhideWhenUsed/>
    <w:rsid w:val="00DC6BA2"/>
    <w:rPr>
      <w:color w:val="96607D" w:themeColor="followedHyperlink"/>
      <w:u w:val="single"/>
    </w:rPr>
  </w:style>
  <w:style w:type="paragraph" w:customStyle="1" w:styleId="s5">
    <w:name w:val="s5"/>
    <w:basedOn w:val="Normal"/>
    <w:rsid w:val="007C770D"/>
    <w:pPr>
      <w:spacing w:before="100" w:beforeAutospacing="1" w:after="100" w:afterAutospacing="1" w:line="240" w:lineRule="auto"/>
    </w:pPr>
    <w:rPr>
      <w:rFonts w:ascii="Times New Roman" w:eastAsiaTheme="minorEastAsia" w:hAnsi="Times New Roman" w:cs="Times New Roman"/>
      <w:kern w:val="0"/>
      <w14:ligatures w14:val="none"/>
    </w:rPr>
  </w:style>
  <w:style w:type="character" w:customStyle="1" w:styleId="s4">
    <w:name w:val="s4"/>
    <w:basedOn w:val="DefaultParagraphFont"/>
    <w:rsid w:val="007C770D"/>
  </w:style>
  <w:style w:type="paragraph" w:customStyle="1" w:styleId="s6">
    <w:name w:val="s6"/>
    <w:basedOn w:val="Normal"/>
    <w:rsid w:val="007C770D"/>
    <w:pPr>
      <w:spacing w:before="100" w:beforeAutospacing="1" w:after="100" w:afterAutospacing="1" w:line="240" w:lineRule="auto"/>
    </w:pPr>
    <w:rPr>
      <w:rFonts w:ascii="Times New Roman" w:eastAsiaTheme="minorEastAsia" w:hAnsi="Times New Roman" w:cs="Times New Roman"/>
      <w:kern w:val="0"/>
      <w14:ligatures w14:val="none"/>
    </w:rPr>
  </w:style>
  <w:style w:type="paragraph" w:customStyle="1" w:styleId="s8">
    <w:name w:val="s8"/>
    <w:basedOn w:val="Normal"/>
    <w:rsid w:val="007C770D"/>
    <w:pPr>
      <w:spacing w:before="100" w:beforeAutospacing="1" w:after="100" w:afterAutospacing="1" w:line="240" w:lineRule="auto"/>
    </w:pPr>
    <w:rPr>
      <w:rFonts w:ascii="Times New Roman" w:eastAsiaTheme="minorEastAsia" w:hAnsi="Times New Roman" w:cs="Times New Roman"/>
      <w:kern w:val="0"/>
      <w14:ligatures w14:val="none"/>
    </w:rPr>
  </w:style>
  <w:style w:type="character" w:customStyle="1" w:styleId="s7">
    <w:name w:val="s7"/>
    <w:basedOn w:val="DefaultParagraphFont"/>
    <w:rsid w:val="007C770D"/>
  </w:style>
  <w:style w:type="paragraph" w:customStyle="1" w:styleId="s3">
    <w:name w:val="s3"/>
    <w:basedOn w:val="Normal"/>
    <w:rsid w:val="0060227D"/>
    <w:pPr>
      <w:spacing w:before="100" w:beforeAutospacing="1" w:after="100" w:afterAutospacing="1" w:line="240" w:lineRule="auto"/>
    </w:pPr>
    <w:rPr>
      <w:rFonts w:ascii="Times New Roman" w:eastAsiaTheme="minorEastAsia" w:hAnsi="Times New Roman" w:cs="Times New Roman"/>
      <w:kern w:val="0"/>
      <w14:ligatures w14:val="none"/>
    </w:rPr>
  </w:style>
  <w:style w:type="character" w:customStyle="1" w:styleId="s2">
    <w:name w:val="s2"/>
    <w:basedOn w:val="DefaultParagraphFont"/>
    <w:rsid w:val="0060227D"/>
  </w:style>
  <w:style w:type="character" w:customStyle="1" w:styleId="apple-converted-space">
    <w:name w:val="apple-converted-space"/>
    <w:basedOn w:val="DefaultParagraphFont"/>
    <w:rsid w:val="0060227D"/>
  </w:style>
  <w:style w:type="table" w:styleId="GridTable2">
    <w:name w:val="Grid Table 2"/>
    <w:basedOn w:val="TableNormal"/>
    <w:uiPriority w:val="47"/>
    <w:rsid w:val="003836A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062984">
      <w:bodyDiv w:val="1"/>
      <w:marLeft w:val="0"/>
      <w:marRight w:val="0"/>
      <w:marTop w:val="0"/>
      <w:marBottom w:val="0"/>
      <w:divBdr>
        <w:top w:val="none" w:sz="0" w:space="0" w:color="auto"/>
        <w:left w:val="none" w:sz="0" w:space="0" w:color="auto"/>
        <w:bottom w:val="none" w:sz="0" w:space="0" w:color="auto"/>
        <w:right w:val="none" w:sz="0" w:space="0" w:color="auto"/>
      </w:divBdr>
      <w:divsChild>
        <w:div w:id="864903606">
          <w:marLeft w:val="0"/>
          <w:marRight w:val="0"/>
          <w:marTop w:val="0"/>
          <w:marBottom w:val="0"/>
          <w:divBdr>
            <w:top w:val="none" w:sz="0" w:space="0" w:color="auto"/>
            <w:left w:val="none" w:sz="0" w:space="0" w:color="auto"/>
            <w:bottom w:val="none" w:sz="0" w:space="0" w:color="auto"/>
            <w:right w:val="none" w:sz="0" w:space="0" w:color="auto"/>
          </w:divBdr>
        </w:div>
        <w:div w:id="978657090">
          <w:marLeft w:val="0"/>
          <w:marRight w:val="0"/>
          <w:marTop w:val="0"/>
          <w:marBottom w:val="0"/>
          <w:divBdr>
            <w:top w:val="none" w:sz="0" w:space="0" w:color="auto"/>
            <w:left w:val="none" w:sz="0" w:space="0" w:color="auto"/>
            <w:bottom w:val="none" w:sz="0" w:space="0" w:color="auto"/>
            <w:right w:val="none" w:sz="0" w:space="0" w:color="auto"/>
          </w:divBdr>
        </w:div>
        <w:div w:id="729577694">
          <w:marLeft w:val="0"/>
          <w:marRight w:val="0"/>
          <w:marTop w:val="0"/>
          <w:marBottom w:val="0"/>
          <w:divBdr>
            <w:top w:val="none" w:sz="0" w:space="0" w:color="auto"/>
            <w:left w:val="none" w:sz="0" w:space="0" w:color="auto"/>
            <w:bottom w:val="none" w:sz="0" w:space="0" w:color="auto"/>
            <w:right w:val="none" w:sz="0" w:space="0" w:color="auto"/>
          </w:divBdr>
        </w:div>
        <w:div w:id="393313475">
          <w:marLeft w:val="0"/>
          <w:marRight w:val="0"/>
          <w:marTop w:val="0"/>
          <w:marBottom w:val="0"/>
          <w:divBdr>
            <w:top w:val="none" w:sz="0" w:space="0" w:color="auto"/>
            <w:left w:val="none" w:sz="0" w:space="0" w:color="auto"/>
            <w:bottom w:val="none" w:sz="0" w:space="0" w:color="auto"/>
            <w:right w:val="none" w:sz="0" w:space="0" w:color="auto"/>
          </w:divBdr>
        </w:div>
        <w:div w:id="1760249020">
          <w:marLeft w:val="0"/>
          <w:marRight w:val="0"/>
          <w:marTop w:val="0"/>
          <w:marBottom w:val="0"/>
          <w:divBdr>
            <w:top w:val="none" w:sz="0" w:space="0" w:color="auto"/>
            <w:left w:val="none" w:sz="0" w:space="0" w:color="auto"/>
            <w:bottom w:val="none" w:sz="0" w:space="0" w:color="auto"/>
            <w:right w:val="none" w:sz="0" w:space="0" w:color="auto"/>
          </w:divBdr>
        </w:div>
        <w:div w:id="1946493886">
          <w:marLeft w:val="0"/>
          <w:marRight w:val="0"/>
          <w:marTop w:val="0"/>
          <w:marBottom w:val="0"/>
          <w:divBdr>
            <w:top w:val="none" w:sz="0" w:space="0" w:color="auto"/>
            <w:left w:val="none" w:sz="0" w:space="0" w:color="auto"/>
            <w:bottom w:val="none" w:sz="0" w:space="0" w:color="auto"/>
            <w:right w:val="none" w:sz="0" w:space="0" w:color="auto"/>
          </w:divBdr>
        </w:div>
        <w:div w:id="967393343">
          <w:marLeft w:val="0"/>
          <w:marRight w:val="0"/>
          <w:marTop w:val="0"/>
          <w:marBottom w:val="0"/>
          <w:divBdr>
            <w:top w:val="none" w:sz="0" w:space="0" w:color="auto"/>
            <w:left w:val="none" w:sz="0" w:space="0" w:color="auto"/>
            <w:bottom w:val="none" w:sz="0" w:space="0" w:color="auto"/>
            <w:right w:val="none" w:sz="0" w:space="0" w:color="auto"/>
          </w:divBdr>
        </w:div>
        <w:div w:id="1308893877">
          <w:marLeft w:val="0"/>
          <w:marRight w:val="0"/>
          <w:marTop w:val="0"/>
          <w:marBottom w:val="0"/>
          <w:divBdr>
            <w:top w:val="none" w:sz="0" w:space="0" w:color="auto"/>
            <w:left w:val="none" w:sz="0" w:space="0" w:color="auto"/>
            <w:bottom w:val="none" w:sz="0" w:space="0" w:color="auto"/>
            <w:right w:val="none" w:sz="0" w:space="0" w:color="auto"/>
          </w:divBdr>
        </w:div>
        <w:div w:id="2042433614">
          <w:marLeft w:val="0"/>
          <w:marRight w:val="0"/>
          <w:marTop w:val="0"/>
          <w:marBottom w:val="0"/>
          <w:divBdr>
            <w:top w:val="none" w:sz="0" w:space="0" w:color="auto"/>
            <w:left w:val="none" w:sz="0" w:space="0" w:color="auto"/>
            <w:bottom w:val="none" w:sz="0" w:space="0" w:color="auto"/>
            <w:right w:val="none" w:sz="0" w:space="0" w:color="auto"/>
          </w:divBdr>
        </w:div>
        <w:div w:id="287707665">
          <w:marLeft w:val="0"/>
          <w:marRight w:val="0"/>
          <w:marTop w:val="0"/>
          <w:marBottom w:val="0"/>
          <w:divBdr>
            <w:top w:val="none" w:sz="0" w:space="0" w:color="auto"/>
            <w:left w:val="none" w:sz="0" w:space="0" w:color="auto"/>
            <w:bottom w:val="none" w:sz="0" w:space="0" w:color="auto"/>
            <w:right w:val="none" w:sz="0" w:space="0" w:color="auto"/>
          </w:divBdr>
        </w:div>
        <w:div w:id="734015574">
          <w:marLeft w:val="0"/>
          <w:marRight w:val="0"/>
          <w:marTop w:val="0"/>
          <w:marBottom w:val="0"/>
          <w:divBdr>
            <w:top w:val="none" w:sz="0" w:space="0" w:color="auto"/>
            <w:left w:val="none" w:sz="0" w:space="0" w:color="auto"/>
            <w:bottom w:val="none" w:sz="0" w:space="0" w:color="auto"/>
            <w:right w:val="none" w:sz="0" w:space="0" w:color="auto"/>
          </w:divBdr>
        </w:div>
        <w:div w:id="1544512977">
          <w:marLeft w:val="0"/>
          <w:marRight w:val="0"/>
          <w:marTop w:val="0"/>
          <w:marBottom w:val="0"/>
          <w:divBdr>
            <w:top w:val="none" w:sz="0" w:space="0" w:color="auto"/>
            <w:left w:val="none" w:sz="0" w:space="0" w:color="auto"/>
            <w:bottom w:val="none" w:sz="0" w:space="0" w:color="auto"/>
            <w:right w:val="none" w:sz="0" w:space="0" w:color="auto"/>
          </w:divBdr>
        </w:div>
        <w:div w:id="599486939">
          <w:marLeft w:val="0"/>
          <w:marRight w:val="0"/>
          <w:marTop w:val="0"/>
          <w:marBottom w:val="0"/>
          <w:divBdr>
            <w:top w:val="none" w:sz="0" w:space="0" w:color="auto"/>
            <w:left w:val="none" w:sz="0" w:space="0" w:color="auto"/>
            <w:bottom w:val="none" w:sz="0" w:space="0" w:color="auto"/>
            <w:right w:val="none" w:sz="0" w:space="0" w:color="auto"/>
          </w:divBdr>
        </w:div>
        <w:div w:id="412624591">
          <w:marLeft w:val="0"/>
          <w:marRight w:val="0"/>
          <w:marTop w:val="0"/>
          <w:marBottom w:val="0"/>
          <w:divBdr>
            <w:top w:val="none" w:sz="0" w:space="0" w:color="auto"/>
            <w:left w:val="none" w:sz="0" w:space="0" w:color="auto"/>
            <w:bottom w:val="none" w:sz="0" w:space="0" w:color="auto"/>
            <w:right w:val="none" w:sz="0" w:space="0" w:color="auto"/>
          </w:divBdr>
        </w:div>
        <w:div w:id="1820148300">
          <w:marLeft w:val="0"/>
          <w:marRight w:val="0"/>
          <w:marTop w:val="0"/>
          <w:marBottom w:val="0"/>
          <w:divBdr>
            <w:top w:val="none" w:sz="0" w:space="0" w:color="auto"/>
            <w:left w:val="none" w:sz="0" w:space="0" w:color="auto"/>
            <w:bottom w:val="none" w:sz="0" w:space="0" w:color="auto"/>
            <w:right w:val="none" w:sz="0" w:space="0" w:color="auto"/>
          </w:divBdr>
        </w:div>
        <w:div w:id="204760627">
          <w:marLeft w:val="0"/>
          <w:marRight w:val="0"/>
          <w:marTop w:val="0"/>
          <w:marBottom w:val="0"/>
          <w:divBdr>
            <w:top w:val="none" w:sz="0" w:space="0" w:color="auto"/>
            <w:left w:val="none" w:sz="0" w:space="0" w:color="auto"/>
            <w:bottom w:val="none" w:sz="0" w:space="0" w:color="auto"/>
            <w:right w:val="none" w:sz="0" w:space="0" w:color="auto"/>
          </w:divBdr>
        </w:div>
        <w:div w:id="1351099910">
          <w:marLeft w:val="0"/>
          <w:marRight w:val="0"/>
          <w:marTop w:val="0"/>
          <w:marBottom w:val="0"/>
          <w:divBdr>
            <w:top w:val="none" w:sz="0" w:space="0" w:color="auto"/>
            <w:left w:val="none" w:sz="0" w:space="0" w:color="auto"/>
            <w:bottom w:val="none" w:sz="0" w:space="0" w:color="auto"/>
            <w:right w:val="none" w:sz="0" w:space="0" w:color="auto"/>
          </w:divBdr>
        </w:div>
        <w:div w:id="1078331712">
          <w:marLeft w:val="0"/>
          <w:marRight w:val="0"/>
          <w:marTop w:val="0"/>
          <w:marBottom w:val="0"/>
          <w:divBdr>
            <w:top w:val="none" w:sz="0" w:space="0" w:color="auto"/>
            <w:left w:val="none" w:sz="0" w:space="0" w:color="auto"/>
            <w:bottom w:val="none" w:sz="0" w:space="0" w:color="auto"/>
            <w:right w:val="none" w:sz="0" w:space="0" w:color="auto"/>
          </w:divBdr>
        </w:div>
        <w:div w:id="2004510807">
          <w:marLeft w:val="0"/>
          <w:marRight w:val="0"/>
          <w:marTop w:val="0"/>
          <w:marBottom w:val="0"/>
          <w:divBdr>
            <w:top w:val="none" w:sz="0" w:space="0" w:color="auto"/>
            <w:left w:val="none" w:sz="0" w:space="0" w:color="auto"/>
            <w:bottom w:val="none" w:sz="0" w:space="0" w:color="auto"/>
            <w:right w:val="none" w:sz="0" w:space="0" w:color="auto"/>
          </w:divBdr>
        </w:div>
        <w:div w:id="1897006202">
          <w:marLeft w:val="0"/>
          <w:marRight w:val="0"/>
          <w:marTop w:val="0"/>
          <w:marBottom w:val="0"/>
          <w:divBdr>
            <w:top w:val="none" w:sz="0" w:space="0" w:color="auto"/>
            <w:left w:val="none" w:sz="0" w:space="0" w:color="auto"/>
            <w:bottom w:val="none" w:sz="0" w:space="0" w:color="auto"/>
            <w:right w:val="none" w:sz="0" w:space="0" w:color="auto"/>
          </w:divBdr>
        </w:div>
        <w:div w:id="1210728731">
          <w:marLeft w:val="0"/>
          <w:marRight w:val="0"/>
          <w:marTop w:val="0"/>
          <w:marBottom w:val="0"/>
          <w:divBdr>
            <w:top w:val="none" w:sz="0" w:space="0" w:color="auto"/>
            <w:left w:val="none" w:sz="0" w:space="0" w:color="auto"/>
            <w:bottom w:val="none" w:sz="0" w:space="0" w:color="auto"/>
            <w:right w:val="none" w:sz="0" w:space="0" w:color="auto"/>
          </w:divBdr>
        </w:div>
        <w:div w:id="898593234">
          <w:marLeft w:val="0"/>
          <w:marRight w:val="0"/>
          <w:marTop w:val="0"/>
          <w:marBottom w:val="0"/>
          <w:divBdr>
            <w:top w:val="none" w:sz="0" w:space="0" w:color="auto"/>
            <w:left w:val="none" w:sz="0" w:space="0" w:color="auto"/>
            <w:bottom w:val="none" w:sz="0" w:space="0" w:color="auto"/>
            <w:right w:val="none" w:sz="0" w:space="0" w:color="auto"/>
          </w:divBdr>
        </w:div>
        <w:div w:id="825819989">
          <w:marLeft w:val="0"/>
          <w:marRight w:val="0"/>
          <w:marTop w:val="0"/>
          <w:marBottom w:val="0"/>
          <w:divBdr>
            <w:top w:val="none" w:sz="0" w:space="0" w:color="auto"/>
            <w:left w:val="none" w:sz="0" w:space="0" w:color="auto"/>
            <w:bottom w:val="none" w:sz="0" w:space="0" w:color="auto"/>
            <w:right w:val="none" w:sz="0" w:space="0" w:color="auto"/>
          </w:divBdr>
        </w:div>
        <w:div w:id="1613778475">
          <w:marLeft w:val="0"/>
          <w:marRight w:val="0"/>
          <w:marTop w:val="0"/>
          <w:marBottom w:val="0"/>
          <w:divBdr>
            <w:top w:val="none" w:sz="0" w:space="0" w:color="auto"/>
            <w:left w:val="none" w:sz="0" w:space="0" w:color="auto"/>
            <w:bottom w:val="none" w:sz="0" w:space="0" w:color="auto"/>
            <w:right w:val="none" w:sz="0" w:space="0" w:color="auto"/>
          </w:divBdr>
        </w:div>
        <w:div w:id="1725836309">
          <w:marLeft w:val="0"/>
          <w:marRight w:val="0"/>
          <w:marTop w:val="0"/>
          <w:marBottom w:val="150"/>
          <w:divBdr>
            <w:top w:val="none" w:sz="0" w:space="0" w:color="auto"/>
            <w:left w:val="none" w:sz="0" w:space="0" w:color="auto"/>
            <w:bottom w:val="none" w:sz="0" w:space="0" w:color="auto"/>
            <w:right w:val="none" w:sz="0" w:space="0" w:color="auto"/>
          </w:divBdr>
        </w:div>
        <w:div w:id="789513157">
          <w:marLeft w:val="0"/>
          <w:marRight w:val="0"/>
          <w:marTop w:val="0"/>
          <w:marBottom w:val="150"/>
          <w:divBdr>
            <w:top w:val="none" w:sz="0" w:space="0" w:color="auto"/>
            <w:left w:val="none" w:sz="0" w:space="0" w:color="auto"/>
            <w:bottom w:val="none" w:sz="0" w:space="0" w:color="auto"/>
            <w:right w:val="none" w:sz="0" w:space="0" w:color="auto"/>
          </w:divBdr>
        </w:div>
        <w:div w:id="470758569">
          <w:marLeft w:val="0"/>
          <w:marRight w:val="0"/>
          <w:marTop w:val="0"/>
          <w:marBottom w:val="150"/>
          <w:divBdr>
            <w:top w:val="none" w:sz="0" w:space="0" w:color="auto"/>
            <w:left w:val="none" w:sz="0" w:space="0" w:color="auto"/>
            <w:bottom w:val="none" w:sz="0" w:space="0" w:color="auto"/>
            <w:right w:val="none" w:sz="0" w:space="0" w:color="auto"/>
          </w:divBdr>
        </w:div>
        <w:div w:id="1581402927">
          <w:marLeft w:val="0"/>
          <w:marRight w:val="0"/>
          <w:marTop w:val="0"/>
          <w:marBottom w:val="150"/>
          <w:divBdr>
            <w:top w:val="none" w:sz="0" w:space="0" w:color="auto"/>
            <w:left w:val="none" w:sz="0" w:space="0" w:color="auto"/>
            <w:bottom w:val="none" w:sz="0" w:space="0" w:color="auto"/>
            <w:right w:val="none" w:sz="0" w:space="0" w:color="auto"/>
          </w:divBdr>
        </w:div>
        <w:div w:id="1768192926">
          <w:marLeft w:val="0"/>
          <w:marRight w:val="0"/>
          <w:marTop w:val="0"/>
          <w:marBottom w:val="150"/>
          <w:divBdr>
            <w:top w:val="none" w:sz="0" w:space="0" w:color="auto"/>
            <w:left w:val="none" w:sz="0" w:space="0" w:color="auto"/>
            <w:bottom w:val="none" w:sz="0" w:space="0" w:color="auto"/>
            <w:right w:val="none" w:sz="0" w:space="0" w:color="auto"/>
          </w:divBdr>
        </w:div>
        <w:div w:id="85539064">
          <w:marLeft w:val="0"/>
          <w:marRight w:val="0"/>
          <w:marTop w:val="0"/>
          <w:marBottom w:val="150"/>
          <w:divBdr>
            <w:top w:val="none" w:sz="0" w:space="0" w:color="auto"/>
            <w:left w:val="none" w:sz="0" w:space="0" w:color="auto"/>
            <w:bottom w:val="none" w:sz="0" w:space="0" w:color="auto"/>
            <w:right w:val="none" w:sz="0" w:space="0" w:color="auto"/>
          </w:divBdr>
        </w:div>
        <w:div w:id="159347353">
          <w:marLeft w:val="0"/>
          <w:marRight w:val="0"/>
          <w:marTop w:val="0"/>
          <w:marBottom w:val="150"/>
          <w:divBdr>
            <w:top w:val="none" w:sz="0" w:space="0" w:color="auto"/>
            <w:left w:val="none" w:sz="0" w:space="0" w:color="auto"/>
            <w:bottom w:val="none" w:sz="0" w:space="0" w:color="auto"/>
            <w:right w:val="none" w:sz="0" w:space="0" w:color="auto"/>
          </w:divBdr>
        </w:div>
      </w:divsChild>
    </w:div>
    <w:div w:id="275872580">
      <w:bodyDiv w:val="1"/>
      <w:marLeft w:val="0"/>
      <w:marRight w:val="0"/>
      <w:marTop w:val="0"/>
      <w:marBottom w:val="0"/>
      <w:divBdr>
        <w:top w:val="none" w:sz="0" w:space="0" w:color="auto"/>
        <w:left w:val="none" w:sz="0" w:space="0" w:color="auto"/>
        <w:bottom w:val="none" w:sz="0" w:space="0" w:color="auto"/>
        <w:right w:val="none" w:sz="0" w:space="0" w:color="auto"/>
      </w:divBdr>
    </w:div>
    <w:div w:id="360590705">
      <w:bodyDiv w:val="1"/>
      <w:marLeft w:val="0"/>
      <w:marRight w:val="0"/>
      <w:marTop w:val="0"/>
      <w:marBottom w:val="0"/>
      <w:divBdr>
        <w:top w:val="none" w:sz="0" w:space="0" w:color="auto"/>
        <w:left w:val="none" w:sz="0" w:space="0" w:color="auto"/>
        <w:bottom w:val="none" w:sz="0" w:space="0" w:color="auto"/>
        <w:right w:val="none" w:sz="0" w:space="0" w:color="auto"/>
      </w:divBdr>
    </w:div>
    <w:div w:id="547185097">
      <w:bodyDiv w:val="1"/>
      <w:marLeft w:val="0"/>
      <w:marRight w:val="0"/>
      <w:marTop w:val="0"/>
      <w:marBottom w:val="0"/>
      <w:divBdr>
        <w:top w:val="none" w:sz="0" w:space="0" w:color="auto"/>
        <w:left w:val="none" w:sz="0" w:space="0" w:color="auto"/>
        <w:bottom w:val="none" w:sz="0" w:space="0" w:color="auto"/>
        <w:right w:val="none" w:sz="0" w:space="0" w:color="auto"/>
      </w:divBdr>
    </w:div>
    <w:div w:id="553547369">
      <w:bodyDiv w:val="1"/>
      <w:marLeft w:val="0"/>
      <w:marRight w:val="0"/>
      <w:marTop w:val="0"/>
      <w:marBottom w:val="0"/>
      <w:divBdr>
        <w:top w:val="none" w:sz="0" w:space="0" w:color="auto"/>
        <w:left w:val="none" w:sz="0" w:space="0" w:color="auto"/>
        <w:bottom w:val="none" w:sz="0" w:space="0" w:color="auto"/>
        <w:right w:val="none" w:sz="0" w:space="0" w:color="auto"/>
      </w:divBdr>
    </w:div>
    <w:div w:id="567961884">
      <w:bodyDiv w:val="1"/>
      <w:marLeft w:val="0"/>
      <w:marRight w:val="0"/>
      <w:marTop w:val="0"/>
      <w:marBottom w:val="0"/>
      <w:divBdr>
        <w:top w:val="none" w:sz="0" w:space="0" w:color="auto"/>
        <w:left w:val="none" w:sz="0" w:space="0" w:color="auto"/>
        <w:bottom w:val="none" w:sz="0" w:space="0" w:color="auto"/>
        <w:right w:val="none" w:sz="0" w:space="0" w:color="auto"/>
      </w:divBdr>
    </w:div>
    <w:div w:id="894316179">
      <w:bodyDiv w:val="1"/>
      <w:marLeft w:val="0"/>
      <w:marRight w:val="0"/>
      <w:marTop w:val="0"/>
      <w:marBottom w:val="0"/>
      <w:divBdr>
        <w:top w:val="none" w:sz="0" w:space="0" w:color="auto"/>
        <w:left w:val="none" w:sz="0" w:space="0" w:color="auto"/>
        <w:bottom w:val="none" w:sz="0" w:space="0" w:color="auto"/>
        <w:right w:val="none" w:sz="0" w:space="0" w:color="auto"/>
      </w:divBdr>
      <w:divsChild>
        <w:div w:id="1953899817">
          <w:marLeft w:val="0"/>
          <w:marRight w:val="0"/>
          <w:marTop w:val="0"/>
          <w:marBottom w:val="0"/>
          <w:divBdr>
            <w:top w:val="none" w:sz="0" w:space="0" w:color="auto"/>
            <w:left w:val="none" w:sz="0" w:space="0" w:color="auto"/>
            <w:bottom w:val="none" w:sz="0" w:space="0" w:color="auto"/>
            <w:right w:val="none" w:sz="0" w:space="0" w:color="auto"/>
          </w:divBdr>
          <w:divsChild>
            <w:div w:id="9371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36105">
      <w:bodyDiv w:val="1"/>
      <w:marLeft w:val="0"/>
      <w:marRight w:val="0"/>
      <w:marTop w:val="0"/>
      <w:marBottom w:val="0"/>
      <w:divBdr>
        <w:top w:val="none" w:sz="0" w:space="0" w:color="auto"/>
        <w:left w:val="none" w:sz="0" w:space="0" w:color="auto"/>
        <w:bottom w:val="none" w:sz="0" w:space="0" w:color="auto"/>
        <w:right w:val="none" w:sz="0" w:space="0" w:color="auto"/>
      </w:divBdr>
    </w:div>
    <w:div w:id="1714504835">
      <w:bodyDiv w:val="1"/>
      <w:marLeft w:val="0"/>
      <w:marRight w:val="0"/>
      <w:marTop w:val="0"/>
      <w:marBottom w:val="0"/>
      <w:divBdr>
        <w:top w:val="none" w:sz="0" w:space="0" w:color="auto"/>
        <w:left w:val="none" w:sz="0" w:space="0" w:color="auto"/>
        <w:bottom w:val="none" w:sz="0" w:space="0" w:color="auto"/>
        <w:right w:val="none" w:sz="0" w:space="0" w:color="auto"/>
      </w:divBdr>
    </w:div>
    <w:div w:id="1841774514">
      <w:bodyDiv w:val="1"/>
      <w:marLeft w:val="0"/>
      <w:marRight w:val="0"/>
      <w:marTop w:val="0"/>
      <w:marBottom w:val="0"/>
      <w:divBdr>
        <w:top w:val="none" w:sz="0" w:space="0" w:color="auto"/>
        <w:left w:val="none" w:sz="0" w:space="0" w:color="auto"/>
        <w:bottom w:val="none" w:sz="0" w:space="0" w:color="auto"/>
        <w:right w:val="none" w:sz="0" w:space="0" w:color="auto"/>
      </w:divBdr>
    </w:div>
    <w:div w:id="1934706622">
      <w:bodyDiv w:val="1"/>
      <w:marLeft w:val="0"/>
      <w:marRight w:val="0"/>
      <w:marTop w:val="0"/>
      <w:marBottom w:val="0"/>
      <w:divBdr>
        <w:top w:val="none" w:sz="0" w:space="0" w:color="auto"/>
        <w:left w:val="none" w:sz="0" w:space="0" w:color="auto"/>
        <w:bottom w:val="none" w:sz="0" w:space="0" w:color="auto"/>
        <w:right w:val="none" w:sz="0" w:space="0" w:color="auto"/>
      </w:divBdr>
    </w:div>
    <w:div w:id="211262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rnanano.osu.edu/Guo/publications.html" TargetMode="Externa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3770</Words>
  <Characters>21493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Krystle Karoscik</dc:creator>
  <cp:keywords/>
  <dc:description/>
  <cp:lastModifiedBy>Krystle Karoscik</cp:lastModifiedBy>
  <cp:revision>4</cp:revision>
  <dcterms:created xsi:type="dcterms:W3CDTF">2025-08-29T16:18:00Z</dcterms:created>
  <dcterms:modified xsi:type="dcterms:W3CDTF">2025-08-29T16:26:00Z</dcterms:modified>
</cp:coreProperties>
</file>