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Personal Finance Reflection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Name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College of Education: Grand Canyon University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UNV-103: University Success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Sean Diana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January 1, 2022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Personal Finance Reflection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Financial Literacy Main Ideas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 of three sentences here. Single space between sentences. This means press the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space bar one time after the period before the start of the next sentence. Tab to indent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paragraphs.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Personal Finance Tips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 of three sentences here. Single space between sentences. This means press the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space bar one time after the period before the start of the next sentence. Tab to indent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paragraphs.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Areas of Growth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 of three sentences here. Single space between sentences. This means press the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space bar one time after the period before the start of the next sentence. Tab to indent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paragraphs.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Financial Security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 of three sentences here. Single space between sentences. This means press the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space bar one time after the period before the start of the next sentence. Tab to indent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paragraphs.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color w:val="1155cc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