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7E7FF90B" w:rsidR="00B930BA" w:rsidRDefault="00E63085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JULY 9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 w:rsidR="00C57777">
        <w:rPr>
          <w:rFonts w:ascii="Arial" w:hAnsi="Arial" w:cs="Arial"/>
          <w:b/>
          <w:bCs/>
          <w:spacing w:val="-3"/>
          <w:sz w:val="22"/>
          <w:szCs w:val="22"/>
        </w:rPr>
        <w:t>5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151EB384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5D287036" w:rsidR="00A94395" w:rsidRDefault="00A94395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Guthart,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262A488B" w:rsidR="00AF727B" w:rsidRDefault="00DE6961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73951ED3" w:rsidR="00D40F74" w:rsidRDefault="00D40F7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Randi </w:t>
            </w:r>
            <w:r w:rsidR="00876B31">
              <w:rPr>
                <w:rFonts w:ascii="Arial" w:hAnsi="Arial" w:cs="Arial"/>
                <w:sz w:val="22"/>
                <w:szCs w:val="22"/>
              </w:rPr>
              <w:t>Armstrong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4ADA4103" w:rsidR="00F61867" w:rsidRPr="00732DC1" w:rsidRDefault="005E4042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58272D">
              <w:rPr>
                <w:rFonts w:ascii="Arial" w:hAnsi="Arial" w:cs="Arial"/>
                <w:bCs/>
                <w:sz w:val="22"/>
                <w:szCs w:val="22"/>
              </w:rPr>
              <w:t>Two owners attended with questions about painting and wrong mail being delivered</w:t>
            </w:r>
            <w:r w:rsidR="00891F25" w:rsidRPr="0058272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85E66E1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393582">
              <w:rPr>
                <w:rFonts w:ascii="Arial" w:hAnsi="Arial" w:cs="Arial"/>
                <w:bCs/>
                <w:sz w:val="22"/>
                <w:szCs w:val="22"/>
              </w:rPr>
              <w:t>presented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160E0FCD" w:rsidR="00091F03" w:rsidRDefault="00590F49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June 11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Session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Executive Session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0068353E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543CCF">
              <w:rPr>
                <w:rFonts w:ascii="Arial" w:hAnsi="Arial" w:cs="Arial"/>
                <w:bCs/>
                <w:sz w:val="22"/>
                <w:szCs w:val="22"/>
              </w:rPr>
              <w:t>May &amp; June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approved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02AAC96D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543CCF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/30/25:</w:t>
            </w:r>
          </w:p>
          <w:p w14:paraId="3656A8EA" w14:textId="77777777" w:rsidR="00A10C3F" w:rsidRPr="00A10C3F" w:rsidRDefault="00A10C3F" w:rsidP="00A10C3F">
            <w:pPr>
              <w:pStyle w:val="Heading5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Operating Account Balance:</w:t>
            </w: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</w:r>
            <w:r w:rsidRPr="00A10C3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ab/>
              <w:t xml:space="preserve">$101,601.61 </w:t>
            </w:r>
          </w:p>
          <w:p w14:paraId="359AE4E9" w14:textId="77777777" w:rsidR="00A10C3F" w:rsidRPr="008F0A40" w:rsidRDefault="00A10C3F" w:rsidP="00A10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Reserve Account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1,196,823.99</w:t>
            </w:r>
          </w:p>
          <w:p w14:paraId="6E9FBDBA" w14:textId="124C9890" w:rsidR="00341171" w:rsidRDefault="00A10C3F" w:rsidP="00A10C3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8F0A40">
              <w:rPr>
                <w:rFonts w:ascii="Arial" w:hAnsi="Arial" w:cs="Arial"/>
                <w:sz w:val="22"/>
                <w:szCs w:val="22"/>
              </w:rPr>
              <w:t>Outstanding Aging Balance:</w:t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</w:r>
            <w:r w:rsidRPr="008F0A40">
              <w:rPr>
                <w:rFonts w:ascii="Arial" w:hAnsi="Arial" w:cs="Arial"/>
                <w:sz w:val="22"/>
                <w:szCs w:val="22"/>
              </w:rPr>
              <w:tab/>
              <w:t>$</w:t>
            </w:r>
            <w:r>
              <w:rPr>
                <w:rFonts w:ascii="Arial" w:hAnsi="Arial" w:cs="Arial"/>
                <w:sz w:val="22"/>
                <w:szCs w:val="22"/>
              </w:rPr>
              <w:t>9,165.50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51A383EC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Pr="002B43D8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7D3A5632" w14:textId="470B081C" w:rsidR="006B4158" w:rsidRDefault="006044D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Repairs</w:t>
            </w:r>
          </w:p>
          <w:p w14:paraId="1A9400F7" w14:textId="60B06BF9" w:rsidR="0044419B" w:rsidRDefault="0044419B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the </w:t>
            </w:r>
            <w:r w:rsidR="006044DB">
              <w:rPr>
                <w:rFonts w:ascii="Arial" w:hAnsi="Arial" w:cs="Arial"/>
                <w:sz w:val="22"/>
                <w:szCs w:val="22"/>
              </w:rPr>
              <w:t>following roof repair proposals:</w:t>
            </w:r>
          </w:p>
          <w:p w14:paraId="429257B6" w14:textId="18F525BE" w:rsidR="00434362" w:rsidRDefault="00434362" w:rsidP="00434362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Monarch Roofing</w:t>
            </w:r>
            <w:r>
              <w:rPr>
                <w:rFonts w:ascii="Arial" w:hAnsi="Arial" w:cs="Arial"/>
                <w:sz w:val="22"/>
                <w:szCs w:val="22"/>
              </w:rPr>
              <w:tab/>
              <w:t>Jim Murray Roofing</w:t>
            </w:r>
          </w:p>
          <w:p w14:paraId="75769DE4" w14:textId="1FD38C49" w:rsidR="00BD1551" w:rsidRDefault="00700288" w:rsidP="0043436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994333">
              <w:rPr>
                <w:rFonts w:ascii="Arial" w:hAnsi="Arial" w:cs="Arial"/>
                <w:sz w:val="22"/>
                <w:szCs w:val="22"/>
              </w:rPr>
              <w:t>57 La Mirage</w:t>
            </w:r>
            <w:r w:rsidRPr="00994333">
              <w:rPr>
                <w:rFonts w:ascii="Arial" w:hAnsi="Arial" w:cs="Arial"/>
                <w:sz w:val="22"/>
                <w:szCs w:val="22"/>
              </w:rPr>
              <w:tab/>
              <w:t>$6,000.00</w:t>
            </w:r>
            <w:r w:rsidRPr="00994333">
              <w:rPr>
                <w:rFonts w:ascii="Arial" w:hAnsi="Arial" w:cs="Arial"/>
                <w:sz w:val="22"/>
                <w:szCs w:val="22"/>
              </w:rPr>
              <w:tab/>
            </w:r>
            <w:r w:rsidRPr="00994333">
              <w:rPr>
                <w:rFonts w:ascii="Arial" w:hAnsi="Arial" w:cs="Arial"/>
                <w:sz w:val="22"/>
                <w:szCs w:val="22"/>
              </w:rPr>
              <w:tab/>
            </w:r>
            <w:r w:rsidRPr="00994333">
              <w:rPr>
                <w:rFonts w:ascii="Arial" w:hAnsi="Arial" w:cs="Arial"/>
                <w:sz w:val="22"/>
                <w:szCs w:val="22"/>
              </w:rPr>
              <w:tab/>
              <w:t>$2,100.00</w:t>
            </w:r>
          </w:p>
          <w:p w14:paraId="5EF6B1FA" w14:textId="76D6C810" w:rsidR="00994333" w:rsidRPr="0044419B" w:rsidRDefault="00994333" w:rsidP="0043436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proposal from Jim Murray Roofing was </w:t>
            </w:r>
            <w:r w:rsidR="0015767A">
              <w:rPr>
                <w:rFonts w:ascii="Arial" w:hAnsi="Arial" w:cs="Arial"/>
                <w:sz w:val="22"/>
                <w:szCs w:val="22"/>
              </w:rPr>
              <w:t>revised to include warranty work not included in their proposal that was approved at the June meeting.</w:t>
            </w:r>
          </w:p>
          <w:p w14:paraId="7C25692C" w14:textId="1C9778A6" w:rsidR="007F43CB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proposal from Jim Murray Roofing for roof repairs at </w:t>
            </w:r>
            <w:r w:rsidR="00C86793">
              <w:rPr>
                <w:rFonts w:ascii="Arial" w:hAnsi="Arial" w:cs="Arial"/>
                <w:sz w:val="22"/>
                <w:szCs w:val="22"/>
              </w:rPr>
              <w:t>57 La Mirage.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FEDF54" w14:textId="77777777" w:rsidR="00434362" w:rsidRDefault="00434362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13E94151" w:rsidR="0041558E" w:rsidRDefault="002172C0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Landscape Proposals</w:t>
            </w:r>
          </w:p>
          <w:p w14:paraId="555F085D" w14:textId="634EE8C1" w:rsidR="005047B7" w:rsidRDefault="005047B7" w:rsidP="005047B7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reviewed </w:t>
            </w:r>
            <w:r w:rsidR="00EC216F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following proposals from Harvest Landscape.</w:t>
            </w:r>
          </w:p>
          <w:p w14:paraId="39D0CB1A" w14:textId="77777777" w:rsidR="005047B7" w:rsidRDefault="005047B7" w:rsidP="00EC216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Soil sample and testing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tristania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trees</w:t>
            </w:r>
            <w:r>
              <w:rPr>
                <w:rFonts w:ascii="Arial" w:hAnsi="Arial" w:cs="Arial"/>
                <w:sz w:val="22"/>
                <w:szCs w:val="22"/>
              </w:rPr>
              <w:tab/>
              <w:t>$1,059.00</w:t>
            </w:r>
          </w:p>
          <w:p w14:paraId="7ED1E585" w14:textId="1A0C6CD4" w:rsidR="005047B7" w:rsidRPr="0041558E" w:rsidRDefault="005047B7" w:rsidP="005047B7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Entry irrigation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$1,565.05</w:t>
            </w:r>
          </w:p>
          <w:p w14:paraId="6AD58FD0" w14:textId="755D58EE" w:rsidR="00527701" w:rsidRPr="002B43D8" w:rsidRDefault="006C1EB0" w:rsidP="00E514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the decision of the Board to deny the </w:t>
            </w:r>
            <w:r w:rsidR="00404DF3">
              <w:rPr>
                <w:rFonts w:ascii="Arial" w:hAnsi="Arial" w:cs="Arial"/>
                <w:sz w:val="22"/>
                <w:szCs w:val="22"/>
              </w:rPr>
              <w:t xml:space="preserve">proposal to convert the entry planter from drip irrigation to spray heads.  The </w:t>
            </w:r>
            <w:proofErr w:type="spellStart"/>
            <w:r w:rsidR="00404DF3">
              <w:rPr>
                <w:rFonts w:ascii="Arial" w:hAnsi="Arial" w:cs="Arial"/>
                <w:sz w:val="22"/>
                <w:szCs w:val="22"/>
              </w:rPr>
              <w:t>tristania</w:t>
            </w:r>
            <w:proofErr w:type="spellEnd"/>
            <w:r w:rsidR="00404DF3">
              <w:rPr>
                <w:rFonts w:ascii="Arial" w:hAnsi="Arial" w:cs="Arial"/>
                <w:sz w:val="22"/>
                <w:szCs w:val="22"/>
              </w:rPr>
              <w:t xml:space="preserve"> tree</w:t>
            </w:r>
            <w:r w:rsidR="00DC5AF1">
              <w:rPr>
                <w:rFonts w:ascii="Arial" w:hAnsi="Arial" w:cs="Arial"/>
                <w:sz w:val="22"/>
                <w:szCs w:val="22"/>
              </w:rPr>
              <w:t>s will be monitored and testing will be revisited if the trees appear unhealthy.</w:t>
            </w: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77777777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2542534A" w14:textId="4D89BD58" w:rsidR="00DC1210" w:rsidRDefault="00DC1210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546DB420" w:rsidR="00B930BA" w:rsidRPr="003A7F13" w:rsidRDefault="00600947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70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FC9"/>
    <w:rsid w:val="00003944"/>
    <w:rsid w:val="00004D6F"/>
    <w:rsid w:val="00010847"/>
    <w:rsid w:val="00011611"/>
    <w:rsid w:val="00011C37"/>
    <w:rsid w:val="000126AB"/>
    <w:rsid w:val="0001322C"/>
    <w:rsid w:val="00014332"/>
    <w:rsid w:val="00015D3E"/>
    <w:rsid w:val="00016494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5321"/>
    <w:rsid w:val="0005661C"/>
    <w:rsid w:val="00065E07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B03CF"/>
    <w:rsid w:val="000B0E3A"/>
    <w:rsid w:val="000B1A9E"/>
    <w:rsid w:val="000B1CF0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4002F"/>
    <w:rsid w:val="00140720"/>
    <w:rsid w:val="00140F0D"/>
    <w:rsid w:val="001431C9"/>
    <w:rsid w:val="00144919"/>
    <w:rsid w:val="00145144"/>
    <w:rsid w:val="00147BA3"/>
    <w:rsid w:val="0015066B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5099"/>
    <w:rsid w:val="001951CE"/>
    <w:rsid w:val="001962BF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7861"/>
    <w:rsid w:val="001D03CC"/>
    <w:rsid w:val="001D135E"/>
    <w:rsid w:val="001D1AD0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20046F"/>
    <w:rsid w:val="002120AC"/>
    <w:rsid w:val="0021280B"/>
    <w:rsid w:val="00214201"/>
    <w:rsid w:val="002142BA"/>
    <w:rsid w:val="00215C58"/>
    <w:rsid w:val="002172C0"/>
    <w:rsid w:val="00217D87"/>
    <w:rsid w:val="00222E04"/>
    <w:rsid w:val="002242C7"/>
    <w:rsid w:val="00226906"/>
    <w:rsid w:val="00230376"/>
    <w:rsid w:val="00237404"/>
    <w:rsid w:val="0024015D"/>
    <w:rsid w:val="002438F7"/>
    <w:rsid w:val="002456CC"/>
    <w:rsid w:val="002535B9"/>
    <w:rsid w:val="0025467C"/>
    <w:rsid w:val="00260556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2C03"/>
    <w:rsid w:val="00296E64"/>
    <w:rsid w:val="002A2991"/>
    <w:rsid w:val="002A5162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E0F86"/>
    <w:rsid w:val="002E3314"/>
    <w:rsid w:val="002F70CF"/>
    <w:rsid w:val="00301199"/>
    <w:rsid w:val="003011E4"/>
    <w:rsid w:val="00301CE7"/>
    <w:rsid w:val="003049A7"/>
    <w:rsid w:val="00312BDE"/>
    <w:rsid w:val="00313BE4"/>
    <w:rsid w:val="00314B16"/>
    <w:rsid w:val="00320309"/>
    <w:rsid w:val="003209BD"/>
    <w:rsid w:val="003238F9"/>
    <w:rsid w:val="00333363"/>
    <w:rsid w:val="00335338"/>
    <w:rsid w:val="00341171"/>
    <w:rsid w:val="00345D2E"/>
    <w:rsid w:val="0035106B"/>
    <w:rsid w:val="0035211A"/>
    <w:rsid w:val="00366AD6"/>
    <w:rsid w:val="003719B0"/>
    <w:rsid w:val="00372F22"/>
    <w:rsid w:val="003750BA"/>
    <w:rsid w:val="00384462"/>
    <w:rsid w:val="00385DAA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573A"/>
    <w:rsid w:val="003C65BC"/>
    <w:rsid w:val="003C7B1F"/>
    <w:rsid w:val="003D0889"/>
    <w:rsid w:val="003D0A38"/>
    <w:rsid w:val="003D45C7"/>
    <w:rsid w:val="003D5149"/>
    <w:rsid w:val="003D6430"/>
    <w:rsid w:val="003D7AD6"/>
    <w:rsid w:val="003E0B14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741B"/>
    <w:rsid w:val="00401A68"/>
    <w:rsid w:val="00402142"/>
    <w:rsid w:val="00404DF3"/>
    <w:rsid w:val="004059EF"/>
    <w:rsid w:val="00410592"/>
    <w:rsid w:val="00410882"/>
    <w:rsid w:val="00410AA9"/>
    <w:rsid w:val="0041558E"/>
    <w:rsid w:val="00415886"/>
    <w:rsid w:val="00415D04"/>
    <w:rsid w:val="00423A73"/>
    <w:rsid w:val="00426DB4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54006"/>
    <w:rsid w:val="0045483B"/>
    <w:rsid w:val="004564AD"/>
    <w:rsid w:val="0046291A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D1CB5"/>
    <w:rsid w:val="004D2B1C"/>
    <w:rsid w:val="004D66FB"/>
    <w:rsid w:val="004E1111"/>
    <w:rsid w:val="004E300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692F"/>
    <w:rsid w:val="00517D03"/>
    <w:rsid w:val="00521AE4"/>
    <w:rsid w:val="00525827"/>
    <w:rsid w:val="005259BC"/>
    <w:rsid w:val="00527701"/>
    <w:rsid w:val="00531B82"/>
    <w:rsid w:val="00533A4B"/>
    <w:rsid w:val="00536CE0"/>
    <w:rsid w:val="005407B3"/>
    <w:rsid w:val="005409DE"/>
    <w:rsid w:val="00540AF2"/>
    <w:rsid w:val="005433B7"/>
    <w:rsid w:val="00543CCF"/>
    <w:rsid w:val="00545C56"/>
    <w:rsid w:val="00547463"/>
    <w:rsid w:val="005504B7"/>
    <w:rsid w:val="00552EAA"/>
    <w:rsid w:val="005552F1"/>
    <w:rsid w:val="00556580"/>
    <w:rsid w:val="00562628"/>
    <w:rsid w:val="00573B7F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471F"/>
    <w:rsid w:val="005D5101"/>
    <w:rsid w:val="005E1DCE"/>
    <w:rsid w:val="005E3778"/>
    <w:rsid w:val="005E4042"/>
    <w:rsid w:val="005E4C18"/>
    <w:rsid w:val="005F47F3"/>
    <w:rsid w:val="005F5C7A"/>
    <w:rsid w:val="005F7F95"/>
    <w:rsid w:val="00600113"/>
    <w:rsid w:val="00600947"/>
    <w:rsid w:val="00601A2E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5046E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3D25"/>
    <w:rsid w:val="0068473E"/>
    <w:rsid w:val="00684D0D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5CD8"/>
    <w:rsid w:val="006F72D7"/>
    <w:rsid w:val="00700288"/>
    <w:rsid w:val="00704DD7"/>
    <w:rsid w:val="00705FB1"/>
    <w:rsid w:val="007079D4"/>
    <w:rsid w:val="00710151"/>
    <w:rsid w:val="0071159C"/>
    <w:rsid w:val="0071491A"/>
    <w:rsid w:val="0071596D"/>
    <w:rsid w:val="00724311"/>
    <w:rsid w:val="007249D7"/>
    <w:rsid w:val="00726258"/>
    <w:rsid w:val="00732DC1"/>
    <w:rsid w:val="0073409F"/>
    <w:rsid w:val="007351B2"/>
    <w:rsid w:val="00737818"/>
    <w:rsid w:val="007406D5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442B"/>
    <w:rsid w:val="007A5974"/>
    <w:rsid w:val="007B31D7"/>
    <w:rsid w:val="007B4AB6"/>
    <w:rsid w:val="007B4E72"/>
    <w:rsid w:val="007C1B75"/>
    <w:rsid w:val="007C6434"/>
    <w:rsid w:val="007D088C"/>
    <w:rsid w:val="007D77E1"/>
    <w:rsid w:val="007E2A29"/>
    <w:rsid w:val="007E494F"/>
    <w:rsid w:val="007E6F35"/>
    <w:rsid w:val="007F295D"/>
    <w:rsid w:val="007F43CB"/>
    <w:rsid w:val="00802122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49B7"/>
    <w:rsid w:val="0083782B"/>
    <w:rsid w:val="00840FDD"/>
    <w:rsid w:val="00842B0E"/>
    <w:rsid w:val="008437A8"/>
    <w:rsid w:val="0084664D"/>
    <w:rsid w:val="00850A87"/>
    <w:rsid w:val="00853C97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2C1B"/>
    <w:rsid w:val="00891F25"/>
    <w:rsid w:val="0089289C"/>
    <w:rsid w:val="008943C7"/>
    <w:rsid w:val="00895AD6"/>
    <w:rsid w:val="008A2A1B"/>
    <w:rsid w:val="008A771B"/>
    <w:rsid w:val="008B5BC6"/>
    <w:rsid w:val="008B76EA"/>
    <w:rsid w:val="008C3D2A"/>
    <w:rsid w:val="008C6A01"/>
    <w:rsid w:val="008D1194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20844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635"/>
    <w:rsid w:val="00994333"/>
    <w:rsid w:val="00997EBA"/>
    <w:rsid w:val="009A10F6"/>
    <w:rsid w:val="009A201F"/>
    <w:rsid w:val="009A3DC0"/>
    <w:rsid w:val="009B601E"/>
    <w:rsid w:val="009C21FE"/>
    <w:rsid w:val="009D2BDF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6137"/>
    <w:rsid w:val="00A37410"/>
    <w:rsid w:val="00A412A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7D3E"/>
    <w:rsid w:val="00A728EA"/>
    <w:rsid w:val="00A74799"/>
    <w:rsid w:val="00A74E9D"/>
    <w:rsid w:val="00A7520C"/>
    <w:rsid w:val="00A75D8B"/>
    <w:rsid w:val="00A760CF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C0463"/>
    <w:rsid w:val="00AC0A9F"/>
    <w:rsid w:val="00AC0D86"/>
    <w:rsid w:val="00AC338E"/>
    <w:rsid w:val="00AC5241"/>
    <w:rsid w:val="00AC7387"/>
    <w:rsid w:val="00AD0808"/>
    <w:rsid w:val="00AD0EB5"/>
    <w:rsid w:val="00AD60F4"/>
    <w:rsid w:val="00AE4460"/>
    <w:rsid w:val="00AE7261"/>
    <w:rsid w:val="00AE7BDB"/>
    <w:rsid w:val="00AF0DC7"/>
    <w:rsid w:val="00AF1051"/>
    <w:rsid w:val="00AF1C5D"/>
    <w:rsid w:val="00AF4142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B5B"/>
    <w:rsid w:val="00B930BA"/>
    <w:rsid w:val="00B94AB1"/>
    <w:rsid w:val="00BA0E3C"/>
    <w:rsid w:val="00BA154F"/>
    <w:rsid w:val="00BA1FAB"/>
    <w:rsid w:val="00BA6B6D"/>
    <w:rsid w:val="00BA76F6"/>
    <w:rsid w:val="00BC01EE"/>
    <w:rsid w:val="00BC3BF2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6D42"/>
    <w:rsid w:val="00CB61C4"/>
    <w:rsid w:val="00CC1D7F"/>
    <w:rsid w:val="00CC71DD"/>
    <w:rsid w:val="00CC77C0"/>
    <w:rsid w:val="00CD7870"/>
    <w:rsid w:val="00CE1372"/>
    <w:rsid w:val="00CF0660"/>
    <w:rsid w:val="00CF163F"/>
    <w:rsid w:val="00CF2DEF"/>
    <w:rsid w:val="00CF3EBD"/>
    <w:rsid w:val="00CF4401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544C4"/>
    <w:rsid w:val="00D5519D"/>
    <w:rsid w:val="00D60BB2"/>
    <w:rsid w:val="00D63E29"/>
    <w:rsid w:val="00D6419F"/>
    <w:rsid w:val="00D65BCF"/>
    <w:rsid w:val="00D70FF6"/>
    <w:rsid w:val="00D76554"/>
    <w:rsid w:val="00D76D86"/>
    <w:rsid w:val="00D77EF6"/>
    <w:rsid w:val="00D8603F"/>
    <w:rsid w:val="00D8739B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C1210"/>
    <w:rsid w:val="00DC13AA"/>
    <w:rsid w:val="00DC5AF1"/>
    <w:rsid w:val="00DC6790"/>
    <w:rsid w:val="00DD39D1"/>
    <w:rsid w:val="00DD3E6D"/>
    <w:rsid w:val="00DD59FB"/>
    <w:rsid w:val="00DE19A4"/>
    <w:rsid w:val="00DE3917"/>
    <w:rsid w:val="00DE5BAD"/>
    <w:rsid w:val="00DE6961"/>
    <w:rsid w:val="00DF0742"/>
    <w:rsid w:val="00DF0DA6"/>
    <w:rsid w:val="00DF2977"/>
    <w:rsid w:val="00DF2AE3"/>
    <w:rsid w:val="00E106F7"/>
    <w:rsid w:val="00E145F4"/>
    <w:rsid w:val="00E14DFA"/>
    <w:rsid w:val="00E15246"/>
    <w:rsid w:val="00E16B01"/>
    <w:rsid w:val="00E2203A"/>
    <w:rsid w:val="00E225ED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F28"/>
    <w:rsid w:val="00E84C1C"/>
    <w:rsid w:val="00E84C9F"/>
    <w:rsid w:val="00E85829"/>
    <w:rsid w:val="00E878A9"/>
    <w:rsid w:val="00E878EE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A10"/>
    <w:rsid w:val="00EC71B3"/>
    <w:rsid w:val="00ED01D7"/>
    <w:rsid w:val="00ED3C73"/>
    <w:rsid w:val="00EE0A20"/>
    <w:rsid w:val="00EE33F2"/>
    <w:rsid w:val="00EE37F3"/>
    <w:rsid w:val="00EE623C"/>
    <w:rsid w:val="00EE70ED"/>
    <w:rsid w:val="00EF1F3C"/>
    <w:rsid w:val="00F00A1D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32ADD"/>
    <w:rsid w:val="00F36D48"/>
    <w:rsid w:val="00F447A9"/>
    <w:rsid w:val="00F52D8D"/>
    <w:rsid w:val="00F53FE6"/>
    <w:rsid w:val="00F60671"/>
    <w:rsid w:val="00F61867"/>
    <w:rsid w:val="00F66A87"/>
    <w:rsid w:val="00F70764"/>
    <w:rsid w:val="00F74DA3"/>
    <w:rsid w:val="00F911A2"/>
    <w:rsid w:val="00F94365"/>
    <w:rsid w:val="00F959B2"/>
    <w:rsid w:val="00F96C8C"/>
    <w:rsid w:val="00F96ECA"/>
    <w:rsid w:val="00FA36B7"/>
    <w:rsid w:val="00FA4EA6"/>
    <w:rsid w:val="00FA5C8B"/>
    <w:rsid w:val="00FB40FC"/>
    <w:rsid w:val="00FB5204"/>
    <w:rsid w:val="00FB7D28"/>
    <w:rsid w:val="00FB7F2D"/>
    <w:rsid w:val="00FC24BB"/>
    <w:rsid w:val="00FC4DA0"/>
    <w:rsid w:val="00FD0B62"/>
    <w:rsid w:val="00FD60FD"/>
    <w:rsid w:val="00FE25DE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5554ec0cee9ddd9723161f0ae3866b30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a3d23e521bd2c7424fddf7dffeeb0b04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Props1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9102D-39C6-479F-809D-0EE39CA571DF}"/>
</file>

<file path=customXml/itemProps3.xml><?xml version="1.0" encoding="utf-8"?>
<ds:datastoreItem xmlns:ds="http://schemas.openxmlformats.org/officeDocument/2006/customXml" ds:itemID="{A51972BA-EFD8-4FA1-A0E6-EA750280F724}"/>
</file>

<file path=customXml/itemProps4.xml><?xml version="1.0" encoding="utf-8"?>
<ds:datastoreItem xmlns:ds="http://schemas.openxmlformats.org/officeDocument/2006/customXml" ds:itemID="{09DEE4EB-B7EC-49B8-A1F2-730C51BE5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2</cp:revision>
  <dcterms:created xsi:type="dcterms:W3CDTF">2025-07-30T16:07:00Z</dcterms:created>
  <dcterms:modified xsi:type="dcterms:W3CDTF">2025-07-30T16:07:00Z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</Properties>
</file>