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06FC2BCB" w:rsidR="00B930BA" w:rsidRDefault="00D76554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OCTOBER 11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C85D5B">
        <w:rPr>
          <w:rFonts w:ascii="Arial" w:hAnsi="Arial" w:cs="Arial"/>
          <w:b/>
          <w:bCs/>
          <w:spacing w:val="-3"/>
          <w:sz w:val="22"/>
          <w:szCs w:val="22"/>
        </w:rPr>
        <w:t>3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3C463E93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0069" w14:textId="55085BC0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</w:p>
          <w:p w14:paraId="0BECE010" w14:textId="0A7B17DD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  <w:r w:rsidR="00AD0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03C266" w14:textId="784C0A80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Demasek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Member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194A92C5" w14:textId="2F62CC73" w:rsidR="00BA1FAB" w:rsidRDefault="0024015D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One owner</w:t>
            </w:r>
            <w:r w:rsidR="00BA1FAB">
              <w:rPr>
                <w:rFonts w:ascii="Arial" w:hAnsi="Arial" w:cs="Arial"/>
                <w:bCs/>
                <w:sz w:val="22"/>
                <w:szCs w:val="22"/>
              </w:rPr>
              <w:t xml:space="preserve"> attended and items of discussion were:</w:t>
            </w:r>
          </w:p>
          <w:p w14:paraId="45AB79F3" w14:textId="148C689B" w:rsidR="00BA1FAB" w:rsidRDefault="0024015D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 Diamante – New landscape areas look nice.  </w:t>
            </w:r>
            <w:r w:rsidR="00BA1F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1C97DF" w14:textId="2B39313C" w:rsidR="00A07B86" w:rsidRPr="00BA1FAB" w:rsidRDefault="00BA1FAB" w:rsidP="00BA1FAB">
            <w:pPr>
              <w:pStyle w:val="ListParagraph"/>
              <w:numPr>
                <w:ilvl w:val="0"/>
                <w:numId w:val="21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General maintenance</w:t>
            </w:r>
            <w:r w:rsidR="003B3B8B" w:rsidRPr="00BA1F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062D9E25" w:rsidR="00091F03" w:rsidRDefault="00D76554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 13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</w:t>
            </w:r>
            <w:r w:rsidR="006F0860">
              <w:rPr>
                <w:rFonts w:ascii="Arial" w:hAnsi="Arial" w:cs="Arial"/>
                <w:bCs/>
                <w:sz w:val="22"/>
                <w:szCs w:val="22"/>
              </w:rPr>
              <w:t xml:space="preserve">&amp; Executive 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0589045F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76554">
              <w:rPr>
                <w:rFonts w:ascii="Arial" w:hAnsi="Arial" w:cs="Arial"/>
                <w:bCs/>
                <w:sz w:val="22"/>
                <w:szCs w:val="22"/>
              </w:rPr>
              <w:t>August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financial statement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05203D81" w14:textId="77777777" w:rsidR="00D76554" w:rsidRPr="00D76554" w:rsidRDefault="00D76554" w:rsidP="00D76554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 xml:space="preserve">$31,570.17 </w:t>
            </w:r>
          </w:p>
          <w:p w14:paraId="40E4366F" w14:textId="77777777" w:rsidR="00D76554" w:rsidRPr="00D76554" w:rsidRDefault="00D76554" w:rsidP="00D76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$1,024,530.07</w:t>
            </w:r>
          </w:p>
          <w:p w14:paraId="6E9FBDBA" w14:textId="0E091F7D" w:rsidR="00341171" w:rsidRDefault="00D76554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$3,970.60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987D34" w14:textId="0E43D0E4" w:rsidR="00630289" w:rsidRDefault="00D76554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Pool Replaster</w:t>
            </w:r>
          </w:p>
          <w:p w14:paraId="5CC7E3A4" w14:textId="77777777" w:rsidR="00D76554" w:rsidRPr="00D76554" w:rsidRDefault="00D76554" w:rsidP="00D76554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The following are proposals for replastering the pool:</w:t>
            </w:r>
          </w:p>
          <w:p w14:paraId="7B74FF50" w14:textId="77777777" w:rsidR="00D76554" w:rsidRPr="00D76554" w:rsidRDefault="00D76554" w:rsidP="00D76554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Alan Smith Pools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$19,556.00 + extras</w:t>
            </w:r>
          </w:p>
          <w:p w14:paraId="5F860516" w14:textId="17B90492" w:rsidR="00195099" w:rsidRDefault="00D76554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6554">
              <w:rPr>
                <w:rFonts w:ascii="Arial" w:hAnsi="Arial" w:cs="Arial"/>
                <w:sz w:val="22"/>
                <w:szCs w:val="22"/>
              </w:rPr>
              <w:t>Aquapur</w:t>
            </w:r>
            <w:proofErr w:type="spellEnd"/>
            <w:r w:rsidRPr="00D76554">
              <w:rPr>
                <w:rFonts w:ascii="Arial" w:hAnsi="Arial" w:cs="Arial"/>
                <w:sz w:val="22"/>
                <w:szCs w:val="22"/>
              </w:rPr>
              <w:t xml:space="preserve"> Pools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$21,350.00 + extras</w:t>
            </w:r>
          </w:p>
          <w:p w14:paraId="56726511" w14:textId="3EC7D601" w:rsidR="006F0860" w:rsidRDefault="006F0860" w:rsidP="00F959B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seconded and carried to approve the proposal from </w:t>
            </w:r>
            <w:r w:rsidR="00D76554">
              <w:rPr>
                <w:rFonts w:ascii="Arial" w:hAnsi="Arial" w:cs="Arial"/>
                <w:bCs/>
                <w:sz w:val="22"/>
                <w:szCs w:val="22"/>
              </w:rPr>
              <w:t>Alan Smith Pools to replaster the pool</w:t>
            </w:r>
            <w:r w:rsidR="00F959B2">
              <w:rPr>
                <w:rFonts w:ascii="Arial" w:hAnsi="Arial" w:cs="Arial"/>
                <w:bCs/>
                <w:sz w:val="22"/>
                <w:szCs w:val="22"/>
              </w:rPr>
              <w:t>, including the addition of micro glass white quartz and initial water treatment at a cost not to exceed $22,500.00.</w:t>
            </w:r>
            <w:r w:rsidR="00D76554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1950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CA0D42" w14:textId="77777777" w:rsidR="00F32ADD" w:rsidRDefault="00F32ADD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9C2BD7" w14:textId="535601CA" w:rsidR="006F0860" w:rsidRDefault="00195099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Roof </w:t>
            </w:r>
            <w:r w:rsidR="00D76554">
              <w:rPr>
                <w:rFonts w:ascii="Arial" w:hAnsi="Arial" w:cs="Arial"/>
                <w:b/>
                <w:bCs/>
                <w:sz w:val="22"/>
                <w:szCs w:val="22"/>
              </w:rPr>
              <w:t>Repair Proposals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1C45120" w14:textId="15FD6147" w:rsidR="00195099" w:rsidRDefault="00D76554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following roof repair proposals from Jim Murray Roofing:</w:t>
            </w:r>
          </w:p>
          <w:p w14:paraId="24CFC6E2" w14:textId="77777777" w:rsidR="00D76554" w:rsidRPr="00D76554" w:rsidRDefault="00D76554" w:rsidP="00D76554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4 Diamant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 xml:space="preserve">$2,362.00 replace 2 </w:t>
            </w:r>
            <w:proofErr w:type="gramStart"/>
            <w:r w:rsidRPr="00D76554">
              <w:rPr>
                <w:rFonts w:ascii="Arial" w:hAnsi="Arial" w:cs="Arial"/>
                <w:sz w:val="22"/>
                <w:szCs w:val="22"/>
              </w:rPr>
              <w:t>skylights</w:t>
            </w:r>
            <w:proofErr w:type="gramEnd"/>
          </w:p>
          <w:p w14:paraId="520D983A" w14:textId="77777777" w:rsidR="00D76554" w:rsidRPr="00D76554" w:rsidRDefault="00D76554" w:rsidP="00D76554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9 Emeraude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$5,095.00</w:t>
            </w:r>
          </w:p>
          <w:p w14:paraId="20CFC149" w14:textId="6E95D7E3" w:rsidR="00D76554" w:rsidRDefault="00D76554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D76554">
              <w:rPr>
                <w:rFonts w:ascii="Arial" w:hAnsi="Arial" w:cs="Arial"/>
                <w:sz w:val="22"/>
                <w:szCs w:val="22"/>
              </w:rPr>
              <w:t>11 La Mirage</w:t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</w:r>
            <w:r w:rsidRPr="00D76554">
              <w:rPr>
                <w:rFonts w:ascii="Arial" w:hAnsi="Arial" w:cs="Arial"/>
                <w:sz w:val="22"/>
                <w:szCs w:val="22"/>
              </w:rPr>
              <w:tab/>
              <w:t>$2,995.00</w:t>
            </w:r>
          </w:p>
          <w:p w14:paraId="45C4F894" w14:textId="77777777" w:rsidR="00D76554" w:rsidRDefault="00D76554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9310A" w14:textId="59A930D6" w:rsidR="00195099" w:rsidRDefault="00B021FB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Pine Tree Treatment</w:t>
            </w:r>
            <w:r w:rsidR="00195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02FC433" w14:textId="3FCD31B8" w:rsidR="00B021FB" w:rsidRPr="00B021FB" w:rsidRDefault="00B021FB" w:rsidP="00B021FB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reviewed a </w:t>
            </w:r>
            <w:r w:rsidRPr="00B021FB">
              <w:rPr>
                <w:rFonts w:ascii="Arial" w:hAnsi="Arial" w:cs="Arial"/>
                <w:sz w:val="22"/>
                <w:szCs w:val="22"/>
              </w:rPr>
              <w:t>proposal from Harvest Landscape for treatment of mites on 11 pine trees in the community at a cost of $3,945.97.</w:t>
            </w:r>
            <w:r>
              <w:rPr>
                <w:rFonts w:ascii="Arial" w:hAnsi="Arial" w:cs="Arial"/>
                <w:sz w:val="22"/>
                <w:szCs w:val="22"/>
              </w:rPr>
              <w:t xml:space="preserve">  It was the decision of the Board to table this item and monitor the trees.</w:t>
            </w:r>
          </w:p>
          <w:p w14:paraId="6AD58FD0" w14:textId="3DF946E8" w:rsidR="00195099" w:rsidRPr="00BE0C85" w:rsidRDefault="0051692F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5FECE8FD" w14:textId="2229DA8F" w:rsidR="002A2991" w:rsidRPr="002A2991" w:rsidRDefault="002A2991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747727CF" w14:textId="77777777" w:rsidR="006F0860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Work Order Report</w:t>
            </w:r>
          </w:p>
          <w:p w14:paraId="383EB143" w14:textId="193BA208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Action List Report</w:t>
            </w:r>
          </w:p>
          <w:p w14:paraId="4EE082DA" w14:textId="4A4CA4B5" w:rsidR="006F0860" w:rsidRDefault="008C6A01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Correspondence</w:t>
            </w:r>
          </w:p>
          <w:p w14:paraId="6E291D1B" w14:textId="3308E92A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28D7F63F" w:rsidR="00B930BA" w:rsidRPr="003A7F13" w:rsidRDefault="00A23322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21FB">
              <w:rPr>
                <w:rFonts w:ascii="Arial" w:hAnsi="Arial" w:cs="Arial"/>
                <w:sz w:val="22"/>
                <w:szCs w:val="22"/>
              </w:rPr>
              <w:t>1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 w:rsidR="00B021FB">
              <w:rPr>
                <w:rFonts w:ascii="Arial" w:hAnsi="Arial" w:cs="Arial"/>
                <w:sz w:val="22"/>
                <w:szCs w:val="22"/>
              </w:rPr>
              <w:t>8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5D27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BB9"/>
    <w:multiLevelType w:val="hybridMultilevel"/>
    <w:tmpl w:val="F8A470D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FE6"/>
    <w:multiLevelType w:val="hybridMultilevel"/>
    <w:tmpl w:val="4A6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8"/>
  </w:num>
  <w:num w:numId="2" w16cid:durableId="387264881">
    <w:abstractNumId w:val="3"/>
  </w:num>
  <w:num w:numId="3" w16cid:durableId="366299104">
    <w:abstractNumId w:val="8"/>
  </w:num>
  <w:num w:numId="4" w16cid:durableId="1522402059">
    <w:abstractNumId w:val="13"/>
  </w:num>
  <w:num w:numId="5" w16cid:durableId="931937791">
    <w:abstractNumId w:val="1"/>
  </w:num>
  <w:num w:numId="6" w16cid:durableId="1326081709">
    <w:abstractNumId w:val="11"/>
  </w:num>
  <w:num w:numId="7" w16cid:durableId="44179814">
    <w:abstractNumId w:val="16"/>
  </w:num>
  <w:num w:numId="8" w16cid:durableId="401951398">
    <w:abstractNumId w:val="14"/>
  </w:num>
  <w:num w:numId="9" w16cid:durableId="646280972">
    <w:abstractNumId w:val="9"/>
  </w:num>
  <w:num w:numId="10" w16cid:durableId="487208415">
    <w:abstractNumId w:val="2"/>
  </w:num>
  <w:num w:numId="11" w16cid:durableId="244151530">
    <w:abstractNumId w:val="10"/>
  </w:num>
  <w:num w:numId="12" w16cid:durableId="796606000">
    <w:abstractNumId w:val="17"/>
  </w:num>
  <w:num w:numId="13" w16cid:durableId="1993438672">
    <w:abstractNumId w:val="12"/>
  </w:num>
  <w:num w:numId="14" w16cid:durableId="1100643057">
    <w:abstractNumId w:val="7"/>
  </w:num>
  <w:num w:numId="15" w16cid:durableId="1790589639">
    <w:abstractNumId w:val="5"/>
  </w:num>
  <w:num w:numId="16" w16cid:durableId="1741639500">
    <w:abstractNumId w:val="15"/>
  </w:num>
  <w:num w:numId="17" w16cid:durableId="1395162729">
    <w:abstractNumId w:val="20"/>
  </w:num>
  <w:num w:numId="18" w16cid:durableId="599416271">
    <w:abstractNumId w:val="0"/>
  </w:num>
  <w:num w:numId="19" w16cid:durableId="2113892462">
    <w:abstractNumId w:val="19"/>
  </w:num>
  <w:num w:numId="20" w16cid:durableId="309749936">
    <w:abstractNumId w:val="4"/>
  </w:num>
  <w:num w:numId="21" w16cid:durableId="89713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0FC9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509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2120AC"/>
    <w:rsid w:val="0021280B"/>
    <w:rsid w:val="00214201"/>
    <w:rsid w:val="002142BA"/>
    <w:rsid w:val="00215C58"/>
    <w:rsid w:val="00217D87"/>
    <w:rsid w:val="00226906"/>
    <w:rsid w:val="00230376"/>
    <w:rsid w:val="0024015D"/>
    <w:rsid w:val="002535B9"/>
    <w:rsid w:val="00260556"/>
    <w:rsid w:val="002778AB"/>
    <w:rsid w:val="00280795"/>
    <w:rsid w:val="0028274C"/>
    <w:rsid w:val="00296E64"/>
    <w:rsid w:val="002A2991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84462"/>
    <w:rsid w:val="00393582"/>
    <w:rsid w:val="00394613"/>
    <w:rsid w:val="003A09F8"/>
    <w:rsid w:val="003A5D2E"/>
    <w:rsid w:val="003A6056"/>
    <w:rsid w:val="003B3B8B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10882"/>
    <w:rsid w:val="00423A73"/>
    <w:rsid w:val="00426DB4"/>
    <w:rsid w:val="00432A90"/>
    <w:rsid w:val="00440DE7"/>
    <w:rsid w:val="00440EA0"/>
    <w:rsid w:val="00454006"/>
    <w:rsid w:val="004564AD"/>
    <w:rsid w:val="0046291A"/>
    <w:rsid w:val="00481164"/>
    <w:rsid w:val="00482CCD"/>
    <w:rsid w:val="00487B9A"/>
    <w:rsid w:val="00495F6B"/>
    <w:rsid w:val="004A5DC8"/>
    <w:rsid w:val="004A7DA4"/>
    <w:rsid w:val="004B4199"/>
    <w:rsid w:val="004C1C69"/>
    <w:rsid w:val="004E300D"/>
    <w:rsid w:val="004E4389"/>
    <w:rsid w:val="004E53B0"/>
    <w:rsid w:val="004F08A1"/>
    <w:rsid w:val="005038DE"/>
    <w:rsid w:val="00503C66"/>
    <w:rsid w:val="005107E1"/>
    <w:rsid w:val="0051692F"/>
    <w:rsid w:val="00521AE4"/>
    <w:rsid w:val="00531B82"/>
    <w:rsid w:val="00533A4B"/>
    <w:rsid w:val="005407B3"/>
    <w:rsid w:val="005409DE"/>
    <w:rsid w:val="005433B7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1A2E"/>
    <w:rsid w:val="00606EB0"/>
    <w:rsid w:val="0061059F"/>
    <w:rsid w:val="00611FD7"/>
    <w:rsid w:val="00630289"/>
    <w:rsid w:val="00630EE2"/>
    <w:rsid w:val="00634C67"/>
    <w:rsid w:val="0065046E"/>
    <w:rsid w:val="00656833"/>
    <w:rsid w:val="006614FF"/>
    <w:rsid w:val="006637C5"/>
    <w:rsid w:val="0066713A"/>
    <w:rsid w:val="00675C39"/>
    <w:rsid w:val="00683D25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860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D77E1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C6A01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1C30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07B86"/>
    <w:rsid w:val="00A11BB4"/>
    <w:rsid w:val="00A1415F"/>
    <w:rsid w:val="00A226DB"/>
    <w:rsid w:val="00A23322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D8B"/>
    <w:rsid w:val="00A77D16"/>
    <w:rsid w:val="00A94395"/>
    <w:rsid w:val="00A97CE6"/>
    <w:rsid w:val="00AA055E"/>
    <w:rsid w:val="00AA1E95"/>
    <w:rsid w:val="00AA625C"/>
    <w:rsid w:val="00AB1116"/>
    <w:rsid w:val="00AB488F"/>
    <w:rsid w:val="00AC0463"/>
    <w:rsid w:val="00AC0D86"/>
    <w:rsid w:val="00AD0808"/>
    <w:rsid w:val="00AD60F4"/>
    <w:rsid w:val="00AE4460"/>
    <w:rsid w:val="00AF0DC7"/>
    <w:rsid w:val="00AF4142"/>
    <w:rsid w:val="00AF4EDE"/>
    <w:rsid w:val="00AF727B"/>
    <w:rsid w:val="00AF7BE6"/>
    <w:rsid w:val="00B01D11"/>
    <w:rsid w:val="00B021FB"/>
    <w:rsid w:val="00B02784"/>
    <w:rsid w:val="00B1426B"/>
    <w:rsid w:val="00B15B9A"/>
    <w:rsid w:val="00B163B9"/>
    <w:rsid w:val="00B16B43"/>
    <w:rsid w:val="00B2059B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1FAB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0674"/>
    <w:rsid w:val="00C943AE"/>
    <w:rsid w:val="00C96086"/>
    <w:rsid w:val="00CA6D42"/>
    <w:rsid w:val="00CB61C4"/>
    <w:rsid w:val="00CC1D7F"/>
    <w:rsid w:val="00CC71DD"/>
    <w:rsid w:val="00CC77C0"/>
    <w:rsid w:val="00CE1372"/>
    <w:rsid w:val="00CF0660"/>
    <w:rsid w:val="00CF3EBD"/>
    <w:rsid w:val="00CF4401"/>
    <w:rsid w:val="00D24101"/>
    <w:rsid w:val="00D254DE"/>
    <w:rsid w:val="00D60BB2"/>
    <w:rsid w:val="00D63E29"/>
    <w:rsid w:val="00D6419F"/>
    <w:rsid w:val="00D65BCF"/>
    <w:rsid w:val="00D76554"/>
    <w:rsid w:val="00D8603F"/>
    <w:rsid w:val="00D8739B"/>
    <w:rsid w:val="00DA4A86"/>
    <w:rsid w:val="00DA4C81"/>
    <w:rsid w:val="00DA53B3"/>
    <w:rsid w:val="00DA7EEF"/>
    <w:rsid w:val="00DC13AA"/>
    <w:rsid w:val="00DC6790"/>
    <w:rsid w:val="00DD39D1"/>
    <w:rsid w:val="00DD59FB"/>
    <w:rsid w:val="00DE19A4"/>
    <w:rsid w:val="00DE5BAD"/>
    <w:rsid w:val="00DE6961"/>
    <w:rsid w:val="00DF0742"/>
    <w:rsid w:val="00DF2977"/>
    <w:rsid w:val="00DF2AE3"/>
    <w:rsid w:val="00E145F4"/>
    <w:rsid w:val="00E14DFA"/>
    <w:rsid w:val="00E15246"/>
    <w:rsid w:val="00E225ED"/>
    <w:rsid w:val="00E31583"/>
    <w:rsid w:val="00E50FDC"/>
    <w:rsid w:val="00E5439F"/>
    <w:rsid w:val="00E5758E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32ADD"/>
    <w:rsid w:val="00F447A9"/>
    <w:rsid w:val="00F52D8D"/>
    <w:rsid w:val="00F60671"/>
    <w:rsid w:val="00F959B2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F5F7A9958BC42BC0F904E991D5050" ma:contentTypeVersion="15" ma:contentTypeDescription="Create a new document." ma:contentTypeScope="" ma:versionID="6aefd3771a12967d1c5dac6db197b6d9">
  <xsd:schema xmlns:xsd="http://www.w3.org/2001/XMLSchema" xmlns:xs="http://www.w3.org/2001/XMLSchema" xmlns:p="http://schemas.microsoft.com/office/2006/metadata/properties" xmlns:ns2="4f5c608e-cea3-4290-9b22-2c19f79f3ee2" xmlns:ns3="11f2bad7-1109-49a8-a73e-b2144d80a44f" targetNamespace="http://schemas.microsoft.com/office/2006/metadata/properties" ma:root="true" ma:fieldsID="1f9cecdb1071dd2baab81e56f7086a81" ns2:_="" ns3:_="">
    <xsd:import namespace="4f5c608e-cea3-4290-9b22-2c19f79f3ee2"/>
    <xsd:import namespace="11f2bad7-1109-49a8-a73e-b2144d80a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608e-cea3-4290-9b22-2c19f79f3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67d85-6493-4a58-a7fc-e338a2ed8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bad7-1109-49a8-a73e-b2144d80a4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cd674d2-849a-4793-bcaf-5911cd502034}" ma:internalName="TaxCatchAll" ma:showField="CatchAllData" ma:web="11f2bad7-1109-49a8-a73e-b2144d80a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5c608e-cea3-4290-9b22-2c19f79f3ee2">
      <Terms xmlns="http://schemas.microsoft.com/office/infopath/2007/PartnerControls"/>
    </lcf76f155ced4ddcb4097134ff3c332f>
    <TaxCatchAll xmlns="11f2bad7-1109-49a8-a73e-b2144d80a44f" xsi:nil="true"/>
  </documentManagement>
</p:properties>
</file>

<file path=customXml/itemProps1.xml><?xml version="1.0" encoding="utf-8"?>
<ds:datastoreItem xmlns:ds="http://schemas.openxmlformats.org/officeDocument/2006/customXml" ds:itemID="{DE9C39C7-CCFB-4465-BD45-720189A57052}"/>
</file>

<file path=customXml/itemProps2.xml><?xml version="1.0" encoding="utf-8"?>
<ds:datastoreItem xmlns:ds="http://schemas.openxmlformats.org/officeDocument/2006/customXml" ds:itemID="{91582C8B-A3A6-4420-977F-B8A1D474BF2C}"/>
</file>

<file path=customXml/itemProps3.xml><?xml version="1.0" encoding="utf-8"?>
<ds:datastoreItem xmlns:ds="http://schemas.openxmlformats.org/officeDocument/2006/customXml" ds:itemID="{439B9C37-B93C-432A-ACF7-7943E62E0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2023-11-01T20:42:00Z</dcterms:created>
  <dcterms:modified xsi:type="dcterms:W3CDTF">2023-11-01T20:42:00Z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0x010100BDBF5F7A9958BC42BC0F904E991D5050</vt:lpwstr>
  </property>
</Properties>
</file>