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2AB13221" w:rsidR="00B930BA" w:rsidRDefault="00803675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FEBRUARY 11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6524FF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108AE318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6ADCE9B0" w:rsidR="00AF727B" w:rsidRDefault="00880910" w:rsidP="00803675">
            <w:pPr>
              <w:tabs>
                <w:tab w:val="left" w:pos="5256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67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490C85DD" w:rsidR="00F61867" w:rsidRPr="00732DC1" w:rsidRDefault="00320E79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One owner attended to </w:t>
            </w:r>
            <w:r w:rsidR="00DB44BB">
              <w:rPr>
                <w:rFonts w:ascii="Arial" w:hAnsi="Arial" w:cs="Arial"/>
                <w:bCs/>
                <w:sz w:val="22"/>
                <w:szCs w:val="22"/>
              </w:rPr>
              <w:t>with general questions about the Association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23448B0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2D5792">
              <w:rPr>
                <w:rFonts w:ascii="Arial" w:hAnsi="Arial" w:cs="Arial"/>
                <w:bCs/>
                <w:sz w:val="22"/>
                <w:szCs w:val="22"/>
              </w:rPr>
              <w:t>amended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5C603085" w:rsidR="00091F03" w:rsidRDefault="00C00791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January 14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3D6A4787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B44860">
              <w:rPr>
                <w:rFonts w:ascii="Arial" w:hAnsi="Arial" w:cs="Arial"/>
                <w:bCs/>
                <w:sz w:val="22"/>
                <w:szCs w:val="22"/>
              </w:rPr>
              <w:t>January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B4486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185C31CA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26302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13A6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/25:</w:t>
            </w:r>
          </w:p>
          <w:p w14:paraId="08C5C576" w14:textId="77777777" w:rsidR="000F1473" w:rsidRPr="000F1473" w:rsidRDefault="000F1473" w:rsidP="000F1473">
            <w:pPr>
              <w:pStyle w:val="Heading5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  <w:r w:rsidRPr="000F1473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Operating Account Balance:</w:t>
            </w:r>
            <w:r w:rsidRPr="000F1473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0F1473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0F1473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  <w:t xml:space="preserve">$149,403.73 </w:t>
            </w:r>
          </w:p>
          <w:p w14:paraId="263501F5" w14:textId="77777777" w:rsidR="000F1473" w:rsidRPr="000F1473" w:rsidRDefault="000F1473" w:rsidP="000F14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1473">
              <w:rPr>
                <w:rFonts w:ascii="Arial" w:hAnsi="Arial" w:cs="Arial"/>
                <w:bCs/>
                <w:sz w:val="22"/>
                <w:szCs w:val="22"/>
              </w:rPr>
              <w:t>Reserve Account Balance:</w:t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  <w:t>$1,101,898.22</w:t>
            </w:r>
          </w:p>
          <w:p w14:paraId="6E9FBDBA" w14:textId="5A98CF6C" w:rsidR="00341171" w:rsidRDefault="000F1473" w:rsidP="000F1473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0F1473">
              <w:rPr>
                <w:rFonts w:ascii="Arial" w:hAnsi="Arial" w:cs="Arial"/>
                <w:bCs/>
                <w:sz w:val="22"/>
                <w:szCs w:val="22"/>
              </w:rPr>
              <w:t>Outstanding Aging Balance:</w:t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F1473">
              <w:rPr>
                <w:rFonts w:ascii="Arial" w:hAnsi="Arial" w:cs="Arial"/>
                <w:bCs/>
                <w:sz w:val="22"/>
                <w:szCs w:val="22"/>
              </w:rPr>
              <w:tab/>
              <w:t>$13,811.60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3A242CB9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A3811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61639D1D" w:rsidR="00136082" w:rsidRDefault="00727BD8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Default="00EC5A10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5D413930" w14:textId="591561D8" w:rsidR="00ED552E" w:rsidRDefault="00E2567F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Goal Setting</w:t>
            </w:r>
          </w:p>
          <w:p w14:paraId="5FF2A9D4" w14:textId="77777777" w:rsidR="00E30288" w:rsidRDefault="00E23857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most recent reserve study to go over the </w:t>
            </w:r>
            <w:r w:rsidR="00E30288">
              <w:rPr>
                <w:rFonts w:ascii="Arial" w:hAnsi="Arial" w:cs="Arial"/>
                <w:sz w:val="22"/>
                <w:szCs w:val="22"/>
              </w:rPr>
              <w:t>useful life of each reserve component and discussed project and goals for 2026 as follows:</w:t>
            </w:r>
          </w:p>
          <w:p w14:paraId="3803CA6F" w14:textId="4C90F692" w:rsidR="006006D3" w:rsidRDefault="00090384" w:rsidP="002173A9">
            <w:pPr>
              <w:pStyle w:val="ListParagraph"/>
              <w:numPr>
                <w:ilvl w:val="0"/>
                <w:numId w:val="28"/>
              </w:num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Deck Repairs</w:t>
            </w:r>
          </w:p>
          <w:p w14:paraId="5913D9E6" w14:textId="755CFEA2" w:rsidR="00090384" w:rsidRDefault="00090384" w:rsidP="002173A9">
            <w:pPr>
              <w:pStyle w:val="ListParagraph"/>
              <w:numPr>
                <w:ilvl w:val="0"/>
                <w:numId w:val="28"/>
              </w:num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Street Repairs</w:t>
            </w:r>
          </w:p>
          <w:p w14:paraId="4BDBCFCE" w14:textId="5FF5040A" w:rsidR="00090384" w:rsidRPr="00E30288" w:rsidRDefault="00090384" w:rsidP="002173A9">
            <w:pPr>
              <w:pStyle w:val="ListParagraph"/>
              <w:numPr>
                <w:ilvl w:val="0"/>
                <w:numId w:val="28"/>
              </w:num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 Study</w:t>
            </w:r>
          </w:p>
          <w:p w14:paraId="2AECCCBC" w14:textId="77777777" w:rsidR="00DD4752" w:rsidRDefault="00DD4752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E9847D" w14:textId="48F14E2B" w:rsidR="003F1191" w:rsidRPr="003F1191" w:rsidRDefault="003F1191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SB 326 Balcony Bill – Deck Repair Proposals</w:t>
            </w:r>
          </w:p>
          <w:p w14:paraId="6BC009D1" w14:textId="6EFD4F98" w:rsidR="003F1191" w:rsidRDefault="003F1191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B81073">
              <w:rPr>
                <w:rFonts w:ascii="Arial" w:hAnsi="Arial" w:cs="Arial"/>
                <w:sz w:val="22"/>
                <w:szCs w:val="22"/>
              </w:rPr>
              <w:t xml:space="preserve">following proposals for deck repairs based on the specification in the SB 326 </w:t>
            </w:r>
            <w:r w:rsidR="001E31A1">
              <w:rPr>
                <w:rFonts w:ascii="Arial" w:hAnsi="Arial" w:cs="Arial"/>
                <w:sz w:val="22"/>
                <w:szCs w:val="22"/>
              </w:rPr>
              <w:t>inspection report from Empire Works:</w:t>
            </w:r>
          </w:p>
          <w:p w14:paraId="69058CC6" w14:textId="77777777" w:rsidR="003E769F" w:rsidRDefault="003E769F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Empire Works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$86,737.00</w:t>
            </w:r>
          </w:p>
          <w:p w14:paraId="5BC32242" w14:textId="14F686F0" w:rsidR="001E31A1" w:rsidRPr="00E9398A" w:rsidRDefault="003E769F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PCW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$143,590.00</w:t>
            </w:r>
          </w:p>
          <w:p w14:paraId="4145763C" w14:textId="6D172FC9" w:rsidR="003F1191" w:rsidRDefault="003F1191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</w:t>
            </w:r>
            <w:r w:rsidR="003E769F">
              <w:rPr>
                <w:rFonts w:ascii="Arial" w:hAnsi="Arial" w:cs="Arial"/>
                <w:sz w:val="22"/>
                <w:szCs w:val="22"/>
              </w:rPr>
              <w:t xml:space="preserve">requested an additional proposal </w:t>
            </w:r>
            <w:r w:rsidR="004C3367">
              <w:rPr>
                <w:rFonts w:ascii="Arial" w:hAnsi="Arial" w:cs="Arial"/>
                <w:sz w:val="22"/>
                <w:szCs w:val="22"/>
              </w:rPr>
              <w:t>and will add this to the agenda of the next meeting for review.  The bidding vendors will be invited to the meeting to give presentations and answer questions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C78FEE" w14:textId="77777777" w:rsidR="003F1191" w:rsidRDefault="003F1191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5EA6D" w14:textId="5EF3D655" w:rsidR="00DD4752" w:rsidRDefault="00DD4752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 Proposals</w:t>
            </w:r>
          </w:p>
          <w:p w14:paraId="0A6620F8" w14:textId="716106C8" w:rsidR="00BF7FD1" w:rsidRDefault="00DD4752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E1B5A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0577A024" w14:textId="299726A2" w:rsidR="00BE382A" w:rsidRDefault="00BE382A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72</w:t>
            </w:r>
            <w:r w:rsidRPr="00D863E2">
              <w:rPr>
                <w:rFonts w:ascii="Arial" w:hAnsi="Arial" w:cs="Arial"/>
                <w:sz w:val="22"/>
                <w:szCs w:val="22"/>
                <w:lang w:val="fr-FR"/>
              </w:rPr>
              <w:t xml:space="preserve"> La Mira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$5,850.00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 xml:space="preserve">Roofing Standards </w:t>
            </w:r>
          </w:p>
          <w:p w14:paraId="5947407F" w14:textId="77777777" w:rsidR="00BE382A" w:rsidRDefault="00BE382A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146 La Mirage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$3,081.00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Jim Murray</w:t>
            </w:r>
          </w:p>
          <w:p w14:paraId="1D82238D" w14:textId="77777777" w:rsidR="00BE382A" w:rsidRDefault="00BE382A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03A4E">
              <w:rPr>
                <w:rFonts w:ascii="Arial" w:hAnsi="Arial" w:cs="Arial"/>
                <w:sz w:val="22"/>
                <w:szCs w:val="22"/>
              </w:rPr>
              <w:t>8 Saphir</w:t>
            </w:r>
            <w:r w:rsidRPr="00003A4E">
              <w:rPr>
                <w:rFonts w:ascii="Arial" w:hAnsi="Arial" w:cs="Arial"/>
                <w:sz w:val="22"/>
                <w:szCs w:val="22"/>
              </w:rPr>
              <w:tab/>
              <w:t xml:space="preserve">$5,281.00 </w:t>
            </w:r>
            <w:r w:rsidRPr="00003A4E">
              <w:rPr>
                <w:rFonts w:ascii="Arial" w:hAnsi="Arial" w:cs="Arial"/>
                <w:sz w:val="22"/>
                <w:szCs w:val="22"/>
              </w:rPr>
              <w:tab/>
              <w:t>Jim Murray</w:t>
            </w:r>
          </w:p>
          <w:p w14:paraId="2CB25DBE" w14:textId="77777777" w:rsidR="00ED552E" w:rsidRPr="0048102E" w:rsidRDefault="00ED552E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3A5632" w14:textId="1AA900CA" w:rsidR="006B4158" w:rsidRPr="00DD3F4F" w:rsidRDefault="0048102E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F4F">
              <w:rPr>
                <w:rFonts w:ascii="Arial" w:hAnsi="Arial" w:cs="Arial"/>
                <w:b/>
                <w:bCs/>
                <w:sz w:val="22"/>
                <w:szCs w:val="22"/>
              </w:rPr>
              <w:t>Owner Request – 4 Diamant</w:t>
            </w:r>
          </w:p>
          <w:p w14:paraId="4A84C0EB" w14:textId="77777777" w:rsidR="00DD3F4F" w:rsidRDefault="00DD3F4F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owner submitted correspondence stating there are cracks in the ceiling caused by the recent roof maintenance and is requesting repairs be taken care of by the Association.</w:t>
            </w:r>
          </w:p>
          <w:p w14:paraId="48A93CB1" w14:textId="31079F8C" w:rsidR="00DD3F4F" w:rsidRDefault="00DD3F4F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>A motion was duly made, seconded and carried to</w:t>
            </w:r>
            <w:r>
              <w:rPr>
                <w:rFonts w:ascii="Arial" w:hAnsi="Arial" w:cs="Arial"/>
                <w:sz w:val="22"/>
                <w:szCs w:val="22"/>
              </w:rPr>
              <w:t xml:space="preserve"> deny the request </w:t>
            </w:r>
            <w:r w:rsidR="002173A9">
              <w:rPr>
                <w:rFonts w:ascii="Arial" w:hAnsi="Arial" w:cs="Arial"/>
                <w:sz w:val="22"/>
                <w:szCs w:val="22"/>
              </w:rPr>
              <w:t xml:space="preserve">of the owner for the Association to repair the cracks in the drywall. </w:t>
            </w:r>
          </w:p>
          <w:p w14:paraId="36C473E2" w14:textId="5D129EFA" w:rsidR="00486D63" w:rsidRDefault="00C815C3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Abstain:  Robinson</w:t>
            </w:r>
          </w:p>
          <w:p w14:paraId="6AD58FD0" w14:textId="6242301F" w:rsidR="002173A9" w:rsidRPr="002B43D8" w:rsidRDefault="002173A9" w:rsidP="002173A9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2173A9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856C6A2" w:rsidR="0075105D" w:rsidRDefault="001421CB" w:rsidP="002173A9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Roof Maintenance</w:t>
            </w:r>
          </w:p>
          <w:p w14:paraId="71BABEA5" w14:textId="507349E0" w:rsidR="0090418A" w:rsidRDefault="00EA461F" w:rsidP="002173A9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179AB9B5" w14:textId="59575480" w:rsidR="0026302F" w:rsidRDefault="0026302F" w:rsidP="002173A9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6E291D1B" w14:textId="3308E92A" w:rsidR="00B930BA" w:rsidRDefault="00B930BA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2173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7A8BEB3E" w:rsidR="00B930BA" w:rsidRPr="003A7F13" w:rsidRDefault="002173A9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854A36">
              <w:rPr>
                <w:rFonts w:ascii="Arial" w:hAnsi="Arial" w:cs="Arial"/>
                <w:sz w:val="22"/>
                <w:szCs w:val="22"/>
              </w:rPr>
              <w:t>1</w:t>
            </w:r>
            <w:r w:rsidR="008C4607">
              <w:rPr>
                <w:rFonts w:ascii="Arial" w:hAnsi="Arial" w:cs="Arial"/>
                <w:sz w:val="22"/>
                <w:szCs w:val="22"/>
              </w:rPr>
              <w:t>1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30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lastRenderedPageBreak/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35B8D"/>
    <w:multiLevelType w:val="hybridMultilevel"/>
    <w:tmpl w:val="D4D45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7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  <w:num w:numId="28" w16cid:durableId="8153449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291"/>
    <w:rsid w:val="00000FC9"/>
    <w:rsid w:val="00003944"/>
    <w:rsid w:val="00004D6F"/>
    <w:rsid w:val="00010847"/>
    <w:rsid w:val="00011611"/>
    <w:rsid w:val="00011C37"/>
    <w:rsid w:val="000126AB"/>
    <w:rsid w:val="0001322C"/>
    <w:rsid w:val="00013F6B"/>
    <w:rsid w:val="00014332"/>
    <w:rsid w:val="00015D3E"/>
    <w:rsid w:val="00016494"/>
    <w:rsid w:val="000166CE"/>
    <w:rsid w:val="0002093A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3F2C"/>
    <w:rsid w:val="00055321"/>
    <w:rsid w:val="0005661C"/>
    <w:rsid w:val="00065E07"/>
    <w:rsid w:val="0006740D"/>
    <w:rsid w:val="00070E1A"/>
    <w:rsid w:val="000742BC"/>
    <w:rsid w:val="00074A91"/>
    <w:rsid w:val="00076FAB"/>
    <w:rsid w:val="00082E9E"/>
    <w:rsid w:val="000837DB"/>
    <w:rsid w:val="00085D72"/>
    <w:rsid w:val="00086D20"/>
    <w:rsid w:val="00090384"/>
    <w:rsid w:val="000904D0"/>
    <w:rsid w:val="000914E5"/>
    <w:rsid w:val="00091F03"/>
    <w:rsid w:val="00093FD1"/>
    <w:rsid w:val="00095598"/>
    <w:rsid w:val="000A1775"/>
    <w:rsid w:val="000B03CF"/>
    <w:rsid w:val="000B0E3A"/>
    <w:rsid w:val="000B1A9E"/>
    <w:rsid w:val="000B1CF0"/>
    <w:rsid w:val="000B2ADC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1473"/>
    <w:rsid w:val="000F6440"/>
    <w:rsid w:val="00101EB4"/>
    <w:rsid w:val="00103410"/>
    <w:rsid w:val="0011230D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21CB"/>
    <w:rsid w:val="001431C9"/>
    <w:rsid w:val="00144919"/>
    <w:rsid w:val="00145144"/>
    <w:rsid w:val="00147BA3"/>
    <w:rsid w:val="0015066B"/>
    <w:rsid w:val="00154CC7"/>
    <w:rsid w:val="0015693A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13A6"/>
    <w:rsid w:val="00195099"/>
    <w:rsid w:val="001951CE"/>
    <w:rsid w:val="001962BF"/>
    <w:rsid w:val="00196ED5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4801"/>
    <w:rsid w:val="001D7520"/>
    <w:rsid w:val="001D78BB"/>
    <w:rsid w:val="001D7BF8"/>
    <w:rsid w:val="001E00E5"/>
    <w:rsid w:val="001E28BA"/>
    <w:rsid w:val="001E31A1"/>
    <w:rsid w:val="001E3820"/>
    <w:rsid w:val="001E7F5A"/>
    <w:rsid w:val="001F074E"/>
    <w:rsid w:val="001F3ADE"/>
    <w:rsid w:val="001F4515"/>
    <w:rsid w:val="001F784F"/>
    <w:rsid w:val="0020046F"/>
    <w:rsid w:val="00201BD6"/>
    <w:rsid w:val="00207ABE"/>
    <w:rsid w:val="002110E1"/>
    <w:rsid w:val="002120AC"/>
    <w:rsid w:val="0021280B"/>
    <w:rsid w:val="00214201"/>
    <w:rsid w:val="002142BA"/>
    <w:rsid w:val="00215C58"/>
    <w:rsid w:val="002165B3"/>
    <w:rsid w:val="002172C0"/>
    <w:rsid w:val="002173A9"/>
    <w:rsid w:val="00217D87"/>
    <w:rsid w:val="0022004C"/>
    <w:rsid w:val="00222E04"/>
    <w:rsid w:val="002242C7"/>
    <w:rsid w:val="002248E3"/>
    <w:rsid w:val="00226906"/>
    <w:rsid w:val="00230376"/>
    <w:rsid w:val="00230C16"/>
    <w:rsid w:val="00235714"/>
    <w:rsid w:val="00237404"/>
    <w:rsid w:val="0024015D"/>
    <w:rsid w:val="002438F7"/>
    <w:rsid w:val="002456CC"/>
    <w:rsid w:val="002535B9"/>
    <w:rsid w:val="0025467C"/>
    <w:rsid w:val="00260556"/>
    <w:rsid w:val="0026302F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A584F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D5792"/>
    <w:rsid w:val="002E0F86"/>
    <w:rsid w:val="002E3314"/>
    <w:rsid w:val="002F0AE9"/>
    <w:rsid w:val="002F2D17"/>
    <w:rsid w:val="002F4E73"/>
    <w:rsid w:val="002F70CF"/>
    <w:rsid w:val="00301199"/>
    <w:rsid w:val="003011E4"/>
    <w:rsid w:val="00301CE7"/>
    <w:rsid w:val="003049A7"/>
    <w:rsid w:val="00307E10"/>
    <w:rsid w:val="003107A1"/>
    <w:rsid w:val="00312BDE"/>
    <w:rsid w:val="00313BE4"/>
    <w:rsid w:val="00314B16"/>
    <w:rsid w:val="00320309"/>
    <w:rsid w:val="003209BD"/>
    <w:rsid w:val="00320E79"/>
    <w:rsid w:val="003238F9"/>
    <w:rsid w:val="00333363"/>
    <w:rsid w:val="00335338"/>
    <w:rsid w:val="00341171"/>
    <w:rsid w:val="00345D2E"/>
    <w:rsid w:val="003477E1"/>
    <w:rsid w:val="0035106B"/>
    <w:rsid w:val="0035211A"/>
    <w:rsid w:val="00362CE0"/>
    <w:rsid w:val="00366AD6"/>
    <w:rsid w:val="003719B0"/>
    <w:rsid w:val="00372F22"/>
    <w:rsid w:val="003750BA"/>
    <w:rsid w:val="003761D8"/>
    <w:rsid w:val="00384462"/>
    <w:rsid w:val="00385DAA"/>
    <w:rsid w:val="00393212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26E0"/>
    <w:rsid w:val="003C54C3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5CE"/>
    <w:rsid w:val="003E1707"/>
    <w:rsid w:val="003E2F8A"/>
    <w:rsid w:val="003E3FAE"/>
    <w:rsid w:val="003E4B2F"/>
    <w:rsid w:val="003E6C06"/>
    <w:rsid w:val="003E7210"/>
    <w:rsid w:val="003E74D3"/>
    <w:rsid w:val="003E769F"/>
    <w:rsid w:val="003F001A"/>
    <w:rsid w:val="003F1191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4326"/>
    <w:rsid w:val="0041558E"/>
    <w:rsid w:val="00415886"/>
    <w:rsid w:val="00415D04"/>
    <w:rsid w:val="00423A73"/>
    <w:rsid w:val="00426DB4"/>
    <w:rsid w:val="004321AD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66CDB"/>
    <w:rsid w:val="004704C1"/>
    <w:rsid w:val="00475BB0"/>
    <w:rsid w:val="00477F23"/>
    <w:rsid w:val="00480339"/>
    <w:rsid w:val="0048102E"/>
    <w:rsid w:val="00481164"/>
    <w:rsid w:val="00482CCD"/>
    <w:rsid w:val="00483E44"/>
    <w:rsid w:val="00486D63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3367"/>
    <w:rsid w:val="004C6313"/>
    <w:rsid w:val="004D1CB5"/>
    <w:rsid w:val="004D2B1C"/>
    <w:rsid w:val="004D66FB"/>
    <w:rsid w:val="004D7DB8"/>
    <w:rsid w:val="004E1111"/>
    <w:rsid w:val="004E300D"/>
    <w:rsid w:val="004E373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2772"/>
    <w:rsid w:val="0051692F"/>
    <w:rsid w:val="00516C0D"/>
    <w:rsid w:val="00517D03"/>
    <w:rsid w:val="00521AE4"/>
    <w:rsid w:val="00525827"/>
    <w:rsid w:val="005259BC"/>
    <w:rsid w:val="00527701"/>
    <w:rsid w:val="00530993"/>
    <w:rsid w:val="00531B82"/>
    <w:rsid w:val="00533A4B"/>
    <w:rsid w:val="00536CE0"/>
    <w:rsid w:val="005407B3"/>
    <w:rsid w:val="005409DE"/>
    <w:rsid w:val="00540AF2"/>
    <w:rsid w:val="00541271"/>
    <w:rsid w:val="005433B7"/>
    <w:rsid w:val="00543CCF"/>
    <w:rsid w:val="0054535A"/>
    <w:rsid w:val="00545C56"/>
    <w:rsid w:val="00547463"/>
    <w:rsid w:val="00547CAB"/>
    <w:rsid w:val="005504B7"/>
    <w:rsid w:val="00552EAA"/>
    <w:rsid w:val="005552F1"/>
    <w:rsid w:val="00556580"/>
    <w:rsid w:val="00562190"/>
    <w:rsid w:val="00562628"/>
    <w:rsid w:val="005737B9"/>
    <w:rsid w:val="00573B7F"/>
    <w:rsid w:val="005746CC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3939"/>
    <w:rsid w:val="005D471F"/>
    <w:rsid w:val="005D5101"/>
    <w:rsid w:val="005D51F7"/>
    <w:rsid w:val="005E1DCE"/>
    <w:rsid w:val="005E3778"/>
    <w:rsid w:val="005E4042"/>
    <w:rsid w:val="005E4C18"/>
    <w:rsid w:val="005F09F8"/>
    <w:rsid w:val="005F47F3"/>
    <w:rsid w:val="005F5C7A"/>
    <w:rsid w:val="005F6CDF"/>
    <w:rsid w:val="005F7F95"/>
    <w:rsid w:val="00600113"/>
    <w:rsid w:val="006006D3"/>
    <w:rsid w:val="00600947"/>
    <w:rsid w:val="00600F6F"/>
    <w:rsid w:val="00601A2E"/>
    <w:rsid w:val="00601FDA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42ABA"/>
    <w:rsid w:val="0065046E"/>
    <w:rsid w:val="006524FF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1DFE"/>
    <w:rsid w:val="00683D25"/>
    <w:rsid w:val="0068473E"/>
    <w:rsid w:val="00684D0D"/>
    <w:rsid w:val="0068631D"/>
    <w:rsid w:val="00691BC6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4DC1"/>
    <w:rsid w:val="006F5CD8"/>
    <w:rsid w:val="006F72D7"/>
    <w:rsid w:val="00700288"/>
    <w:rsid w:val="00704DD7"/>
    <w:rsid w:val="00705FB1"/>
    <w:rsid w:val="007079D4"/>
    <w:rsid w:val="00710151"/>
    <w:rsid w:val="0071159C"/>
    <w:rsid w:val="007146CF"/>
    <w:rsid w:val="0071491A"/>
    <w:rsid w:val="0071596D"/>
    <w:rsid w:val="00724311"/>
    <w:rsid w:val="007249D7"/>
    <w:rsid w:val="00726258"/>
    <w:rsid w:val="00727BD8"/>
    <w:rsid w:val="00732DC1"/>
    <w:rsid w:val="0073409F"/>
    <w:rsid w:val="007351B2"/>
    <w:rsid w:val="00737818"/>
    <w:rsid w:val="007406D5"/>
    <w:rsid w:val="0074115F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638B"/>
    <w:rsid w:val="007D77E1"/>
    <w:rsid w:val="007E2A29"/>
    <w:rsid w:val="007E315E"/>
    <w:rsid w:val="007E494F"/>
    <w:rsid w:val="007E6F35"/>
    <w:rsid w:val="007F1C11"/>
    <w:rsid w:val="007F295D"/>
    <w:rsid w:val="007F43CB"/>
    <w:rsid w:val="00802122"/>
    <w:rsid w:val="00803675"/>
    <w:rsid w:val="00804EBE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1E9F"/>
    <w:rsid w:val="008349B7"/>
    <w:rsid w:val="0083782B"/>
    <w:rsid w:val="00840FDD"/>
    <w:rsid w:val="00842B0E"/>
    <w:rsid w:val="008437A8"/>
    <w:rsid w:val="0084664D"/>
    <w:rsid w:val="00850A87"/>
    <w:rsid w:val="00852527"/>
    <w:rsid w:val="00853C97"/>
    <w:rsid w:val="00853E2A"/>
    <w:rsid w:val="00854A36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545F"/>
    <w:rsid w:val="008A771B"/>
    <w:rsid w:val="008B5BC6"/>
    <w:rsid w:val="008B76EA"/>
    <w:rsid w:val="008C3D2A"/>
    <w:rsid w:val="008C4607"/>
    <w:rsid w:val="008C6A01"/>
    <w:rsid w:val="008D1194"/>
    <w:rsid w:val="008D607F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1278B"/>
    <w:rsid w:val="00920844"/>
    <w:rsid w:val="009208CD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47F"/>
    <w:rsid w:val="00991635"/>
    <w:rsid w:val="00994333"/>
    <w:rsid w:val="00997EBA"/>
    <w:rsid w:val="009A10F6"/>
    <w:rsid w:val="009A201F"/>
    <w:rsid w:val="009A361E"/>
    <w:rsid w:val="009A3811"/>
    <w:rsid w:val="009A3DC0"/>
    <w:rsid w:val="009B158E"/>
    <w:rsid w:val="009B601E"/>
    <w:rsid w:val="009B756B"/>
    <w:rsid w:val="009C21FE"/>
    <w:rsid w:val="009D2BDF"/>
    <w:rsid w:val="009E424C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4E4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51FB"/>
    <w:rsid w:val="00A36137"/>
    <w:rsid w:val="00A37410"/>
    <w:rsid w:val="00A412AE"/>
    <w:rsid w:val="00A4571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5085"/>
    <w:rsid w:val="00A67D3E"/>
    <w:rsid w:val="00A728EA"/>
    <w:rsid w:val="00A74799"/>
    <w:rsid w:val="00A74E9D"/>
    <w:rsid w:val="00A7520C"/>
    <w:rsid w:val="00A75D8B"/>
    <w:rsid w:val="00A760CF"/>
    <w:rsid w:val="00A76AEB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B5258"/>
    <w:rsid w:val="00AC0463"/>
    <w:rsid w:val="00AC0A9F"/>
    <w:rsid w:val="00AC0D86"/>
    <w:rsid w:val="00AC338E"/>
    <w:rsid w:val="00AC36F3"/>
    <w:rsid w:val="00AC5241"/>
    <w:rsid w:val="00AC7387"/>
    <w:rsid w:val="00AD0808"/>
    <w:rsid w:val="00AD0EB5"/>
    <w:rsid w:val="00AD60F4"/>
    <w:rsid w:val="00AD7F84"/>
    <w:rsid w:val="00AE4460"/>
    <w:rsid w:val="00AE7261"/>
    <w:rsid w:val="00AE7BDB"/>
    <w:rsid w:val="00AF0DC7"/>
    <w:rsid w:val="00AF1051"/>
    <w:rsid w:val="00AF1C5D"/>
    <w:rsid w:val="00AF4142"/>
    <w:rsid w:val="00AF4B86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2B7E"/>
    <w:rsid w:val="00B22D0F"/>
    <w:rsid w:val="00B24158"/>
    <w:rsid w:val="00B24FCE"/>
    <w:rsid w:val="00B31F3D"/>
    <w:rsid w:val="00B32D8A"/>
    <w:rsid w:val="00B35AAE"/>
    <w:rsid w:val="00B36A07"/>
    <w:rsid w:val="00B436B6"/>
    <w:rsid w:val="00B44860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031"/>
    <w:rsid w:val="00B77B5B"/>
    <w:rsid w:val="00B81073"/>
    <w:rsid w:val="00B930BA"/>
    <w:rsid w:val="00B94AB1"/>
    <w:rsid w:val="00B95740"/>
    <w:rsid w:val="00BA0E3C"/>
    <w:rsid w:val="00BA154F"/>
    <w:rsid w:val="00BA1FAB"/>
    <w:rsid w:val="00BA6B6D"/>
    <w:rsid w:val="00BA76F6"/>
    <w:rsid w:val="00BC01EE"/>
    <w:rsid w:val="00BC3BF2"/>
    <w:rsid w:val="00BC3D98"/>
    <w:rsid w:val="00BC655D"/>
    <w:rsid w:val="00BC689B"/>
    <w:rsid w:val="00BD1551"/>
    <w:rsid w:val="00BE287F"/>
    <w:rsid w:val="00BE3135"/>
    <w:rsid w:val="00BE382A"/>
    <w:rsid w:val="00BE4942"/>
    <w:rsid w:val="00BE5DF0"/>
    <w:rsid w:val="00BE7865"/>
    <w:rsid w:val="00BF0108"/>
    <w:rsid w:val="00BF0650"/>
    <w:rsid w:val="00BF2BE7"/>
    <w:rsid w:val="00BF2C7B"/>
    <w:rsid w:val="00BF59EF"/>
    <w:rsid w:val="00BF7FD1"/>
    <w:rsid w:val="00C00791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15C3"/>
    <w:rsid w:val="00C8503B"/>
    <w:rsid w:val="00C85B02"/>
    <w:rsid w:val="00C85D5B"/>
    <w:rsid w:val="00C86793"/>
    <w:rsid w:val="00C86905"/>
    <w:rsid w:val="00C90674"/>
    <w:rsid w:val="00C943AE"/>
    <w:rsid w:val="00C96086"/>
    <w:rsid w:val="00CA0798"/>
    <w:rsid w:val="00CA5E67"/>
    <w:rsid w:val="00CA6D42"/>
    <w:rsid w:val="00CB1ADF"/>
    <w:rsid w:val="00CB61C4"/>
    <w:rsid w:val="00CC1D7F"/>
    <w:rsid w:val="00CC71DD"/>
    <w:rsid w:val="00CC77C0"/>
    <w:rsid w:val="00CD25DF"/>
    <w:rsid w:val="00CD5FDC"/>
    <w:rsid w:val="00CD7870"/>
    <w:rsid w:val="00CE1372"/>
    <w:rsid w:val="00CE1B5A"/>
    <w:rsid w:val="00CF0660"/>
    <w:rsid w:val="00CF163F"/>
    <w:rsid w:val="00CF2DEF"/>
    <w:rsid w:val="00CF3EBD"/>
    <w:rsid w:val="00CF4401"/>
    <w:rsid w:val="00D02BC6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0C5"/>
    <w:rsid w:val="00D65BCF"/>
    <w:rsid w:val="00D70FF6"/>
    <w:rsid w:val="00D76554"/>
    <w:rsid w:val="00D76D86"/>
    <w:rsid w:val="00D77EF6"/>
    <w:rsid w:val="00D8603F"/>
    <w:rsid w:val="00D8739B"/>
    <w:rsid w:val="00D9006D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44BB"/>
    <w:rsid w:val="00DB5DF1"/>
    <w:rsid w:val="00DC1210"/>
    <w:rsid w:val="00DC13AA"/>
    <w:rsid w:val="00DC5AF1"/>
    <w:rsid w:val="00DC6790"/>
    <w:rsid w:val="00DD399D"/>
    <w:rsid w:val="00DD39D1"/>
    <w:rsid w:val="00DD3E6D"/>
    <w:rsid w:val="00DD3F4F"/>
    <w:rsid w:val="00DD4752"/>
    <w:rsid w:val="00DD59FB"/>
    <w:rsid w:val="00DE19A4"/>
    <w:rsid w:val="00DE3917"/>
    <w:rsid w:val="00DE46ED"/>
    <w:rsid w:val="00DE5BAD"/>
    <w:rsid w:val="00DE6961"/>
    <w:rsid w:val="00DF0742"/>
    <w:rsid w:val="00DF0DA6"/>
    <w:rsid w:val="00DF1FEC"/>
    <w:rsid w:val="00DF2977"/>
    <w:rsid w:val="00DF2AE3"/>
    <w:rsid w:val="00E00838"/>
    <w:rsid w:val="00E106F7"/>
    <w:rsid w:val="00E145F4"/>
    <w:rsid w:val="00E14AC8"/>
    <w:rsid w:val="00E14DFA"/>
    <w:rsid w:val="00E15246"/>
    <w:rsid w:val="00E16B01"/>
    <w:rsid w:val="00E2203A"/>
    <w:rsid w:val="00E225ED"/>
    <w:rsid w:val="00E23857"/>
    <w:rsid w:val="00E2567F"/>
    <w:rsid w:val="00E27AD2"/>
    <w:rsid w:val="00E30288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9398A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007"/>
    <w:rsid w:val="00EC5A10"/>
    <w:rsid w:val="00EC71B3"/>
    <w:rsid w:val="00ED01D7"/>
    <w:rsid w:val="00ED3C73"/>
    <w:rsid w:val="00ED552E"/>
    <w:rsid w:val="00EE0A20"/>
    <w:rsid w:val="00EE33F2"/>
    <w:rsid w:val="00EE37F3"/>
    <w:rsid w:val="00EE623C"/>
    <w:rsid w:val="00EE70ED"/>
    <w:rsid w:val="00EF1F3C"/>
    <w:rsid w:val="00F00A1D"/>
    <w:rsid w:val="00F02A83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253DE"/>
    <w:rsid w:val="00F32ADD"/>
    <w:rsid w:val="00F36D48"/>
    <w:rsid w:val="00F447A9"/>
    <w:rsid w:val="00F453C3"/>
    <w:rsid w:val="00F52D8D"/>
    <w:rsid w:val="00F53FE6"/>
    <w:rsid w:val="00F60671"/>
    <w:rsid w:val="00F61867"/>
    <w:rsid w:val="00F66A87"/>
    <w:rsid w:val="00F70764"/>
    <w:rsid w:val="00F74DA3"/>
    <w:rsid w:val="00F84516"/>
    <w:rsid w:val="00F911A2"/>
    <w:rsid w:val="00F94365"/>
    <w:rsid w:val="00F9536A"/>
    <w:rsid w:val="00F959B2"/>
    <w:rsid w:val="00F96C8C"/>
    <w:rsid w:val="00F96ECA"/>
    <w:rsid w:val="00F97EE9"/>
    <w:rsid w:val="00FA36B7"/>
    <w:rsid w:val="00FA3B69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414E"/>
    <w:rsid w:val="00FE4155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94346f93f7475c1c2ec1a30ec4c7e18c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19cdf28ec4f8bb2215012308c1922b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267AA-C6AD-4286-B375-518E74BF01D5}"/>
</file>

<file path=customXml/itemProps3.xml><?xml version="1.0" encoding="utf-8"?>
<ds:datastoreItem xmlns:ds="http://schemas.openxmlformats.org/officeDocument/2006/customXml" ds:itemID="{61CE7AC5-1152-4E7B-9433-B721F74EC5BF}"/>
</file>

<file path=customXml/itemProps4.xml><?xml version="1.0" encoding="utf-8"?>
<ds:datastoreItem xmlns:ds="http://schemas.openxmlformats.org/officeDocument/2006/customXml" ds:itemID="{B2187EAF-B749-4D9B-A065-B4AE9AE88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2026-03-04T18:45:00Z</dcterms:created>
  <dcterms:modified xsi:type="dcterms:W3CDTF">2026-03-04T18:45:00Z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