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6F208149" w:rsidR="00B930BA" w:rsidRDefault="00C57777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JANUARY 8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>
        <w:rPr>
          <w:rFonts w:ascii="Arial" w:hAnsi="Arial" w:cs="Arial"/>
          <w:b/>
          <w:bCs/>
          <w:spacing w:val="-3"/>
          <w:sz w:val="22"/>
          <w:szCs w:val="22"/>
        </w:rPr>
        <w:t>5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9F21E29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  <w:r w:rsidR="007F29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0E6780" w14:textId="7360A8FD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7F295D">
              <w:rPr>
                <w:rFonts w:ascii="Arial" w:hAnsi="Arial" w:cs="Arial"/>
                <w:sz w:val="22"/>
                <w:szCs w:val="22"/>
              </w:rPr>
              <w:t xml:space="preserve"> (did not attend)</w:t>
            </w:r>
          </w:p>
          <w:p w14:paraId="0BECE010" w14:textId="6D637317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95D">
              <w:rPr>
                <w:rFonts w:ascii="Arial" w:hAnsi="Arial" w:cs="Arial"/>
                <w:sz w:val="22"/>
                <w:szCs w:val="22"/>
              </w:rPr>
              <w:t>(did not attend)</w:t>
            </w:r>
          </w:p>
          <w:p w14:paraId="4F03C266" w14:textId="737EDB9D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  <w:r w:rsidR="00DB3C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84BDB7" w14:textId="73951ED3" w:rsidR="00D40F74" w:rsidRDefault="00D40F7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Randi </w:t>
            </w:r>
            <w:r w:rsidR="00876B31">
              <w:rPr>
                <w:rFonts w:ascii="Arial" w:hAnsi="Arial" w:cs="Arial"/>
                <w:sz w:val="22"/>
                <w:szCs w:val="22"/>
              </w:rPr>
              <w:t>Armstrong</w:t>
            </w:r>
            <w:r w:rsidR="00B16E0D">
              <w:rPr>
                <w:rFonts w:ascii="Arial" w:hAnsi="Arial" w:cs="Arial"/>
                <w:sz w:val="22"/>
                <w:szCs w:val="22"/>
              </w:rPr>
              <w:t xml:space="preserve">, Member </w:t>
            </w:r>
            <w:r w:rsidR="002B6857">
              <w:rPr>
                <w:rFonts w:ascii="Arial" w:hAnsi="Arial" w:cs="Arial"/>
                <w:sz w:val="22"/>
                <w:szCs w:val="22"/>
              </w:rPr>
              <w:t>at Large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763AC194" w14:textId="0A2F398C" w:rsidR="00011C37" w:rsidRDefault="006D3E86" w:rsidP="00AD0EB5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One owner</w:t>
            </w:r>
            <w:r w:rsidR="00F61867">
              <w:rPr>
                <w:rFonts w:ascii="Arial" w:hAnsi="Arial" w:cs="Arial"/>
                <w:bCs/>
                <w:sz w:val="22"/>
                <w:szCs w:val="22"/>
              </w:rPr>
              <w:t xml:space="preserve"> attended and </w:t>
            </w:r>
            <w:proofErr w:type="gramStart"/>
            <w:r w:rsidR="00F61867">
              <w:rPr>
                <w:rFonts w:ascii="Arial" w:hAnsi="Arial" w:cs="Arial"/>
                <w:bCs/>
                <w:sz w:val="22"/>
                <w:szCs w:val="22"/>
              </w:rPr>
              <w:t>items</w:t>
            </w:r>
            <w:proofErr w:type="gramEnd"/>
            <w:r w:rsidR="00F61867">
              <w:rPr>
                <w:rFonts w:ascii="Arial" w:hAnsi="Arial" w:cs="Arial"/>
                <w:bCs/>
                <w:sz w:val="22"/>
                <w:szCs w:val="22"/>
              </w:rPr>
              <w:t xml:space="preserve"> of discussion were as follows</w:t>
            </w:r>
            <w:r w:rsidR="00891F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51C97DF" w14:textId="58B6EB50" w:rsidR="00F61867" w:rsidRPr="006D3E86" w:rsidRDefault="006D3E86" w:rsidP="006D3E86">
            <w:pPr>
              <w:pStyle w:val="ListParagraph"/>
              <w:numPr>
                <w:ilvl w:val="0"/>
                <w:numId w:val="26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Roof repairs and replacement.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7295AB44" w:rsidR="00091F03" w:rsidRDefault="008C3D2A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November 13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</w:t>
            </w:r>
            <w:r w:rsidR="00161AB0">
              <w:rPr>
                <w:rFonts w:ascii="Arial" w:hAnsi="Arial" w:cs="Arial"/>
                <w:bCs/>
                <w:sz w:val="22"/>
                <w:szCs w:val="22"/>
              </w:rPr>
              <w:t xml:space="preserve">&amp; Executive 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763EF66D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26001">
              <w:rPr>
                <w:rFonts w:ascii="Arial" w:hAnsi="Arial" w:cs="Arial"/>
                <w:bCs/>
                <w:sz w:val="22"/>
                <w:szCs w:val="22"/>
              </w:rPr>
              <w:t>November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33905F65" w14:textId="77777777" w:rsidR="00E106F7" w:rsidRPr="008F0A40" w:rsidRDefault="00E106F7" w:rsidP="00E106F7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E106F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E106F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E106F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E106F7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>$126,288.22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A87065" w14:textId="77777777" w:rsidR="00E106F7" w:rsidRPr="008F0A40" w:rsidRDefault="00E106F7" w:rsidP="00E10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1,264,293.43</w:t>
            </w:r>
          </w:p>
          <w:p w14:paraId="6E9FBDBA" w14:textId="0CECB035" w:rsidR="00341171" w:rsidRDefault="00E106F7" w:rsidP="00E106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5,214.78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5CC93E2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7E494F">
              <w:rPr>
                <w:rFonts w:ascii="Arial" w:hAnsi="Arial" w:cs="Arial"/>
                <w:b/>
                <w:sz w:val="22"/>
                <w:szCs w:val="22"/>
              </w:rPr>
              <w:t xml:space="preserve"> APN</w:t>
            </w:r>
            <w:proofErr w:type="gramEnd"/>
            <w:r w:rsidR="007E494F">
              <w:rPr>
                <w:rFonts w:ascii="Arial" w:hAnsi="Arial" w:cs="Arial"/>
                <w:b/>
                <w:sz w:val="22"/>
                <w:szCs w:val="22"/>
              </w:rPr>
              <w:t xml:space="preserve"> #913-198-07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A5632" w14:textId="05CFFB4F" w:rsidR="006B4158" w:rsidRDefault="00D76D86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Reimbursement Request – 70 La Mirage</w:t>
            </w:r>
          </w:p>
          <w:p w14:paraId="2501C8B3" w14:textId="77777777" w:rsidR="00AE7261" w:rsidRDefault="00964955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was a leak at this unit resulting from a clogged a/c drain line.  The owner states the drain line was clogged from the outside of the unit and is requesting reimbursement from the Association for the cost of the repairs.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Owner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was requested to provide proof of payment to verify his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out of pocket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expenses and this will be emailed to the Board as soon as received.</w:t>
            </w:r>
            <w:r w:rsidR="00AE726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EF4CAF2" w14:textId="77777777" w:rsidR="00AE7261" w:rsidRDefault="00AE7261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32A770" w14:textId="381F1FF2" w:rsidR="00AE7261" w:rsidRDefault="00AE7261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</w:t>
            </w:r>
            <w:r w:rsidR="00C25E5B">
              <w:rPr>
                <w:rFonts w:ascii="Arial" w:hAnsi="Arial" w:cs="Arial"/>
                <w:sz w:val="22"/>
                <w:szCs w:val="22"/>
              </w:rPr>
              <w:t>deny the request for reimbursement as a/c units and all related hardware is the maintenance responsibility of each individual owner.</w:t>
            </w:r>
          </w:p>
          <w:p w14:paraId="7C25692C" w14:textId="714595FE" w:rsidR="007F43CB" w:rsidRDefault="007F43CB" w:rsidP="00A760C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</w:p>
          <w:p w14:paraId="29DF2C7A" w14:textId="554B7D6E" w:rsidR="004442AC" w:rsidRDefault="00C61AAE" w:rsidP="00051E5F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Legal Retainer</w:t>
            </w:r>
            <w:r w:rsidR="00D16E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6EA444F" w14:textId="5F90F8D8" w:rsidR="00935DEB" w:rsidRPr="00086D20" w:rsidRDefault="00935DEB" w:rsidP="00935DE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>A motion was duly made, seconded and carried to approve the proposal from</w:t>
            </w:r>
            <w:r w:rsidR="00CF163F">
              <w:rPr>
                <w:rFonts w:ascii="Arial" w:hAnsi="Arial" w:cs="Arial"/>
                <w:sz w:val="22"/>
                <w:szCs w:val="22"/>
              </w:rPr>
              <w:t xml:space="preserve"> Iger, Wankel &amp; Bonkowski for retained legal services with a retainer fee of $700.00.</w:t>
            </w:r>
          </w:p>
          <w:p w14:paraId="68873EA6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E375D" w14:textId="4A447AD2" w:rsidR="00065E07" w:rsidRDefault="00186DB0" w:rsidP="00186DB0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Tree Installation Proposal</w:t>
            </w:r>
            <w:r w:rsidR="00065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BD33247" w14:textId="7CB529E4" w:rsidR="009350A1" w:rsidRDefault="000D6CCA" w:rsidP="00BF010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a</w:t>
            </w:r>
            <w:r w:rsidR="005F5C7A">
              <w:rPr>
                <w:rFonts w:ascii="Arial" w:hAnsi="Arial" w:cs="Arial"/>
                <w:sz w:val="22"/>
                <w:szCs w:val="22"/>
              </w:rPr>
              <w:t xml:space="preserve"> proposal from Harvest Landscape to install </w:t>
            </w:r>
            <w:proofErr w:type="gramStart"/>
            <w:r w:rsidR="005F5C7A">
              <w:rPr>
                <w:rFonts w:ascii="Arial" w:hAnsi="Arial" w:cs="Arial"/>
                <w:sz w:val="22"/>
                <w:szCs w:val="22"/>
              </w:rPr>
              <w:t>3-15 gallon</w:t>
            </w:r>
            <w:proofErr w:type="gramEnd"/>
            <w:r w:rsidR="005F5C7A">
              <w:rPr>
                <w:rFonts w:ascii="Arial" w:hAnsi="Arial" w:cs="Arial"/>
                <w:sz w:val="22"/>
                <w:szCs w:val="22"/>
              </w:rPr>
              <w:t xml:space="preserve"> little gem magnolia trees in the planter areas near the garages on Emeraude at a cost of $1,101.59.</w:t>
            </w:r>
            <w:r>
              <w:rPr>
                <w:rFonts w:ascii="Arial" w:hAnsi="Arial" w:cs="Arial"/>
                <w:sz w:val="22"/>
                <w:szCs w:val="22"/>
              </w:rPr>
              <w:t xml:space="preserve">  This item and all other planting proposals will be tabled until all irrigation issues have been repaired by Harvest.</w:t>
            </w:r>
          </w:p>
          <w:p w14:paraId="41D8FB41" w14:textId="77777777" w:rsidR="005F5C7A" w:rsidRDefault="005F5C7A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40695B" w14:textId="1CC6291F" w:rsidR="00065E07" w:rsidRDefault="000B0E3A" w:rsidP="00A06EB4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Reserve Study Proposal</w:t>
            </w:r>
            <w:r w:rsidR="00483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5E0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5890CE4" w14:textId="642313AE" w:rsidR="00527701" w:rsidRDefault="00065E07" w:rsidP="001D03CC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</w:t>
            </w:r>
            <w:r w:rsidR="0043606F">
              <w:rPr>
                <w:rFonts w:ascii="Arial" w:hAnsi="Arial" w:cs="Arial"/>
                <w:sz w:val="22"/>
                <w:szCs w:val="22"/>
              </w:rPr>
              <w:t>approve the proposal from Association reserves to provide studies for the next 3 years at a flat fee of $750.00 per year.</w:t>
            </w:r>
          </w:p>
          <w:p w14:paraId="4233A3CC" w14:textId="77777777" w:rsidR="00280BCC" w:rsidRDefault="00280BCC" w:rsidP="001D03CC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2E6B9D" w14:textId="7372C83A" w:rsidR="00280BCC" w:rsidRDefault="00CF2DEF" w:rsidP="00280BCC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Stair Repair Proposal</w:t>
            </w:r>
            <w:r w:rsidR="00280B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80BC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22F4D29" w14:textId="6943BF18" w:rsidR="00652FD1" w:rsidRDefault="00280BCC" w:rsidP="00280BCC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approve </w:t>
            </w:r>
            <w:r w:rsidR="00CF2DEF">
              <w:rPr>
                <w:rFonts w:ascii="Arial" w:hAnsi="Arial" w:cs="Arial"/>
                <w:sz w:val="22"/>
                <w:szCs w:val="22"/>
              </w:rPr>
              <w:t>Master</w:t>
            </w:r>
            <w:r w:rsidR="00652FD1">
              <w:rPr>
                <w:rFonts w:ascii="Arial" w:hAnsi="Arial" w:cs="Arial"/>
                <w:sz w:val="22"/>
                <w:szCs w:val="22"/>
              </w:rPr>
              <w:t xml:space="preserve"> Landscape to complete repairs to the entry stairway</w:t>
            </w:r>
            <w:r w:rsidR="00C25E5B">
              <w:rPr>
                <w:rFonts w:ascii="Arial" w:hAnsi="Arial" w:cs="Arial"/>
                <w:sz w:val="22"/>
                <w:szCs w:val="22"/>
              </w:rPr>
              <w:t xml:space="preserve"> per item #4 in their repair proposal at 31 La Mirage at a cost of $2,300.00.</w:t>
            </w:r>
            <w:r w:rsidR="009350A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AD58FD0" w14:textId="10BCD8FE" w:rsidR="00527701" w:rsidRPr="00BE0C85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5DB8EE86" w:rsidR="00B930BA" w:rsidRPr="003A7F13" w:rsidRDefault="001D03CC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Board Review</w:t>
            </w:r>
          </w:p>
        </w:tc>
        <w:tc>
          <w:tcPr>
            <w:tcW w:w="3909" w:type="pct"/>
            <w:hideMark/>
          </w:tcPr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2EA47DBA" w:rsidR="00B930BA" w:rsidRPr="003A7F13" w:rsidRDefault="0025467C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2670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D3F"/>
    <w:multiLevelType w:val="hybridMultilevel"/>
    <w:tmpl w:val="1242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02C2"/>
    <w:multiLevelType w:val="hybridMultilevel"/>
    <w:tmpl w:val="E54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605DF"/>
    <w:multiLevelType w:val="hybridMultilevel"/>
    <w:tmpl w:val="CA56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22"/>
  </w:num>
  <w:num w:numId="2" w16cid:durableId="387264881">
    <w:abstractNumId w:val="5"/>
  </w:num>
  <w:num w:numId="3" w16cid:durableId="366299104">
    <w:abstractNumId w:val="10"/>
  </w:num>
  <w:num w:numId="4" w16cid:durableId="1522402059">
    <w:abstractNumId w:val="16"/>
  </w:num>
  <w:num w:numId="5" w16cid:durableId="931937791">
    <w:abstractNumId w:val="3"/>
  </w:num>
  <w:num w:numId="6" w16cid:durableId="1326081709">
    <w:abstractNumId w:val="14"/>
  </w:num>
  <w:num w:numId="7" w16cid:durableId="44179814">
    <w:abstractNumId w:val="20"/>
  </w:num>
  <w:num w:numId="8" w16cid:durableId="401951398">
    <w:abstractNumId w:val="18"/>
  </w:num>
  <w:num w:numId="9" w16cid:durableId="646280972">
    <w:abstractNumId w:val="11"/>
  </w:num>
  <w:num w:numId="10" w16cid:durableId="487208415">
    <w:abstractNumId w:val="4"/>
  </w:num>
  <w:num w:numId="11" w16cid:durableId="244151530">
    <w:abstractNumId w:val="13"/>
  </w:num>
  <w:num w:numId="12" w16cid:durableId="796606000">
    <w:abstractNumId w:val="21"/>
  </w:num>
  <w:num w:numId="13" w16cid:durableId="1993438672">
    <w:abstractNumId w:val="15"/>
  </w:num>
  <w:num w:numId="14" w16cid:durableId="1100643057">
    <w:abstractNumId w:val="9"/>
  </w:num>
  <w:num w:numId="15" w16cid:durableId="1790589639">
    <w:abstractNumId w:val="7"/>
  </w:num>
  <w:num w:numId="16" w16cid:durableId="1741639500">
    <w:abstractNumId w:val="19"/>
  </w:num>
  <w:num w:numId="17" w16cid:durableId="1395162729">
    <w:abstractNumId w:val="25"/>
  </w:num>
  <w:num w:numId="18" w16cid:durableId="599416271">
    <w:abstractNumId w:val="1"/>
  </w:num>
  <w:num w:numId="19" w16cid:durableId="2113892462">
    <w:abstractNumId w:val="23"/>
  </w:num>
  <w:num w:numId="20" w16cid:durableId="309749936">
    <w:abstractNumId w:val="6"/>
  </w:num>
  <w:num w:numId="21" w16cid:durableId="897132690">
    <w:abstractNumId w:val="8"/>
  </w:num>
  <w:num w:numId="22" w16cid:durableId="99835432">
    <w:abstractNumId w:val="24"/>
  </w:num>
  <w:num w:numId="23" w16cid:durableId="1829250480">
    <w:abstractNumId w:val="0"/>
  </w:num>
  <w:num w:numId="24" w16cid:durableId="981664739">
    <w:abstractNumId w:val="12"/>
  </w:num>
  <w:num w:numId="25" w16cid:durableId="1763333259">
    <w:abstractNumId w:val="2"/>
  </w:num>
  <w:num w:numId="26" w16cid:durableId="1565799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1C37"/>
    <w:rsid w:val="000126AB"/>
    <w:rsid w:val="0001322C"/>
    <w:rsid w:val="00014332"/>
    <w:rsid w:val="00016494"/>
    <w:rsid w:val="00031EC3"/>
    <w:rsid w:val="00035E06"/>
    <w:rsid w:val="00036E73"/>
    <w:rsid w:val="0004226B"/>
    <w:rsid w:val="000426CD"/>
    <w:rsid w:val="00050919"/>
    <w:rsid w:val="00050AD3"/>
    <w:rsid w:val="00051BAD"/>
    <w:rsid w:val="00051E06"/>
    <w:rsid w:val="00051E5F"/>
    <w:rsid w:val="0005661C"/>
    <w:rsid w:val="00065E07"/>
    <w:rsid w:val="000742BC"/>
    <w:rsid w:val="00074A91"/>
    <w:rsid w:val="00076FAB"/>
    <w:rsid w:val="00082E9E"/>
    <w:rsid w:val="000837DB"/>
    <w:rsid w:val="00085D72"/>
    <w:rsid w:val="00086D20"/>
    <w:rsid w:val="000904D0"/>
    <w:rsid w:val="000914E5"/>
    <w:rsid w:val="00091F03"/>
    <w:rsid w:val="000B0E3A"/>
    <w:rsid w:val="000B1CF0"/>
    <w:rsid w:val="000B3358"/>
    <w:rsid w:val="000B4F34"/>
    <w:rsid w:val="000B55C6"/>
    <w:rsid w:val="000B62A4"/>
    <w:rsid w:val="000C6683"/>
    <w:rsid w:val="000C75F1"/>
    <w:rsid w:val="000D0888"/>
    <w:rsid w:val="000D23B0"/>
    <w:rsid w:val="000D31E8"/>
    <w:rsid w:val="000D6CCA"/>
    <w:rsid w:val="000E2325"/>
    <w:rsid w:val="000E2B97"/>
    <w:rsid w:val="000E4DC9"/>
    <w:rsid w:val="000E75D5"/>
    <w:rsid w:val="00101EB4"/>
    <w:rsid w:val="00112BD0"/>
    <w:rsid w:val="00113424"/>
    <w:rsid w:val="00117B00"/>
    <w:rsid w:val="00121455"/>
    <w:rsid w:val="00121652"/>
    <w:rsid w:val="0012189C"/>
    <w:rsid w:val="00121E4C"/>
    <w:rsid w:val="00123D00"/>
    <w:rsid w:val="00125FEA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5066B"/>
    <w:rsid w:val="00161AB0"/>
    <w:rsid w:val="00161D8F"/>
    <w:rsid w:val="00162A4C"/>
    <w:rsid w:val="00164713"/>
    <w:rsid w:val="00167360"/>
    <w:rsid w:val="00172B6F"/>
    <w:rsid w:val="00174C25"/>
    <w:rsid w:val="00175799"/>
    <w:rsid w:val="00176810"/>
    <w:rsid w:val="00177219"/>
    <w:rsid w:val="00182C99"/>
    <w:rsid w:val="00183D26"/>
    <w:rsid w:val="00186179"/>
    <w:rsid w:val="001868C9"/>
    <w:rsid w:val="00186DB0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03CC"/>
    <w:rsid w:val="001D135E"/>
    <w:rsid w:val="001D7520"/>
    <w:rsid w:val="001E00E5"/>
    <w:rsid w:val="001E28BA"/>
    <w:rsid w:val="001E3820"/>
    <w:rsid w:val="001E7F5A"/>
    <w:rsid w:val="001F074E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42C7"/>
    <w:rsid w:val="00226906"/>
    <w:rsid w:val="00230376"/>
    <w:rsid w:val="0024015D"/>
    <w:rsid w:val="002535B9"/>
    <w:rsid w:val="0025467C"/>
    <w:rsid w:val="00260556"/>
    <w:rsid w:val="002670EB"/>
    <w:rsid w:val="00267565"/>
    <w:rsid w:val="0027212D"/>
    <w:rsid w:val="002778AB"/>
    <w:rsid w:val="00280306"/>
    <w:rsid w:val="00280795"/>
    <w:rsid w:val="00280BCC"/>
    <w:rsid w:val="0028274C"/>
    <w:rsid w:val="00296E64"/>
    <w:rsid w:val="002A2991"/>
    <w:rsid w:val="002A5162"/>
    <w:rsid w:val="002B3155"/>
    <w:rsid w:val="002B3FF7"/>
    <w:rsid w:val="002B6857"/>
    <w:rsid w:val="002B689F"/>
    <w:rsid w:val="002C08AA"/>
    <w:rsid w:val="002C3874"/>
    <w:rsid w:val="002C61B1"/>
    <w:rsid w:val="002C75D9"/>
    <w:rsid w:val="002C7FA3"/>
    <w:rsid w:val="002D0C49"/>
    <w:rsid w:val="002E0F86"/>
    <w:rsid w:val="002E3314"/>
    <w:rsid w:val="002F70CF"/>
    <w:rsid w:val="00301199"/>
    <w:rsid w:val="003011E4"/>
    <w:rsid w:val="00301CE7"/>
    <w:rsid w:val="003049A7"/>
    <w:rsid w:val="00312BDE"/>
    <w:rsid w:val="00313BE4"/>
    <w:rsid w:val="00314B16"/>
    <w:rsid w:val="00320309"/>
    <w:rsid w:val="003238F9"/>
    <w:rsid w:val="00333363"/>
    <w:rsid w:val="00335338"/>
    <w:rsid w:val="00341171"/>
    <w:rsid w:val="0035106B"/>
    <w:rsid w:val="0035211A"/>
    <w:rsid w:val="00366AD6"/>
    <w:rsid w:val="003719B0"/>
    <w:rsid w:val="003750BA"/>
    <w:rsid w:val="00384462"/>
    <w:rsid w:val="00393519"/>
    <w:rsid w:val="00393582"/>
    <w:rsid w:val="003941DC"/>
    <w:rsid w:val="00394613"/>
    <w:rsid w:val="00394C1D"/>
    <w:rsid w:val="003A09F8"/>
    <w:rsid w:val="003A5D2E"/>
    <w:rsid w:val="003A6056"/>
    <w:rsid w:val="003B3B8B"/>
    <w:rsid w:val="003C1549"/>
    <w:rsid w:val="003C573A"/>
    <w:rsid w:val="003C65BC"/>
    <w:rsid w:val="003C7B1F"/>
    <w:rsid w:val="003D0A38"/>
    <w:rsid w:val="003D45C7"/>
    <w:rsid w:val="003D5149"/>
    <w:rsid w:val="003D6430"/>
    <w:rsid w:val="003D7AD6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10AA9"/>
    <w:rsid w:val="00423A73"/>
    <w:rsid w:val="00426DB4"/>
    <w:rsid w:val="00432A90"/>
    <w:rsid w:val="0043606F"/>
    <w:rsid w:val="00440DE7"/>
    <w:rsid w:val="00440EA0"/>
    <w:rsid w:val="00443237"/>
    <w:rsid w:val="004442AC"/>
    <w:rsid w:val="0044452C"/>
    <w:rsid w:val="00454006"/>
    <w:rsid w:val="0045483B"/>
    <w:rsid w:val="004564AD"/>
    <w:rsid w:val="0046291A"/>
    <w:rsid w:val="004704C1"/>
    <w:rsid w:val="00481164"/>
    <w:rsid w:val="00482CCD"/>
    <w:rsid w:val="00483E44"/>
    <w:rsid w:val="00487B9A"/>
    <w:rsid w:val="00493DC1"/>
    <w:rsid w:val="00495F6B"/>
    <w:rsid w:val="004A23AE"/>
    <w:rsid w:val="004A5DC8"/>
    <w:rsid w:val="004A7DA4"/>
    <w:rsid w:val="004B4199"/>
    <w:rsid w:val="004B54F8"/>
    <w:rsid w:val="004B74C3"/>
    <w:rsid w:val="004C1C69"/>
    <w:rsid w:val="004D1CB5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25827"/>
    <w:rsid w:val="005259BC"/>
    <w:rsid w:val="00527701"/>
    <w:rsid w:val="00531B82"/>
    <w:rsid w:val="00533A4B"/>
    <w:rsid w:val="00536CE0"/>
    <w:rsid w:val="005407B3"/>
    <w:rsid w:val="005409DE"/>
    <w:rsid w:val="00540AF2"/>
    <w:rsid w:val="005433B7"/>
    <w:rsid w:val="00547463"/>
    <w:rsid w:val="005504B7"/>
    <w:rsid w:val="00552EAA"/>
    <w:rsid w:val="005552F1"/>
    <w:rsid w:val="00562628"/>
    <w:rsid w:val="00573B7F"/>
    <w:rsid w:val="00574DF4"/>
    <w:rsid w:val="00581CC1"/>
    <w:rsid w:val="00584209"/>
    <w:rsid w:val="00587C41"/>
    <w:rsid w:val="0059568C"/>
    <w:rsid w:val="005972D2"/>
    <w:rsid w:val="005A1BC4"/>
    <w:rsid w:val="005A3AD4"/>
    <w:rsid w:val="005A4A66"/>
    <w:rsid w:val="005A5253"/>
    <w:rsid w:val="005A7E63"/>
    <w:rsid w:val="005B0366"/>
    <w:rsid w:val="005B131E"/>
    <w:rsid w:val="005B1970"/>
    <w:rsid w:val="005B3CE0"/>
    <w:rsid w:val="005B4E2E"/>
    <w:rsid w:val="005C3C0A"/>
    <w:rsid w:val="005C74F7"/>
    <w:rsid w:val="005D2705"/>
    <w:rsid w:val="005D471F"/>
    <w:rsid w:val="005E1DCE"/>
    <w:rsid w:val="005E3778"/>
    <w:rsid w:val="005E4C18"/>
    <w:rsid w:val="005F47F3"/>
    <w:rsid w:val="005F5C7A"/>
    <w:rsid w:val="00600113"/>
    <w:rsid w:val="00601A2E"/>
    <w:rsid w:val="00606EB0"/>
    <w:rsid w:val="0061059F"/>
    <w:rsid w:val="00611FD7"/>
    <w:rsid w:val="00624C50"/>
    <w:rsid w:val="00626001"/>
    <w:rsid w:val="00630289"/>
    <w:rsid w:val="00630EE2"/>
    <w:rsid w:val="00634C67"/>
    <w:rsid w:val="0063696D"/>
    <w:rsid w:val="00637104"/>
    <w:rsid w:val="0065046E"/>
    <w:rsid w:val="00652FD1"/>
    <w:rsid w:val="00656833"/>
    <w:rsid w:val="006614FF"/>
    <w:rsid w:val="006637C5"/>
    <w:rsid w:val="0066713A"/>
    <w:rsid w:val="00675C39"/>
    <w:rsid w:val="006767EE"/>
    <w:rsid w:val="00683D25"/>
    <w:rsid w:val="0068473E"/>
    <w:rsid w:val="00684D0D"/>
    <w:rsid w:val="00696241"/>
    <w:rsid w:val="006979DF"/>
    <w:rsid w:val="006A0230"/>
    <w:rsid w:val="006A488A"/>
    <w:rsid w:val="006A6A2C"/>
    <w:rsid w:val="006B1130"/>
    <w:rsid w:val="006B1E73"/>
    <w:rsid w:val="006B39E4"/>
    <w:rsid w:val="006B4158"/>
    <w:rsid w:val="006B7138"/>
    <w:rsid w:val="006C2582"/>
    <w:rsid w:val="006D3695"/>
    <w:rsid w:val="006D3E86"/>
    <w:rsid w:val="006E716E"/>
    <w:rsid w:val="006E794B"/>
    <w:rsid w:val="006F0554"/>
    <w:rsid w:val="006F0860"/>
    <w:rsid w:val="006F0A43"/>
    <w:rsid w:val="006F236E"/>
    <w:rsid w:val="006F5CD8"/>
    <w:rsid w:val="006F72D7"/>
    <w:rsid w:val="00704DD7"/>
    <w:rsid w:val="00705FB1"/>
    <w:rsid w:val="007079D4"/>
    <w:rsid w:val="00710151"/>
    <w:rsid w:val="0071159C"/>
    <w:rsid w:val="0071491A"/>
    <w:rsid w:val="0071596D"/>
    <w:rsid w:val="00724311"/>
    <w:rsid w:val="007249D7"/>
    <w:rsid w:val="00726258"/>
    <w:rsid w:val="0073409F"/>
    <w:rsid w:val="007351B2"/>
    <w:rsid w:val="00737818"/>
    <w:rsid w:val="007458A9"/>
    <w:rsid w:val="00745C0C"/>
    <w:rsid w:val="0075105D"/>
    <w:rsid w:val="007523BD"/>
    <w:rsid w:val="007549EF"/>
    <w:rsid w:val="007567A5"/>
    <w:rsid w:val="00756FC0"/>
    <w:rsid w:val="0076169B"/>
    <w:rsid w:val="00761D14"/>
    <w:rsid w:val="007730A7"/>
    <w:rsid w:val="0077506F"/>
    <w:rsid w:val="00783E83"/>
    <w:rsid w:val="0078714C"/>
    <w:rsid w:val="007A0701"/>
    <w:rsid w:val="007A10A3"/>
    <w:rsid w:val="007A5974"/>
    <w:rsid w:val="007B31D7"/>
    <w:rsid w:val="007B4AB6"/>
    <w:rsid w:val="007B4E72"/>
    <w:rsid w:val="007C1B75"/>
    <w:rsid w:val="007C6434"/>
    <w:rsid w:val="007D088C"/>
    <w:rsid w:val="007D77E1"/>
    <w:rsid w:val="007E2A29"/>
    <w:rsid w:val="007E494F"/>
    <w:rsid w:val="007E6F35"/>
    <w:rsid w:val="007F295D"/>
    <w:rsid w:val="007F43CB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57589"/>
    <w:rsid w:val="00862934"/>
    <w:rsid w:val="00865ECB"/>
    <w:rsid w:val="00872060"/>
    <w:rsid w:val="0087230F"/>
    <w:rsid w:val="008728B7"/>
    <w:rsid w:val="00872AC9"/>
    <w:rsid w:val="00873366"/>
    <w:rsid w:val="00876B31"/>
    <w:rsid w:val="00882C1B"/>
    <w:rsid w:val="00891F25"/>
    <w:rsid w:val="008943C7"/>
    <w:rsid w:val="00895AD6"/>
    <w:rsid w:val="008A2A1B"/>
    <w:rsid w:val="008A771B"/>
    <w:rsid w:val="008C3D2A"/>
    <w:rsid w:val="008C6A01"/>
    <w:rsid w:val="008D7100"/>
    <w:rsid w:val="008E2086"/>
    <w:rsid w:val="008E5DA7"/>
    <w:rsid w:val="008E64E1"/>
    <w:rsid w:val="008E68DD"/>
    <w:rsid w:val="008F07F4"/>
    <w:rsid w:val="008F17DA"/>
    <w:rsid w:val="008F32B7"/>
    <w:rsid w:val="008F43EA"/>
    <w:rsid w:val="0090136F"/>
    <w:rsid w:val="0090269D"/>
    <w:rsid w:val="009036FE"/>
    <w:rsid w:val="009063FE"/>
    <w:rsid w:val="00911156"/>
    <w:rsid w:val="00920844"/>
    <w:rsid w:val="009210D1"/>
    <w:rsid w:val="0092269D"/>
    <w:rsid w:val="00923CAA"/>
    <w:rsid w:val="00927A43"/>
    <w:rsid w:val="0093029A"/>
    <w:rsid w:val="00931C30"/>
    <w:rsid w:val="00933F13"/>
    <w:rsid w:val="009350A1"/>
    <w:rsid w:val="00935DEB"/>
    <w:rsid w:val="00936A00"/>
    <w:rsid w:val="0094320B"/>
    <w:rsid w:val="00946665"/>
    <w:rsid w:val="00947182"/>
    <w:rsid w:val="00953961"/>
    <w:rsid w:val="00954779"/>
    <w:rsid w:val="009548E5"/>
    <w:rsid w:val="00954B4B"/>
    <w:rsid w:val="00957049"/>
    <w:rsid w:val="009617D7"/>
    <w:rsid w:val="009624F2"/>
    <w:rsid w:val="0096328F"/>
    <w:rsid w:val="00963F51"/>
    <w:rsid w:val="00964955"/>
    <w:rsid w:val="009664EA"/>
    <w:rsid w:val="00966FA6"/>
    <w:rsid w:val="00971758"/>
    <w:rsid w:val="009719C0"/>
    <w:rsid w:val="00985533"/>
    <w:rsid w:val="0098725A"/>
    <w:rsid w:val="00991635"/>
    <w:rsid w:val="00997EBA"/>
    <w:rsid w:val="009A10F6"/>
    <w:rsid w:val="009A201F"/>
    <w:rsid w:val="009A3DC0"/>
    <w:rsid w:val="009B601E"/>
    <w:rsid w:val="009C21FE"/>
    <w:rsid w:val="009D2BDF"/>
    <w:rsid w:val="009F102A"/>
    <w:rsid w:val="009F7594"/>
    <w:rsid w:val="00A06EB4"/>
    <w:rsid w:val="00A07B86"/>
    <w:rsid w:val="00A11BB4"/>
    <w:rsid w:val="00A1415F"/>
    <w:rsid w:val="00A16509"/>
    <w:rsid w:val="00A226DB"/>
    <w:rsid w:val="00A23322"/>
    <w:rsid w:val="00A279CC"/>
    <w:rsid w:val="00A32F05"/>
    <w:rsid w:val="00A347A3"/>
    <w:rsid w:val="00A36137"/>
    <w:rsid w:val="00A37410"/>
    <w:rsid w:val="00A412AE"/>
    <w:rsid w:val="00A4648E"/>
    <w:rsid w:val="00A46A1B"/>
    <w:rsid w:val="00A47BFC"/>
    <w:rsid w:val="00A50F2A"/>
    <w:rsid w:val="00A513E2"/>
    <w:rsid w:val="00A52F3A"/>
    <w:rsid w:val="00A53C36"/>
    <w:rsid w:val="00A559D6"/>
    <w:rsid w:val="00A608F9"/>
    <w:rsid w:val="00A74799"/>
    <w:rsid w:val="00A74E9D"/>
    <w:rsid w:val="00A7520C"/>
    <w:rsid w:val="00A75D8B"/>
    <w:rsid w:val="00A760CF"/>
    <w:rsid w:val="00A77D16"/>
    <w:rsid w:val="00A846A0"/>
    <w:rsid w:val="00A86179"/>
    <w:rsid w:val="00A94395"/>
    <w:rsid w:val="00A97CE6"/>
    <w:rsid w:val="00AA055E"/>
    <w:rsid w:val="00AA1E95"/>
    <w:rsid w:val="00AA3EF7"/>
    <w:rsid w:val="00AA625C"/>
    <w:rsid w:val="00AB1116"/>
    <w:rsid w:val="00AB3307"/>
    <w:rsid w:val="00AB482F"/>
    <w:rsid w:val="00AB488F"/>
    <w:rsid w:val="00AC0463"/>
    <w:rsid w:val="00AC0D86"/>
    <w:rsid w:val="00AC338E"/>
    <w:rsid w:val="00AD0808"/>
    <w:rsid w:val="00AD0EB5"/>
    <w:rsid w:val="00AD60F4"/>
    <w:rsid w:val="00AE4460"/>
    <w:rsid w:val="00AE7261"/>
    <w:rsid w:val="00AE7BDB"/>
    <w:rsid w:val="00AF0DC7"/>
    <w:rsid w:val="00AF1C5D"/>
    <w:rsid w:val="00AF4142"/>
    <w:rsid w:val="00AF4EDE"/>
    <w:rsid w:val="00AF727B"/>
    <w:rsid w:val="00AF7BE6"/>
    <w:rsid w:val="00B0138F"/>
    <w:rsid w:val="00B01D11"/>
    <w:rsid w:val="00B021FB"/>
    <w:rsid w:val="00B02784"/>
    <w:rsid w:val="00B1426B"/>
    <w:rsid w:val="00B15B9A"/>
    <w:rsid w:val="00B163B9"/>
    <w:rsid w:val="00B16B43"/>
    <w:rsid w:val="00B16E0D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287F"/>
    <w:rsid w:val="00BE3135"/>
    <w:rsid w:val="00BE4942"/>
    <w:rsid w:val="00BE5DF0"/>
    <w:rsid w:val="00BE7865"/>
    <w:rsid w:val="00BF0108"/>
    <w:rsid w:val="00BF0650"/>
    <w:rsid w:val="00BF2C7B"/>
    <w:rsid w:val="00BF59EF"/>
    <w:rsid w:val="00C02694"/>
    <w:rsid w:val="00C05188"/>
    <w:rsid w:val="00C052B7"/>
    <w:rsid w:val="00C11050"/>
    <w:rsid w:val="00C1194F"/>
    <w:rsid w:val="00C119EE"/>
    <w:rsid w:val="00C14C73"/>
    <w:rsid w:val="00C24CB5"/>
    <w:rsid w:val="00C25B96"/>
    <w:rsid w:val="00C25E5B"/>
    <w:rsid w:val="00C26BAB"/>
    <w:rsid w:val="00C26D4A"/>
    <w:rsid w:val="00C3074B"/>
    <w:rsid w:val="00C31D79"/>
    <w:rsid w:val="00C35CAF"/>
    <w:rsid w:val="00C374A7"/>
    <w:rsid w:val="00C427A6"/>
    <w:rsid w:val="00C54CC8"/>
    <w:rsid w:val="00C57777"/>
    <w:rsid w:val="00C61AAE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D7870"/>
    <w:rsid w:val="00CE1372"/>
    <w:rsid w:val="00CF0660"/>
    <w:rsid w:val="00CF163F"/>
    <w:rsid w:val="00CF2DEF"/>
    <w:rsid w:val="00CF3EBD"/>
    <w:rsid w:val="00CF4401"/>
    <w:rsid w:val="00D16C5F"/>
    <w:rsid w:val="00D16E27"/>
    <w:rsid w:val="00D24101"/>
    <w:rsid w:val="00D254DE"/>
    <w:rsid w:val="00D268E2"/>
    <w:rsid w:val="00D35C5A"/>
    <w:rsid w:val="00D40F74"/>
    <w:rsid w:val="00D5519D"/>
    <w:rsid w:val="00D60BB2"/>
    <w:rsid w:val="00D63E29"/>
    <w:rsid w:val="00D6419F"/>
    <w:rsid w:val="00D65BCF"/>
    <w:rsid w:val="00D76554"/>
    <w:rsid w:val="00D76D86"/>
    <w:rsid w:val="00D77EF6"/>
    <w:rsid w:val="00D8603F"/>
    <w:rsid w:val="00D8739B"/>
    <w:rsid w:val="00D94DA5"/>
    <w:rsid w:val="00DA4A86"/>
    <w:rsid w:val="00DA4C81"/>
    <w:rsid w:val="00DA53B3"/>
    <w:rsid w:val="00DA7EEF"/>
    <w:rsid w:val="00DB1FC6"/>
    <w:rsid w:val="00DB3C58"/>
    <w:rsid w:val="00DC13AA"/>
    <w:rsid w:val="00DC6790"/>
    <w:rsid w:val="00DD39D1"/>
    <w:rsid w:val="00DD3E6D"/>
    <w:rsid w:val="00DD59FB"/>
    <w:rsid w:val="00DE19A4"/>
    <w:rsid w:val="00DE3917"/>
    <w:rsid w:val="00DE5BAD"/>
    <w:rsid w:val="00DE6961"/>
    <w:rsid w:val="00DF0742"/>
    <w:rsid w:val="00DF0DA6"/>
    <w:rsid w:val="00DF2977"/>
    <w:rsid w:val="00DF2AE3"/>
    <w:rsid w:val="00E106F7"/>
    <w:rsid w:val="00E145F4"/>
    <w:rsid w:val="00E14DFA"/>
    <w:rsid w:val="00E15246"/>
    <w:rsid w:val="00E16B01"/>
    <w:rsid w:val="00E225ED"/>
    <w:rsid w:val="00E31583"/>
    <w:rsid w:val="00E3411F"/>
    <w:rsid w:val="00E47AAF"/>
    <w:rsid w:val="00E50FDC"/>
    <w:rsid w:val="00E5439F"/>
    <w:rsid w:val="00E56381"/>
    <w:rsid w:val="00E5758E"/>
    <w:rsid w:val="00E627F5"/>
    <w:rsid w:val="00E64AF8"/>
    <w:rsid w:val="00E70B60"/>
    <w:rsid w:val="00E72F28"/>
    <w:rsid w:val="00E84C1C"/>
    <w:rsid w:val="00E84C9F"/>
    <w:rsid w:val="00E85829"/>
    <w:rsid w:val="00E878EE"/>
    <w:rsid w:val="00EA5DCD"/>
    <w:rsid w:val="00EA610E"/>
    <w:rsid w:val="00EA7E40"/>
    <w:rsid w:val="00EB28CF"/>
    <w:rsid w:val="00EB3AA9"/>
    <w:rsid w:val="00EB77AD"/>
    <w:rsid w:val="00EC0C30"/>
    <w:rsid w:val="00EC29E1"/>
    <w:rsid w:val="00EC3F9B"/>
    <w:rsid w:val="00EC5A10"/>
    <w:rsid w:val="00ED01D7"/>
    <w:rsid w:val="00ED3C73"/>
    <w:rsid w:val="00EE0A20"/>
    <w:rsid w:val="00EE33F2"/>
    <w:rsid w:val="00EE37F3"/>
    <w:rsid w:val="00EE70ED"/>
    <w:rsid w:val="00EF1F3C"/>
    <w:rsid w:val="00F00A1D"/>
    <w:rsid w:val="00F07B69"/>
    <w:rsid w:val="00F10599"/>
    <w:rsid w:val="00F10953"/>
    <w:rsid w:val="00F109BA"/>
    <w:rsid w:val="00F1143E"/>
    <w:rsid w:val="00F155FF"/>
    <w:rsid w:val="00F168AB"/>
    <w:rsid w:val="00F20600"/>
    <w:rsid w:val="00F22542"/>
    <w:rsid w:val="00F2255D"/>
    <w:rsid w:val="00F24A6A"/>
    <w:rsid w:val="00F32ADD"/>
    <w:rsid w:val="00F447A9"/>
    <w:rsid w:val="00F52D8D"/>
    <w:rsid w:val="00F53FE6"/>
    <w:rsid w:val="00F60671"/>
    <w:rsid w:val="00F61867"/>
    <w:rsid w:val="00F74DA3"/>
    <w:rsid w:val="00F911A2"/>
    <w:rsid w:val="00F959B2"/>
    <w:rsid w:val="00F96ECA"/>
    <w:rsid w:val="00FA36B7"/>
    <w:rsid w:val="00FA4EA6"/>
    <w:rsid w:val="00FA5C8B"/>
    <w:rsid w:val="00FB40FC"/>
    <w:rsid w:val="00FB5204"/>
    <w:rsid w:val="00FB7F2D"/>
    <w:rsid w:val="00FC24BB"/>
    <w:rsid w:val="00FD0B62"/>
    <w:rsid w:val="00FE25DE"/>
    <w:rsid w:val="00FE5A9F"/>
    <w:rsid w:val="00FF2E7F"/>
    <w:rsid w:val="00FF31E6"/>
    <w:rsid w:val="00FF383C"/>
    <w:rsid w:val="00FF42D5"/>
    <w:rsid w:val="00FF54D2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54010-C303-470E-9A2C-7038CDE89F1A}"/>
</file>

<file path=customXml/itemProps3.xml><?xml version="1.0" encoding="utf-8"?>
<ds:datastoreItem xmlns:ds="http://schemas.openxmlformats.org/officeDocument/2006/customXml" ds:itemID="{3E00CEEF-589A-48D4-A9A8-A32115059881}"/>
</file>

<file path=customXml/itemProps4.xml><?xml version="1.0" encoding="utf-8"?>
<ds:datastoreItem xmlns:ds="http://schemas.openxmlformats.org/officeDocument/2006/customXml" ds:itemID="{94F5EF46-F506-49B9-9519-A16C75835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2025-01-10T17:36:00Z</dcterms:created>
  <dcterms:modified xsi:type="dcterms:W3CDTF">2025-01-10T17:36:00Z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