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1741A" w14:textId="77777777" w:rsidR="00A40B40" w:rsidRPr="00A40B40" w:rsidRDefault="00A40B40" w:rsidP="00A40B40">
      <w:pPr>
        <w:pBdr>
          <w:bottom w:val="single" w:sz="18" w:space="1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14:ligatures w14:val="none"/>
        </w:rPr>
        <w:t>DAN CRISHON</w:t>
      </w:r>
    </w:p>
    <w:p w14:paraId="426FF9C3" w14:textId="3EB0BD64" w:rsidR="00A40B40" w:rsidRPr="00A40B40" w:rsidRDefault="00A40B40" w:rsidP="00A40B4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Madison, AL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| </w:t>
      </w: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256-280-6272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| </w:t>
      </w: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dncrishon@gmail.com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| </w:t>
      </w: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linkedin.com/in/dan-crishon-a0527b13</w:t>
      </w:r>
    </w:p>
    <w:p w14:paraId="5C445F2F" w14:textId="77777777" w:rsidR="00A40B40" w:rsidRDefault="00A40B40" w:rsidP="00A40B40">
      <w:pPr>
        <w:spacing w:after="0" w:line="240" w:lineRule="auto"/>
        <w:outlineLvl w:val="1"/>
        <w:rPr>
          <w:rFonts w:ascii="Calibri" w:eastAsia="Times New Roman" w:hAnsi="Calibri" w:cs="Calibri"/>
          <w:kern w:val="0"/>
          <w14:ligatures w14:val="none"/>
        </w:rPr>
      </w:pPr>
    </w:p>
    <w:p w14:paraId="5578DD42" w14:textId="4C14FD40" w:rsidR="00A40B40" w:rsidRPr="00A40B40" w:rsidRDefault="00A40B40" w:rsidP="00A40B40">
      <w:pPr>
        <w:pBdr>
          <w:bottom w:val="single" w:sz="8" w:space="1" w:color="auto"/>
        </w:pBd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EXECUTIVE SUMMARY</w:t>
      </w:r>
    </w:p>
    <w:p w14:paraId="18CD1AC0" w14:textId="77777777" w:rsidR="00A40B40" w:rsidRDefault="00A40B40" w:rsidP="00A40B4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Program and manufacturing leader with 15+ years of experience executing complex defense and industrial programs in highly regulated environments. Proven ability to lead cross-functional teams across engineering, manufacturing, quality, and supply chain while managing cost, schedule, and technical performance on large, safety-critical systems. Has directed execution decisions driving P&amp;L performance, EAC accuracy, and margin on programs and CLINs up to ~$43M individually and portfolios exceeding $200M. Trusted partner to Navy technical authorities, certification bodies, and senior stakeholders. Known for calm, practical decision-making under pressure, deep manufacturing and systems expertise, and the ability to recover programs facing cost, schedule, or technical risk.</w:t>
      </w:r>
    </w:p>
    <w:p w14:paraId="4094156D" w14:textId="77777777" w:rsidR="00A40B40" w:rsidRDefault="00A40B40" w:rsidP="00A40B4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C06D323" w14:textId="77777777" w:rsidR="00A40B40" w:rsidRPr="00A40B40" w:rsidRDefault="00A40B40" w:rsidP="00A40B4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EDUCATION</w:t>
      </w:r>
    </w:p>
    <w:p w14:paraId="0E1A5F29" w14:textId="77777777" w:rsidR="00A40B40" w:rsidRDefault="00A40B40" w:rsidP="00A40B40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Bachelor of Science, Mechanical Engineering – 2006</w:t>
      </w: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br/>
        <w:t>Saginaw Valley State University, University Center, MI</w:t>
      </w:r>
    </w:p>
    <w:p w14:paraId="0487C8E1" w14:textId="6AEC80E9" w:rsidR="00A40B40" w:rsidRPr="00A40B40" w:rsidRDefault="00A40B40" w:rsidP="00A40B40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Associate of Science, Welding Engineering – 2003</w:t>
      </w: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br/>
        <w:t>Delta College, University Center, MI</w:t>
      </w:r>
    </w:p>
    <w:p w14:paraId="1C180DA7" w14:textId="77777777" w:rsidR="00A40B40" w:rsidRDefault="00A40B40" w:rsidP="00A40B4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462B34A" w14:textId="552C35C8" w:rsidR="00A40B40" w:rsidRPr="00A40B40" w:rsidRDefault="00A40B40" w:rsidP="00A40B4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PROFESSIONAL CERTIFICATIONS</w:t>
      </w:r>
    </w:p>
    <w:p w14:paraId="21AF08B8" w14:textId="77777777" w:rsidR="00A40B40" w:rsidRDefault="00A40B40" w:rsidP="00A40B40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Six Sigma Green Belt</w:t>
      </w:r>
    </w:p>
    <w:p w14:paraId="3E3FB8F2" w14:textId="58391A33" w:rsidR="00A40B40" w:rsidRPr="00A40B40" w:rsidRDefault="00A40B40" w:rsidP="00A40B40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Shainin Red X</w:t>
      </w:r>
    </w:p>
    <w:p w14:paraId="5BDA46B2" w14:textId="77777777" w:rsidR="00A40B40" w:rsidRDefault="00A40B40" w:rsidP="00A40B4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13A3C24" w14:textId="3F773934" w:rsidR="00A40B40" w:rsidRPr="00A40B40" w:rsidRDefault="00A40B40" w:rsidP="00A40B4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INTELLECTUAL PROPERTY</w:t>
      </w:r>
    </w:p>
    <w:p w14:paraId="62221F98" w14:textId="77777777" w:rsidR="00A40B40" w:rsidRP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U.S. Patent 8,448,987 B2 – </w:t>
      </w:r>
      <w:r w:rsidRPr="00A40B40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Adjustable Steering Column Utilizing a Sleeve and a Method of Forming a Filler with a Sleeve</w:t>
      </w:r>
    </w:p>
    <w:p w14:paraId="4611C010" w14:textId="77777777" w:rsidR="00A40B40" w:rsidRPr="00A40B40" w:rsidRDefault="00A40B40" w:rsidP="00A40B4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E302104" w14:textId="77777777" w:rsidR="00A40B40" w:rsidRDefault="00A40B40" w:rsidP="00A40B40">
      <w:pPr>
        <w:spacing w:after="0" w:line="240" w:lineRule="auto"/>
        <w:outlineLvl w:val="1"/>
        <w:rPr>
          <w:rFonts w:ascii="Calibri" w:eastAsia="Times New Roman" w:hAnsi="Calibri" w:cs="Calibri"/>
          <w:kern w:val="0"/>
          <w14:ligatures w14:val="none"/>
        </w:rPr>
      </w:pPr>
    </w:p>
    <w:p w14:paraId="6CF03AE3" w14:textId="4AD9BCE3" w:rsidR="00A40B40" w:rsidRPr="00A40B40" w:rsidRDefault="00A40B40" w:rsidP="00A40B40">
      <w:pPr>
        <w:pBdr>
          <w:bottom w:val="single" w:sz="8" w:space="1" w:color="auto"/>
        </w:pBd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PROFESSIONAL EXPERIENCE</w:t>
      </w:r>
    </w:p>
    <w:p w14:paraId="570FFB9E" w14:textId="1DA2B97C" w:rsidR="00A40B40" w:rsidRPr="00A40B40" w:rsidRDefault="00A40B40" w:rsidP="00A40B40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TELEDYNE BROWN ENGINEERING – Huntsville, AL</w:t>
      </w:r>
    </w:p>
    <w:p w14:paraId="1B34BE7B" w14:textId="77777777" w:rsidR="00A40B40" w:rsidRPr="00A40B40" w:rsidRDefault="00A40B40" w:rsidP="00A40B4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January 2008 – Present</w:t>
      </w:r>
    </w:p>
    <w:p w14:paraId="4A0EB7FE" w14:textId="77777777" w:rsid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517C459B" w14:textId="2CF18F2F" w:rsidR="00A40B40" w:rsidRP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Program Manager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January 2025 – Present</w:t>
      </w:r>
    </w:p>
    <w:p w14:paraId="41A988A9" w14:textId="77777777" w:rsid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Lead execution of complex defense manufacturing and sustainment programs supporting U.S. and Foreign Military Sales customers, managing a portfolio exceeding $235M across fixed-price and cost-type CLINs spanning O&amp;M, Procurement, and RDT&amp;E funding</w:t>
      </w:r>
    </w:p>
    <w:p w14:paraId="5E3D1DF6" w14:textId="77777777" w:rsid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Serve as Program and Proposal Manager for 30+ standalone spares and sustainment contracts totaling $6M+across multiple customers, including NAVSUP, Lockheed Martin, Naval Special Warfare Center (Panama City), and DLA</w:t>
      </w:r>
    </w:p>
    <w:p w14:paraId="7F4C9666" w14:textId="77777777" w:rsid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Negotiate and execute high-value CLINs up to $42.9M, balancing contractual, technical, and financial risk</w:t>
      </w:r>
    </w:p>
    <w:p w14:paraId="22994479" w14:textId="77777777" w:rsid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lastRenderedPageBreak/>
        <w:t>Own execution decisions that directly drive cost performance, EAC accuracy, and margin, coordinating closely with finance while managing scope, schedule, risk, and forecasting</w:t>
      </w:r>
    </w:p>
    <w:p w14:paraId="6C4300A9" w14:textId="77777777" w:rsid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Translate U.S. program requirements into Foreign Military Sales configurations, ensuring alignment across design, production, test &amp; evaluation, training, spares, and long-term sustainment</w:t>
      </w:r>
    </w:p>
    <w:p w14:paraId="554AB7AB" w14:textId="77777777" w:rsid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Lead cross-functional teams (engineering, manufacturing, quality, supply chain) of 25–30 indirect contributors, maintaining accountability and delivery across matrixed organizations</w:t>
      </w:r>
    </w:p>
    <w:p w14:paraId="3D870ED9" w14:textId="331204B1" w:rsidR="00A40B40" w:rsidRPr="00A40B40" w:rsidRDefault="00A40B40" w:rsidP="00A40B40">
      <w:pPr>
        <w:pStyle w:val="ListParagraph"/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Proactively manage systems engineering changes, including Engineering Change Proposals (ECPs) and Temporary Modifications (TEMPMODs), to support fleet readiness and configuration control</w:t>
      </w:r>
    </w:p>
    <w:p w14:paraId="0065C512" w14:textId="77777777" w:rsidR="00A40B40" w:rsidRDefault="00A40B40" w:rsidP="00A40B4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A0A5DC8" w14:textId="241979E3" w:rsidR="00A40B40" w:rsidRPr="00A40B40" w:rsidRDefault="00A40B40" w:rsidP="00A40B4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Manufacturing Manager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September 2022 – January 2025</w:t>
      </w:r>
    </w:p>
    <w:p w14:paraId="48C2BFCB" w14:textId="77777777" w:rsidR="00A40B40" w:rsidRDefault="00A40B40" w:rsidP="00A40B40">
      <w:pPr>
        <w:pStyle w:val="ListParagraph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Held full manufacturing responsibility for high-value naval programs, overseeing production planning, workforce execution, material readiness, quality, and schedule performance</w:t>
      </w:r>
    </w:p>
    <w:p w14:paraId="63013223" w14:textId="77777777" w:rsidR="00A40B40" w:rsidRDefault="00A40B40" w:rsidP="00A40B40">
      <w:pPr>
        <w:pStyle w:val="ListParagraph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Directed delivery of six MK11 SEAL Delivery Vehicles (~$90M) and multiple spares awards totaling ~$33.4M</w:t>
      </w:r>
    </w:p>
    <w:p w14:paraId="74586047" w14:textId="77777777" w:rsidR="00A40B40" w:rsidRDefault="00A40B40" w:rsidP="00A40B40">
      <w:pPr>
        <w:pStyle w:val="ListParagraph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Managed concurrent subsystem installation and testing activities under fixed delivery dates, making execution decisions with significant technical, financial, and schedule implications</w:t>
      </w:r>
    </w:p>
    <w:p w14:paraId="5EEDC719" w14:textId="77777777" w:rsidR="00A40B40" w:rsidRDefault="00A40B40" w:rsidP="00A40B40">
      <w:pPr>
        <w:pStyle w:val="ListParagraph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Led recovery efforts for cost and schedule risk, including root cause analysis, corrective action planning, and rework execution to maintain delivery commitments within budget</w:t>
      </w:r>
    </w:p>
    <w:p w14:paraId="194150F5" w14:textId="22422763" w:rsidR="00A40B40" w:rsidRPr="00A40B40" w:rsidRDefault="00A40B40" w:rsidP="00A40B40">
      <w:pPr>
        <w:pStyle w:val="ListParagraph"/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Coordinated closely with engineering, quality, and government customers to resolve manufacturing risks and sustain certification and compliance</w:t>
      </w:r>
    </w:p>
    <w:p w14:paraId="3B9A6841" w14:textId="77777777" w:rsid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kern w:val="0"/>
          <w14:ligatures w14:val="none"/>
        </w:rPr>
      </w:pPr>
    </w:p>
    <w:p w14:paraId="0ECD4ADC" w14:textId="647D7265" w:rsidR="00A40B40" w:rsidRP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Lead Manufacturing Engineer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January 2014 – September 2022</w:t>
      </w:r>
    </w:p>
    <w:p w14:paraId="42AFC53E" w14:textId="77777777" w:rsidR="00A40B40" w:rsidRDefault="00A40B40" w:rsidP="00A40B40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Served as lead manufacturing authority for the Shallow Water Combat Submersible (SWCS) program from early concept development through full production</w:t>
      </w:r>
    </w:p>
    <w:p w14:paraId="4FCFDC71" w14:textId="77777777" w:rsidR="00A40B40" w:rsidRDefault="00A40B40" w:rsidP="00A40B40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Led Design for Manufacturability (DFM) efforts on a first-of-kind, highly complex submersible platform</w:t>
      </w:r>
    </w:p>
    <w:p w14:paraId="40EE84DC" w14:textId="77777777" w:rsidR="00A40B40" w:rsidRDefault="00A40B40" w:rsidP="00A40B40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Developed and managed Bills of Material (16,000+ line items), routings, and detailed work instructions for 1,700+ unique make parts</w:t>
      </w:r>
    </w:p>
    <w:p w14:paraId="40AF5C4F" w14:textId="77777777" w:rsidR="00A40B40" w:rsidRDefault="00A40B40" w:rsidP="00A40B40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Supported certification under NAVSEA Deep Submergence Systems – Scope of Certification (DSS-SOC), working directly with Navy technical authorities</w:t>
      </w:r>
    </w:p>
    <w:p w14:paraId="121BA33D" w14:textId="77777777" w:rsidR="00A40B40" w:rsidRDefault="00A40B40" w:rsidP="00A40B40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Established production baselines and MRP-driven controls for 10,000+ components, significantly reducing downtime, part shortages, and rework</w:t>
      </w:r>
    </w:p>
    <w:p w14:paraId="147A730B" w14:textId="31FB55E9" w:rsidR="00A40B40" w:rsidRPr="00A40B40" w:rsidRDefault="00A40B40" w:rsidP="00A40B40">
      <w:pPr>
        <w:pStyle w:val="ListParagraph"/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Resolved complex manufacturability and assembly issues, implementing prevention and early-detection methods that avoided months of schedule delay and significant cost impact</w:t>
      </w:r>
    </w:p>
    <w:p w14:paraId="30653A33" w14:textId="77777777" w:rsidR="006D74EB" w:rsidRDefault="006D74EB">
      <w:pP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br w:type="page"/>
      </w:r>
    </w:p>
    <w:p w14:paraId="57FB5A9D" w14:textId="1BFF68D3" w:rsidR="00A40B40" w:rsidRP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lastRenderedPageBreak/>
        <w:t>Program Manager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February 2011 – January 2014</w:t>
      </w:r>
    </w:p>
    <w:p w14:paraId="1E07B583" w14:textId="77777777" w:rsidR="00A40B40" w:rsidRDefault="00A40B40" w:rsidP="00A40B40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Managed nuclear and defense manufacturing programs subject to NQA-1 Nuclear Quality Assurance and ASME Section III requirements</w:t>
      </w:r>
    </w:p>
    <w:p w14:paraId="2ADBB116" w14:textId="77777777" w:rsidR="00A40B40" w:rsidRDefault="00A40B40" w:rsidP="00A40B40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Program Manager for a $1.6M Gas Cart system used to process uranium hexafluoride gas in enrichment operations</w:t>
      </w:r>
    </w:p>
    <w:p w14:paraId="668E128E" w14:textId="006481FF" w:rsidR="00A40B40" w:rsidRPr="00A40B40" w:rsidRDefault="00A40B40" w:rsidP="00A40B40">
      <w:pPr>
        <w:pStyle w:val="ListParagraph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Coordinated engineering, manufacturing, quality, and customer interfaces to meet strict technical and regulatory requirements</w:t>
      </w:r>
    </w:p>
    <w:p w14:paraId="69EB578B" w14:textId="77777777" w:rsid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kern w:val="0"/>
          <w14:ligatures w14:val="none"/>
        </w:rPr>
      </w:pPr>
    </w:p>
    <w:p w14:paraId="61F0FBB8" w14:textId="5206CCCB" w:rsidR="00A40B40" w:rsidRP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Deputy Program Manager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September 2009 – February 2011</w:t>
      </w:r>
    </w:p>
    <w:p w14:paraId="747CCE84" w14:textId="77777777" w:rsidR="00A40B40" w:rsidRDefault="00A40B40" w:rsidP="00A40B40">
      <w:pPr>
        <w:pStyle w:val="ListParagraph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Supported execution of large-scale defense test infrastructure programs</w:t>
      </w:r>
    </w:p>
    <w:p w14:paraId="1DE578A6" w14:textId="77777777" w:rsidR="00A40B40" w:rsidRDefault="00A40B40" w:rsidP="00A40B40">
      <w:pPr>
        <w:pStyle w:val="ListParagraph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Deputy Program Manager for the Whole System Live Agent Test (WSLAT) chamber (~$13.8M), a Biosafety </w:t>
      </w:r>
      <w:proofErr w:type="gramStart"/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Level-3</w:t>
      </w:r>
      <w:proofErr w:type="gramEnd"/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facility used to evaluate chemical and biological defense systems</w:t>
      </w:r>
    </w:p>
    <w:p w14:paraId="147E4FFB" w14:textId="175E761A" w:rsidR="00A40B40" w:rsidRPr="00A40B40" w:rsidRDefault="00A40B40" w:rsidP="00A40B40">
      <w:pPr>
        <w:pStyle w:val="ListParagraph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Enabled military validation of detection and protection technologies in controlled, high-risk environments</w:t>
      </w:r>
    </w:p>
    <w:p w14:paraId="10F022E0" w14:textId="77777777" w:rsidR="00A40B40" w:rsidRDefault="00A40B40" w:rsidP="00A40B40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Senior Manufacturing Engineer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January 2008 – September 2009</w:t>
      </w:r>
    </w:p>
    <w:p w14:paraId="6AEA9D00" w14:textId="77777777" w:rsidR="00A40B40" w:rsidRPr="00A40B40" w:rsidRDefault="00A40B40" w:rsidP="00A40B40">
      <w:pPr>
        <w:pStyle w:val="ListParagraph"/>
        <w:numPr>
          <w:ilvl w:val="0"/>
          <w:numId w:val="19"/>
        </w:num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Played a key role in startup of a 208,000-square-foot defense manufacturing facility supporting Gas Centrifuge Service Modules</w:t>
      </w:r>
    </w:p>
    <w:p w14:paraId="00D0A7C1" w14:textId="77777777" w:rsidR="00A40B40" w:rsidRPr="00A40B40" w:rsidRDefault="00A40B40" w:rsidP="00A40B40">
      <w:pPr>
        <w:pStyle w:val="ListParagraph"/>
        <w:numPr>
          <w:ilvl w:val="0"/>
          <w:numId w:val="19"/>
        </w:num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Led facility layout, workflow design, equipment placement, and process flow using Lean Manufacturing principles</w:t>
      </w:r>
    </w:p>
    <w:p w14:paraId="73F5363B" w14:textId="02909C81" w:rsidR="00A40B40" w:rsidRPr="00A40B40" w:rsidRDefault="00A40B40" w:rsidP="00A40B40">
      <w:pPr>
        <w:pStyle w:val="ListParagraph"/>
        <w:numPr>
          <w:ilvl w:val="0"/>
          <w:numId w:val="19"/>
        </w:numPr>
        <w:spacing w:after="0" w:line="240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Supported transition from concept to operational readiness for manufacturing components handling enriched uranium</w:t>
      </w:r>
    </w:p>
    <w:p w14:paraId="4ABE7C4C" w14:textId="77777777" w:rsidR="00A40B40" w:rsidRDefault="00A40B40" w:rsidP="00A40B40">
      <w:pPr>
        <w:spacing w:after="0" w:line="240" w:lineRule="auto"/>
        <w:outlineLvl w:val="2"/>
        <w:rPr>
          <w:rFonts w:ascii="Calibri" w:eastAsia="Times New Roman" w:hAnsi="Calibri" w:cs="Calibri"/>
          <w:kern w:val="0"/>
          <w14:ligatures w14:val="none"/>
        </w:rPr>
      </w:pPr>
    </w:p>
    <w:p w14:paraId="0A4D6F0A" w14:textId="048A5A7F" w:rsidR="00A40B40" w:rsidRPr="00A40B40" w:rsidRDefault="00A40B40" w:rsidP="00A40B40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DELPHI CHASSIS SYSTEMS – Saginaw, MI</w:t>
      </w:r>
    </w:p>
    <w:p w14:paraId="57A99086" w14:textId="77777777" w:rsidR="00A40B40" w:rsidRPr="00A40B40" w:rsidRDefault="00A40B40" w:rsidP="00A40B4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Manufacturing Engineer / Quality Assurance Engineer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October 2001 – August 2006</w:t>
      </w:r>
    </w:p>
    <w:p w14:paraId="1D775DF7" w14:textId="77777777" w:rsidR="00A40B40" w:rsidRDefault="00A40B40" w:rsidP="00A40B40">
      <w:pPr>
        <w:pStyle w:val="ListParagraph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Owned end-to-end manufacturing and quality performance for rotor machining and brake corner module assembly lines</w:t>
      </w:r>
    </w:p>
    <w:p w14:paraId="296A5259" w14:textId="77777777" w:rsidR="00A40B40" w:rsidRDefault="00A40B40" w:rsidP="00A40B40">
      <w:pPr>
        <w:pStyle w:val="ListParagraph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Improved uptime and process flow, achieving a 10% reduction in downtime and 20% scrap reduction</w:t>
      </w:r>
    </w:p>
    <w:p w14:paraId="5F51E995" w14:textId="77777777" w:rsidR="00A40B40" w:rsidRDefault="00A40B40" w:rsidP="00A40B40">
      <w:pPr>
        <w:pStyle w:val="ListParagraph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Applied SPC and process capability (Cp/</w:t>
      </w:r>
      <w:proofErr w:type="spellStart"/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Cpk</w:t>
      </w:r>
      <w:proofErr w:type="spellEnd"/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) analysis to stabilize production and prevent quality escapes</w:t>
      </w:r>
    </w:p>
    <w:p w14:paraId="7D3CDBF6" w14:textId="77777777" w:rsidR="00A40B40" w:rsidRDefault="00A40B40" w:rsidP="00A40B40">
      <w:pPr>
        <w:pStyle w:val="ListParagraph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Led structured problem-solving using 5-Why methodology, developing visual work instructions that became plant standards</w:t>
      </w:r>
    </w:p>
    <w:p w14:paraId="4B4BE1DB" w14:textId="77777777" w:rsidR="00A40B40" w:rsidRDefault="00A40B40" w:rsidP="00A40B40">
      <w:pPr>
        <w:pStyle w:val="ListParagraph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Served as instructor in Delphi’s Lean Model Plant, training corporate executives and leadership while still in college</w:t>
      </w:r>
    </w:p>
    <w:p w14:paraId="49283686" w14:textId="36E35BF7" w:rsidR="00A40B40" w:rsidRPr="00A40B40" w:rsidRDefault="00A40B40" w:rsidP="00A40B40">
      <w:pPr>
        <w:pStyle w:val="ListParagraph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Selected as day-shift supervisor for the GMT800 assembly line, the highest-revenue line in a $1B/year facility, during a high-visibility model-year transition</w:t>
      </w:r>
    </w:p>
    <w:p w14:paraId="635198B6" w14:textId="77777777" w:rsidR="00A40B40" w:rsidRDefault="00A40B40" w:rsidP="00A40B40">
      <w:pPr>
        <w:spacing w:after="0" w:line="240" w:lineRule="auto"/>
        <w:outlineLvl w:val="2"/>
        <w:rPr>
          <w:rFonts w:ascii="Calibri" w:eastAsia="Times New Roman" w:hAnsi="Calibri" w:cs="Calibri"/>
          <w:kern w:val="0"/>
          <w14:ligatures w14:val="none"/>
        </w:rPr>
      </w:pPr>
    </w:p>
    <w:p w14:paraId="1152392C" w14:textId="77777777" w:rsidR="00A40B40" w:rsidRDefault="00A40B40">
      <w:pP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br w:type="page"/>
      </w:r>
    </w:p>
    <w:p w14:paraId="4542EBD3" w14:textId="6414E997" w:rsidR="00A40B40" w:rsidRPr="00A40B40" w:rsidRDefault="00A40B40" w:rsidP="00A40B40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lastRenderedPageBreak/>
        <w:t>DELPHI STEERING – Athens, AL</w:t>
      </w:r>
    </w:p>
    <w:p w14:paraId="335DC6A2" w14:textId="77777777" w:rsidR="00A40B40" w:rsidRPr="00A40B40" w:rsidRDefault="00A40B40" w:rsidP="00A40B4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Manufacturing Engineer / Value Stream Team Lead | </w:t>
      </w:r>
      <w:r w:rsidRPr="00A40B40">
        <w:rPr>
          <w:rFonts w:ascii="Calibri" w:eastAsia="Times New Roman" w:hAnsi="Calibri" w:cs="Calibri"/>
          <w:b/>
          <w:bCs/>
          <w:i/>
          <w:iCs/>
          <w:color w:val="000000"/>
          <w:kern w:val="0"/>
          <w14:ligatures w14:val="none"/>
        </w:rPr>
        <w:t>September 2006 – January 2008</w:t>
      </w:r>
    </w:p>
    <w:p w14:paraId="704B4DC0" w14:textId="77777777" w:rsidR="00A40B40" w:rsidRDefault="00A40B40" w:rsidP="00A40B40">
      <w:pPr>
        <w:pStyle w:val="ListParagraph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Served as Value Stream Team Lead for ~50 machining and assembly operations, functioning as a “mini-PM” accountable for uptime and throughput</w:t>
      </w:r>
    </w:p>
    <w:p w14:paraId="7AAA2EB2" w14:textId="77777777" w:rsidR="00A40B40" w:rsidRDefault="00A40B40" w:rsidP="00A40B40">
      <w:pPr>
        <w:pStyle w:val="ListParagraph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Improved uptime of a critical bottleneck operation by 33%, reducing overtime and increasing output</w:t>
      </w:r>
    </w:p>
    <w:p w14:paraId="6A32DBC6" w14:textId="77777777" w:rsidR="00A40B40" w:rsidRDefault="00A40B40" w:rsidP="00A40B40">
      <w:pPr>
        <w:pStyle w:val="ListParagraph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Implemented equipment modifications, material handling improvements, and process capability analysis to stabilize production</w:t>
      </w:r>
    </w:p>
    <w:p w14:paraId="1542ED4E" w14:textId="77777777" w:rsidR="00A40B40" w:rsidRDefault="00A40B40" w:rsidP="00A40B40">
      <w:pPr>
        <w:pStyle w:val="ListParagraph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Led incremental and step-change improvements using value stream mapping, Kaizen principles, and 5S</w:t>
      </w:r>
    </w:p>
    <w:p w14:paraId="29402EB5" w14:textId="16535079" w:rsidR="00A40B40" w:rsidRPr="00A40B40" w:rsidRDefault="00A40B40" w:rsidP="00A40B40">
      <w:pPr>
        <w:pStyle w:val="ListParagraph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Frequently consulted by supervisors and managers for technical decision-making despite being the youngest engineer on the team</w:t>
      </w:r>
    </w:p>
    <w:p w14:paraId="7BEF6AD9" w14:textId="77777777" w:rsidR="00A40B40" w:rsidRDefault="00A40B40" w:rsidP="00A40B4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1AD156B" w14:textId="7E70128B" w:rsidR="00A40B40" w:rsidRPr="00A40B40" w:rsidRDefault="00A40B40" w:rsidP="00A40B40">
      <w:pPr>
        <w:pBdr>
          <w:bottom w:val="single" w:sz="8" w:space="1" w:color="auto"/>
        </w:pBd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0B4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COMMUNITY INVOLVEMENT</w:t>
      </w:r>
    </w:p>
    <w:p w14:paraId="5CD2F394" w14:textId="77777777" w:rsidR="00A40B40" w:rsidRDefault="00A40B40" w:rsidP="00A40B40">
      <w:pPr>
        <w:pStyle w:val="ListParagraph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Rotary Club of Madison County – Active Member</w:t>
      </w:r>
    </w:p>
    <w:p w14:paraId="55243BD8" w14:textId="77777777" w:rsidR="00A40B40" w:rsidRDefault="00A40B40" w:rsidP="00A40B40">
      <w:pPr>
        <w:pStyle w:val="ListParagraph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ENABLE Madison County – Volunteer</w:t>
      </w:r>
    </w:p>
    <w:p w14:paraId="495C950C" w14:textId="77777777" w:rsidR="00A40B40" w:rsidRDefault="00A40B40" w:rsidP="00A40B40">
      <w:pPr>
        <w:pStyle w:val="ListParagraph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Food Bank of North Alabama – Volunteer</w:t>
      </w:r>
    </w:p>
    <w:p w14:paraId="3DDEAE0D" w14:textId="77777777" w:rsidR="00A40B40" w:rsidRDefault="00A40B40" w:rsidP="00A40B40">
      <w:pPr>
        <w:pStyle w:val="ListParagraph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Downtown Rescue Mission – Volunteer</w:t>
      </w:r>
    </w:p>
    <w:p w14:paraId="5B81A5ED" w14:textId="61881D73" w:rsidR="00A40B40" w:rsidRPr="00A40B40" w:rsidRDefault="00A40B40" w:rsidP="00A40B40">
      <w:pPr>
        <w:pStyle w:val="ListParagraph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0B40">
        <w:rPr>
          <w:rFonts w:ascii="Calibri" w:eastAsia="Times New Roman" w:hAnsi="Calibri" w:cs="Calibri"/>
          <w:color w:val="000000"/>
          <w:kern w:val="0"/>
          <w14:ligatures w14:val="none"/>
        </w:rPr>
        <w:t>Madison County Schools Career Technical Education Advisory Committee – Advisory Member</w:t>
      </w:r>
    </w:p>
    <w:p w14:paraId="15946F9D" w14:textId="77777777" w:rsidR="00993E3F" w:rsidRDefault="00993E3F"/>
    <w:sectPr w:rsidR="00993E3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B368" w14:textId="77777777" w:rsidR="00087ABA" w:rsidRDefault="00087ABA" w:rsidP="006D74EB">
      <w:pPr>
        <w:spacing w:after="0" w:line="240" w:lineRule="auto"/>
      </w:pPr>
      <w:r>
        <w:separator/>
      </w:r>
    </w:p>
  </w:endnote>
  <w:endnote w:type="continuationSeparator" w:id="0">
    <w:p w14:paraId="275856E4" w14:textId="77777777" w:rsidR="00087ABA" w:rsidRDefault="00087ABA" w:rsidP="006D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90B35" w14:textId="456E41A5" w:rsidR="006D74EB" w:rsidRPr="006D74EB" w:rsidRDefault="006D74EB">
    <w:pPr>
      <w:pStyle w:val="Footer"/>
      <w:jc w:val="right"/>
      <w:rPr>
        <w:rFonts w:ascii="Arial" w:hAnsi="Arial" w:cs="Arial"/>
      </w:rPr>
    </w:pPr>
    <w:r w:rsidRPr="006D74EB">
      <w:rPr>
        <w:rFonts w:ascii="Arial" w:hAnsi="Arial" w:cs="Arial"/>
        <w:color w:val="000000" w:themeColor="text1"/>
        <w:sz w:val="20"/>
        <w:szCs w:val="20"/>
      </w:rPr>
      <w:t xml:space="preserve">Dan Crishon, page </w:t>
    </w:r>
    <w:r w:rsidRPr="006D74EB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6D74EB">
      <w:rPr>
        <w:rFonts w:ascii="Arial" w:hAnsi="Arial" w:cs="Arial"/>
        <w:color w:val="000000" w:themeColor="text1"/>
        <w:sz w:val="20"/>
        <w:szCs w:val="20"/>
      </w:rPr>
      <w:instrText xml:space="preserve"> PAGE  \* Arabic </w:instrText>
    </w:r>
    <w:r w:rsidRPr="006D74EB">
      <w:rPr>
        <w:rFonts w:ascii="Arial" w:hAnsi="Arial" w:cs="Arial"/>
        <w:color w:val="000000" w:themeColor="text1"/>
        <w:sz w:val="20"/>
        <w:szCs w:val="20"/>
      </w:rPr>
      <w:fldChar w:fldCharType="separate"/>
    </w:r>
    <w:r w:rsidRPr="006D74EB">
      <w:rPr>
        <w:rFonts w:ascii="Arial" w:hAnsi="Arial" w:cs="Arial"/>
        <w:noProof/>
        <w:color w:val="000000" w:themeColor="text1"/>
        <w:sz w:val="20"/>
        <w:szCs w:val="20"/>
      </w:rPr>
      <w:t>1</w:t>
    </w:r>
    <w:r w:rsidRPr="006D74EB">
      <w:rPr>
        <w:rFonts w:ascii="Arial" w:hAnsi="Arial" w:cs="Arial"/>
        <w:color w:val="000000" w:themeColor="text1"/>
        <w:sz w:val="20"/>
        <w:szCs w:val="20"/>
      </w:rPr>
      <w:fldChar w:fldCharType="end"/>
    </w:r>
  </w:p>
  <w:p w14:paraId="2F109849" w14:textId="77777777" w:rsidR="006D74EB" w:rsidRDefault="006D7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36E6D" w14:textId="77777777" w:rsidR="00087ABA" w:rsidRDefault="00087ABA" w:rsidP="006D74EB">
      <w:pPr>
        <w:spacing w:after="0" w:line="240" w:lineRule="auto"/>
      </w:pPr>
      <w:r>
        <w:separator/>
      </w:r>
    </w:p>
  </w:footnote>
  <w:footnote w:type="continuationSeparator" w:id="0">
    <w:p w14:paraId="25DDD6AC" w14:textId="77777777" w:rsidR="00087ABA" w:rsidRDefault="00087ABA" w:rsidP="006D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22A"/>
    <w:multiLevelType w:val="multilevel"/>
    <w:tmpl w:val="11F2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01E05"/>
    <w:multiLevelType w:val="hybridMultilevel"/>
    <w:tmpl w:val="DD84A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55477"/>
    <w:multiLevelType w:val="multilevel"/>
    <w:tmpl w:val="6292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41DB4"/>
    <w:multiLevelType w:val="multilevel"/>
    <w:tmpl w:val="87F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D2651"/>
    <w:multiLevelType w:val="hybridMultilevel"/>
    <w:tmpl w:val="4F2A5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85F3C"/>
    <w:multiLevelType w:val="multilevel"/>
    <w:tmpl w:val="9934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43C03"/>
    <w:multiLevelType w:val="multilevel"/>
    <w:tmpl w:val="E970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C711A"/>
    <w:multiLevelType w:val="hybridMultilevel"/>
    <w:tmpl w:val="7102F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252AF"/>
    <w:multiLevelType w:val="hybridMultilevel"/>
    <w:tmpl w:val="B568F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25B82"/>
    <w:multiLevelType w:val="hybridMultilevel"/>
    <w:tmpl w:val="9AD43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C431E"/>
    <w:multiLevelType w:val="hybridMultilevel"/>
    <w:tmpl w:val="198A4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F78"/>
    <w:multiLevelType w:val="hybridMultilevel"/>
    <w:tmpl w:val="D3E6A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D091B"/>
    <w:multiLevelType w:val="multilevel"/>
    <w:tmpl w:val="235E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32595C"/>
    <w:multiLevelType w:val="hybridMultilevel"/>
    <w:tmpl w:val="DF00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7774E"/>
    <w:multiLevelType w:val="hybridMultilevel"/>
    <w:tmpl w:val="614AE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164F6"/>
    <w:multiLevelType w:val="multilevel"/>
    <w:tmpl w:val="0B6A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7843AB"/>
    <w:multiLevelType w:val="multilevel"/>
    <w:tmpl w:val="9352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3B39EE"/>
    <w:multiLevelType w:val="multilevel"/>
    <w:tmpl w:val="5244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BA3B25"/>
    <w:multiLevelType w:val="hybridMultilevel"/>
    <w:tmpl w:val="9528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C07"/>
    <w:multiLevelType w:val="multilevel"/>
    <w:tmpl w:val="8EAC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E56986"/>
    <w:multiLevelType w:val="multilevel"/>
    <w:tmpl w:val="32FA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94220F"/>
    <w:multiLevelType w:val="hybridMultilevel"/>
    <w:tmpl w:val="9684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414256">
    <w:abstractNumId w:val="2"/>
  </w:num>
  <w:num w:numId="2" w16cid:durableId="509029615">
    <w:abstractNumId w:val="16"/>
  </w:num>
  <w:num w:numId="3" w16cid:durableId="498814407">
    <w:abstractNumId w:val="0"/>
  </w:num>
  <w:num w:numId="4" w16cid:durableId="19626545">
    <w:abstractNumId w:val="6"/>
  </w:num>
  <w:num w:numId="5" w16cid:durableId="931594593">
    <w:abstractNumId w:val="20"/>
  </w:num>
  <w:num w:numId="6" w16cid:durableId="1333411018">
    <w:abstractNumId w:val="5"/>
  </w:num>
  <w:num w:numId="7" w16cid:durableId="135725857">
    <w:abstractNumId w:val="19"/>
  </w:num>
  <w:num w:numId="8" w16cid:durableId="337466278">
    <w:abstractNumId w:val="12"/>
  </w:num>
  <w:num w:numId="9" w16cid:durableId="1702198946">
    <w:abstractNumId w:val="15"/>
  </w:num>
  <w:num w:numId="10" w16cid:durableId="378625296">
    <w:abstractNumId w:val="17"/>
  </w:num>
  <w:num w:numId="11" w16cid:durableId="1759249068">
    <w:abstractNumId w:val="3"/>
  </w:num>
  <w:num w:numId="12" w16cid:durableId="1141774171">
    <w:abstractNumId w:val="13"/>
  </w:num>
  <w:num w:numId="13" w16cid:durableId="2073041408">
    <w:abstractNumId w:val="11"/>
  </w:num>
  <w:num w:numId="14" w16cid:durableId="129520499">
    <w:abstractNumId w:val="7"/>
  </w:num>
  <w:num w:numId="15" w16cid:durableId="26104687">
    <w:abstractNumId w:val="4"/>
  </w:num>
  <w:num w:numId="16" w16cid:durableId="180750908">
    <w:abstractNumId w:val="14"/>
  </w:num>
  <w:num w:numId="17" w16cid:durableId="1949006183">
    <w:abstractNumId w:val="8"/>
  </w:num>
  <w:num w:numId="18" w16cid:durableId="1298995927">
    <w:abstractNumId w:val="21"/>
  </w:num>
  <w:num w:numId="19" w16cid:durableId="1732845583">
    <w:abstractNumId w:val="10"/>
  </w:num>
  <w:num w:numId="20" w16cid:durableId="1115371764">
    <w:abstractNumId w:val="9"/>
  </w:num>
  <w:num w:numId="21" w16cid:durableId="1520968057">
    <w:abstractNumId w:val="18"/>
  </w:num>
  <w:num w:numId="22" w16cid:durableId="637299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40"/>
    <w:rsid w:val="00087ABA"/>
    <w:rsid w:val="004916E0"/>
    <w:rsid w:val="0054464E"/>
    <w:rsid w:val="006D74EB"/>
    <w:rsid w:val="008A1E12"/>
    <w:rsid w:val="00967933"/>
    <w:rsid w:val="00993E3F"/>
    <w:rsid w:val="009D0EEA"/>
    <w:rsid w:val="00A40B40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E3634"/>
  <w15:chartTrackingRefBased/>
  <w15:docId w15:val="{337A899E-AEC4-CE44-899D-CDF3ED0D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B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0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B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B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0B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0B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0B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B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B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B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B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B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B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B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B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B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B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B4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40B4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0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A40B40"/>
  </w:style>
  <w:style w:type="character" w:styleId="Emphasis">
    <w:name w:val="Emphasis"/>
    <w:basedOn w:val="DefaultParagraphFont"/>
    <w:uiPriority w:val="20"/>
    <w:qFormat/>
    <w:rsid w:val="00A40B40"/>
    <w:rPr>
      <w:i/>
      <w:iCs/>
    </w:rPr>
  </w:style>
  <w:style w:type="character" w:styleId="Hyperlink">
    <w:name w:val="Hyperlink"/>
    <w:basedOn w:val="DefaultParagraphFont"/>
    <w:uiPriority w:val="99"/>
    <w:unhideWhenUsed/>
    <w:rsid w:val="00A40B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B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4EB"/>
  </w:style>
  <w:style w:type="paragraph" w:styleId="Footer">
    <w:name w:val="footer"/>
    <w:basedOn w:val="Normal"/>
    <w:link w:val="FooterChar"/>
    <w:uiPriority w:val="99"/>
    <w:unhideWhenUsed/>
    <w:rsid w:val="006D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960</Words>
  <Characters>6576</Characters>
  <Application>Microsoft Office Word</Application>
  <DocSecurity>0</DocSecurity>
  <Lines>146</Lines>
  <Paragraphs>78</Paragraphs>
  <ScaleCrop>false</ScaleCrop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2</cp:revision>
  <dcterms:created xsi:type="dcterms:W3CDTF">2026-02-10T03:11:00Z</dcterms:created>
  <dcterms:modified xsi:type="dcterms:W3CDTF">2026-02-10T03:24:00Z</dcterms:modified>
</cp:coreProperties>
</file>