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806B94" w14:textId="703C676A" w:rsidR="004A2D88" w:rsidRPr="004674DF" w:rsidRDefault="004A2D88" w:rsidP="004A2D88">
      <w:pPr>
        <w:pStyle w:val="NormalWeb"/>
        <w:pBdr>
          <w:bottom w:val="single" w:sz="18" w:space="1" w:color="auto"/>
        </w:pBdr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4674DF">
        <w:rPr>
          <w:rFonts w:ascii="Arial" w:hAnsi="Arial" w:cs="Arial"/>
          <w:b/>
          <w:bCs/>
          <w:color w:val="000000"/>
          <w:sz w:val="28"/>
          <w:szCs w:val="28"/>
        </w:rPr>
        <w:t>ANNABELLE MAY</w:t>
      </w:r>
    </w:p>
    <w:p w14:paraId="515BB4AB" w14:textId="58583728" w:rsidR="004A2D88" w:rsidRPr="004674DF" w:rsidRDefault="004A2D88" w:rsidP="004A2D88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Decatur, AL | 256-616-7962 |</w:t>
      </w:r>
      <w:r w:rsidRPr="004674DF">
        <w:rPr>
          <w:rStyle w:val="apple-converted-space"/>
          <w:rFonts w:ascii="Calibri" w:hAnsi="Calibri" w:cs="Calibri"/>
          <w:color w:val="000000"/>
          <w:sz w:val="21"/>
          <w:szCs w:val="21"/>
        </w:rPr>
        <w:t> </w:t>
      </w:r>
      <w:r w:rsidRPr="004674DF">
        <w:rPr>
          <w:rFonts w:ascii="Calibri" w:hAnsi="Calibri" w:cs="Calibri"/>
          <w:color w:val="000000"/>
          <w:sz w:val="21"/>
          <w:szCs w:val="21"/>
        </w:rPr>
        <w:t>annabellegmay@gmail.com</w:t>
      </w:r>
      <w:r w:rsidRPr="004674DF">
        <w:rPr>
          <w:rStyle w:val="apple-converted-space"/>
          <w:rFonts w:ascii="Calibri" w:hAnsi="Calibri" w:cs="Calibri"/>
          <w:color w:val="000000"/>
          <w:sz w:val="21"/>
          <w:szCs w:val="21"/>
        </w:rPr>
        <w:t> </w:t>
      </w:r>
      <w:r w:rsidRPr="004674DF">
        <w:rPr>
          <w:rFonts w:ascii="Calibri" w:hAnsi="Calibri" w:cs="Calibri"/>
          <w:color w:val="000000"/>
          <w:sz w:val="21"/>
          <w:szCs w:val="21"/>
        </w:rPr>
        <w:t>| linkedin.com/in/</w:t>
      </w:r>
      <w:proofErr w:type="spellStart"/>
      <w:r w:rsidRPr="004674DF">
        <w:rPr>
          <w:rFonts w:ascii="Calibri" w:hAnsi="Calibri" w:cs="Calibri"/>
          <w:color w:val="000000"/>
          <w:sz w:val="21"/>
          <w:szCs w:val="21"/>
        </w:rPr>
        <w:t>annabellemay</w:t>
      </w:r>
      <w:proofErr w:type="spellEnd"/>
    </w:p>
    <w:p w14:paraId="40E4A31F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65ABFFC7" w14:textId="3DB546DD" w:rsidR="004A2D88" w:rsidRPr="004674DF" w:rsidRDefault="004A2D88" w:rsidP="004674DF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ENVIRONMENTAL ENGINEERING | SUSTAINABILITY | PROJECT COORDINATION</w:t>
      </w:r>
    </w:p>
    <w:p w14:paraId="12806E9B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Environmental Engineering graduate with technical exposure across energy assessment support, utility bill analysis, baseline modeling, stormwater/site design, industrial facility operations, environmental compliance, wastewater treatment, drinking water treatment, stormwater management, air testing, PFAS-related equipment processes, and municipal utility operations. Brings a strong combination of engineering education, hands-on shadowing exposure, consulting experience, stakeholder communication, training, project coordination, and leadership. Interested in environmental consulting, sustainability, environmental planning, water/wastewater, compliance, energy, and client-facing project support roles.</w:t>
      </w:r>
    </w:p>
    <w:p w14:paraId="12E5754A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641FE6B4" w14:textId="7992E198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CORE STRENGTHS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4A2D88" w:rsidRPr="004674DF" w14:paraId="650E266E" w14:textId="77777777" w:rsidTr="004A2D88">
        <w:tc>
          <w:tcPr>
            <w:tcW w:w="5395" w:type="dxa"/>
          </w:tcPr>
          <w:p w14:paraId="42A54FE9" w14:textId="30ADE902" w:rsidR="004A2D88" w:rsidRPr="004674DF" w:rsidRDefault="004A2D88" w:rsidP="004A2D88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t>Environmental Engineering Support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Water/Wastewater Exposure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Energy Assessment Support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Utility Bill Analysis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Baseline Modeling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Stormwater &amp; Drainage Planning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Environmental Compliance Exposure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Industrial Facility Assessment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Sustainability &amp; Emissions Reduction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PFAS Treatment Exposure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Air Testing Exposure</w:t>
            </w:r>
          </w:p>
        </w:tc>
        <w:tc>
          <w:tcPr>
            <w:tcW w:w="5395" w:type="dxa"/>
          </w:tcPr>
          <w:p w14:paraId="5AF7874B" w14:textId="68262968" w:rsidR="004A2D88" w:rsidRPr="004674DF" w:rsidRDefault="004A2D88" w:rsidP="004A2D88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color w:val="000000"/>
                <w:sz w:val="21"/>
                <w:szCs w:val="21"/>
              </w:rPr>
            </w:pP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t>Project Coordination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Stakeholder Engagement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Technical Communication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Written Reporting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Public Speaking &amp; Presentations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Training &amp; Facilitation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Client-Facing Consulting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Leadership Development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Microsoft Excel</w:t>
            </w:r>
            <w:r w:rsidRPr="004674DF">
              <w:rPr>
                <w:rFonts w:ascii="Calibri" w:hAnsi="Calibri" w:cs="Calibri"/>
                <w:color w:val="000000"/>
                <w:sz w:val="21"/>
                <w:szCs w:val="21"/>
              </w:rPr>
              <w:br/>
              <w:t>AutoCAD | Civil 3D | Revit | HEC-HMS</w:t>
            </w:r>
          </w:p>
        </w:tc>
      </w:tr>
    </w:tbl>
    <w:p w14:paraId="5A4D66CB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2ABAEC6D" w14:textId="1C35E2E0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EDUCATION</w:t>
      </w:r>
    </w:p>
    <w:p w14:paraId="600CEE6F" w14:textId="290D0D49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The University of Alabama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Tuscaloosa, AL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Bachelor of Science in Environmental Engineering | May 2024</w:t>
      </w:r>
      <w:r w:rsidRPr="004674DF">
        <w:rPr>
          <w:rFonts w:ascii="Calibri" w:hAnsi="Calibri" w:cs="Calibri"/>
          <w:color w:val="000000"/>
          <w:sz w:val="21"/>
          <w:szCs w:val="21"/>
        </w:rPr>
        <w:br/>
        <w:t>GPA: 3.7 overall | 3.6 UA | Honors College</w:t>
      </w:r>
    </w:p>
    <w:p w14:paraId="6B23F42F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i/>
          <w:iCs/>
          <w:color w:val="000000"/>
          <w:sz w:val="21"/>
          <w:szCs w:val="21"/>
        </w:rPr>
        <w:t>Academic Honors &amp; Organizations:</w:t>
      </w:r>
      <w:r w:rsidRPr="004674DF">
        <w:rPr>
          <w:rFonts w:ascii="Calibri" w:hAnsi="Calibri" w:cs="Calibri"/>
          <w:color w:val="000000"/>
          <w:sz w:val="21"/>
          <w:szCs w:val="21"/>
        </w:rPr>
        <w:br/>
        <w:t xml:space="preserve">Chi Epsilon National Civil Engineering Honor Society | Rho Lambda Greek Women’s Honor Society | Order of Omega National Greek Honor Society | Order of Alpha UA Greek Honor Society | Phi </w:t>
      </w:r>
      <w:proofErr w:type="spellStart"/>
      <w:r w:rsidRPr="004674DF">
        <w:rPr>
          <w:rFonts w:ascii="Calibri" w:hAnsi="Calibri" w:cs="Calibri"/>
          <w:color w:val="000000"/>
          <w:sz w:val="21"/>
          <w:szCs w:val="21"/>
        </w:rPr>
        <w:t>Eta</w:t>
      </w:r>
      <w:proofErr w:type="spellEnd"/>
      <w:r w:rsidRPr="004674DF">
        <w:rPr>
          <w:rFonts w:ascii="Calibri" w:hAnsi="Calibri" w:cs="Calibri"/>
          <w:color w:val="000000"/>
          <w:sz w:val="21"/>
          <w:szCs w:val="21"/>
        </w:rPr>
        <w:t xml:space="preserve"> Sigma National Honor Society | American Society of Civil Engineers</w:t>
      </w:r>
    </w:p>
    <w:p w14:paraId="5D5BA370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i/>
          <w:iCs/>
          <w:color w:val="000000"/>
          <w:sz w:val="21"/>
          <w:szCs w:val="21"/>
        </w:rPr>
        <w:t>Relevant Coursework:</w:t>
      </w:r>
      <w:r w:rsidRPr="004674DF">
        <w:rPr>
          <w:rFonts w:ascii="Calibri" w:hAnsi="Calibri" w:cs="Calibri"/>
          <w:color w:val="000000"/>
          <w:sz w:val="21"/>
          <w:szCs w:val="21"/>
        </w:rPr>
        <w:br/>
        <w:t>Water and Wastewater Treatment | Air Quality | Geotechnical Engineering | Civil and Construction Engineering Materials | Solid and Hazardous Waste Management | Surveying</w:t>
      </w:r>
    </w:p>
    <w:p w14:paraId="49E44EEE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1F99DCFA" w14:textId="49187243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TECHNICAL EXPERIENCE</w:t>
      </w:r>
    </w:p>
    <w:p w14:paraId="6CBF1BC3" w14:textId="4903261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Alabama Energy Transformation Initiative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 |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The University of Alabama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Intern / Paid Mentorship Participant | September 2022 – April 2023</w:t>
      </w:r>
    </w:p>
    <w:p w14:paraId="029AF19F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Supported industrial energy assessment work through baseline modeling, utility bill analysis, facility preparation, post-visit analysis, and data-informed recommendations.</w:t>
      </w:r>
    </w:p>
    <w:p w14:paraId="736A5F7F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Participated in a cross-sector initiative between Energy Alabama, The University of Alabama, and the Alabama Industrial Assessment Center.</w:t>
      </w:r>
    </w:p>
    <w:p w14:paraId="526A9305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Supported work connected to a U.S. Department of Energy-funded initiative through the American-Made Challenges and Inclusive Energy Innovation Prize.</w:t>
      </w:r>
    </w:p>
    <w:p w14:paraId="5EEAE41F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Completed training in baseline modeling and utility bill analysis to support industrial energy assessments.</w:t>
      </w:r>
    </w:p>
    <w:p w14:paraId="3480458E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Used Microsoft Excel to support utility bill analysis and baseline modeling.</w:t>
      </w:r>
    </w:p>
    <w:p w14:paraId="50E42EC3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Supported one to two facility assessment efforts, including preparation and post-visit analysis related to the Mercedes-Benz plant in Tuscaloosa.</w:t>
      </w:r>
    </w:p>
    <w:p w14:paraId="2B83A886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Practiced using thermal imagers, data loggers, handheld tachometers, and light meters.</w:t>
      </w:r>
    </w:p>
    <w:p w14:paraId="7C59CAE8" w14:textId="77777777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Gained exposure to industrial systems and assessment considerations including HVAC, lighting, compressed air, motors, process equipment, water systems, and related facility operations.</w:t>
      </w:r>
    </w:p>
    <w:p w14:paraId="56BF1391" w14:textId="1886899B" w:rsidR="004A2D88" w:rsidRPr="004674DF" w:rsidRDefault="004A2D88" w:rsidP="004A2D88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lastRenderedPageBreak/>
        <w:t>Supported recommendations related to estimated energy savings, emissions reductions, and cost savings.</w:t>
      </w:r>
    </w:p>
    <w:p w14:paraId="36C8827C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7B5E882D" w14:textId="1EC8961C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Senior Capstone Project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CE 401: Capstone Site Design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 |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The University of Alabama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Medical Office Building Site Design | Liberty Parkway, Birmingham, AL</w:t>
      </w:r>
    </w:p>
    <w:p w14:paraId="75AE041A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Collaborated on a seven-person civil, construction, and environmental engineering team to develop a complete site design package for a medical office building on an 8.3-acre site.</w:t>
      </w:r>
    </w:p>
    <w:p w14:paraId="7AC7CCAC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Served as the only Environmental Engineering student on a primarily civil and construction engineering project team.</w:t>
      </w:r>
    </w:p>
    <w:p w14:paraId="1AB304D4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Contributed to drainage planning, stormwater calculations, HEC-HMS modeling, site design, presentation organization, and interdisciplinary coordination.</w:t>
      </w:r>
    </w:p>
    <w:p w14:paraId="141F5B9D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Supported Civil 3D drawing components including grading, cut/fill, utilities, parking, access points, and related design features.</w:t>
      </w:r>
    </w:p>
    <w:p w14:paraId="276AF6A2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Completed and/or supported calculations including pre-development time of concentration, pre-development lag time, post-development time of concentration, post-development lag time, stormwater piping calculations, and HEC-HMS modeling.</w:t>
      </w:r>
    </w:p>
    <w:p w14:paraId="61CB34BF" w14:textId="77777777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Prepared and delivered four formal project presentations to professors and local engineering professionals.</w:t>
      </w:r>
    </w:p>
    <w:p w14:paraId="667A9DB7" w14:textId="5209ECB8" w:rsidR="004A2D88" w:rsidRPr="004674DF" w:rsidRDefault="004A2D88" w:rsidP="004A2D88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Contributed to final deliverables including a comprehensive project manual, site layout prints, plan components, calculations, and presentation materials.</w:t>
      </w:r>
    </w:p>
    <w:p w14:paraId="3B3A49AC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090160B5" w14:textId="351660FA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Summer 2025 Environmental / Engineering Shadow Experience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 xml:space="preserve">Ascend | </w:t>
      </w:r>
      <w:proofErr w:type="spellStart"/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DuraVent</w:t>
      </w:r>
      <w:proofErr w:type="spellEnd"/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 | Indorama | Alliance Technical Group | 3M | Decatur Utilities</w:t>
      </w:r>
    </w:p>
    <w:p w14:paraId="2CE63C1D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Completed a multi-site environmental and engineering shadowing experience across industrial manufacturing, environmental compliance, air testing, stormwater, wastewater, drinking water, PFAS, municipal utilities, and facility management environments.</w:t>
      </w:r>
    </w:p>
    <w:p w14:paraId="712F4965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Observed environmental compliance activities, hazardous waste cleanup/reporting, emergency response procedures, wastewater treatment processes, and facility output evaluations at an industrial manufacturing site.</w:t>
      </w:r>
    </w:p>
    <w:p w14:paraId="54BB22D7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Observed manufacturing operations, work safety/PPE practices, quality control, packaging, continuous improvement, environmental safety walkthroughs, and production workflows.</w:t>
      </w:r>
    </w:p>
    <w:p w14:paraId="000B8B26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Gained exposure to environmental testing services and air testing tools through shadowing with Alliance Technical Group.</w:t>
      </w:r>
    </w:p>
    <w:p w14:paraId="7728FA16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Toured wastewater and stormwater operations at 3M and observed installation of new equipment and PFAS-related equipment processes.</w:t>
      </w:r>
    </w:p>
    <w:p w14:paraId="511E0086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Spent time with Decatur Utilities professionals across water resources, environmental, gas, water, wastewater, drinking water treatment, and wastewater treatment operations.</w:t>
      </w:r>
    </w:p>
    <w:p w14:paraId="350BA6BD" w14:textId="77777777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Observed utility crews testing fire hydrants, traveled to water storage tanks, reviewed drinking water distribution maps, and toured drinking water and wastewater treatment processes.</w:t>
      </w:r>
    </w:p>
    <w:p w14:paraId="487D2F18" w14:textId="09EBC5B0" w:rsidR="004A2D88" w:rsidRPr="004674DF" w:rsidRDefault="004A2D88" w:rsidP="004A2D88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Sat in on a Decatur Utilities and Garney Construction meeting discussing a $120 million wastewater treatment plant upgrade project.</w:t>
      </w:r>
    </w:p>
    <w:p w14:paraId="4295D027" w14:textId="77777777" w:rsidR="004674DF" w:rsidRPr="004674DF" w:rsidRDefault="004674DF" w:rsidP="004674DF">
      <w:pPr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</w:rPr>
      </w:pPr>
    </w:p>
    <w:p w14:paraId="05848650" w14:textId="0C23558E" w:rsidR="004A2D88" w:rsidRPr="004674DF" w:rsidRDefault="004A2D88" w:rsidP="004674DF">
      <w:pPr>
        <w:pBdr>
          <w:bottom w:val="single" w:sz="6" w:space="1" w:color="auto"/>
        </w:pBdr>
        <w:spacing w:after="0" w:line="240" w:lineRule="auto"/>
        <w:rPr>
          <w:rFonts w:ascii="Calibri" w:eastAsia="Times New Roman" w:hAnsi="Calibri" w:cs="Calibri"/>
          <w:color w:val="000000"/>
          <w:kern w:val="0"/>
          <w:sz w:val="21"/>
          <w:szCs w:val="21"/>
          <w14:ligatures w14:val="none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PROFESSIONAL EXPERIENCE</w:t>
      </w:r>
    </w:p>
    <w:p w14:paraId="48214F54" w14:textId="59145C46" w:rsidR="004A2D88" w:rsidRPr="004674DF" w:rsidRDefault="004A2D88" w:rsidP="004674DF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Alpha Omicron Pi Headquarters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Brentwood, TN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Senior Educational Leadership Consultant | July 2025 – April 2026</w:t>
      </w:r>
    </w:p>
    <w:p w14:paraId="1B188870" w14:textId="77777777" w:rsidR="004A2D88" w:rsidRPr="004674DF" w:rsidRDefault="004A2D88" w:rsidP="004674D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Served as a national consultant supporting collegiate chapters, university partners, advisors, volunteers, and organizational leadership through chapter development, training, stakeholder engagement, strategic planning, and operations support.</w:t>
      </w:r>
    </w:p>
    <w:p w14:paraId="5D144C09" w14:textId="77777777" w:rsidR="004A2D88" w:rsidRPr="004674DF" w:rsidRDefault="004A2D88" w:rsidP="004674D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Selected to support the chartering of a new Alpha Omicron Pi chapter at Clemson University after contributing to the extension presentation and interview process.</w:t>
      </w:r>
    </w:p>
    <w:p w14:paraId="2DE329EC" w14:textId="77777777" w:rsidR="004A2D88" w:rsidRPr="004674DF" w:rsidRDefault="004A2D88" w:rsidP="004674D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Helped exceed the Clemson extension goal of 175 members, supporting approximately 240 initiated charter members by November 2025 and approximately 260 initiated members by Spring 2026.</w:t>
      </w:r>
    </w:p>
    <w:p w14:paraId="1AA8D552" w14:textId="77777777" w:rsidR="004A2D88" w:rsidRPr="004674DF" w:rsidRDefault="004A2D88" w:rsidP="004674D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Conducted 130+ coffee dates / informal interviews with potential new members and co-facilitated 20+ interest sessions.</w:t>
      </w:r>
    </w:p>
    <w:p w14:paraId="2FD4607B" w14:textId="77777777" w:rsidR="004A2D88" w:rsidRPr="004674DF" w:rsidRDefault="004A2D88" w:rsidP="004A2D8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Co-facilitated 10 new member education meetings and coached founding officers through leadership development, meeting agendas, event strategy, recruitment planning, advisor communication, and conflict resolution.</w:t>
      </w:r>
    </w:p>
    <w:p w14:paraId="1E9B44BC" w14:textId="77777777" w:rsidR="004A2D88" w:rsidRPr="004674DF" w:rsidRDefault="004A2D88" w:rsidP="004A2D8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lastRenderedPageBreak/>
        <w:t>Prepared weekly progress reports documenting milestones, challenges, accomplishments, strategic priorities, and next steps.</w:t>
      </w:r>
    </w:p>
    <w:p w14:paraId="38A90989" w14:textId="77777777" w:rsidR="004A2D88" w:rsidRPr="004674DF" w:rsidRDefault="004A2D88" w:rsidP="004A2D8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Managed or supported campus marketing, social media strategy, content planning, graphics, merchandise coordination, recruitment outreach, and event preparation.</w:t>
      </w:r>
    </w:p>
    <w:p w14:paraId="351B7041" w14:textId="25974E71" w:rsidR="004A2D88" w:rsidRPr="004674DF" w:rsidRDefault="004A2D88" w:rsidP="004A2D88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Helped organize a philanthropy initiative that raised more than $27,000 for the Arthritis Foundation.</w:t>
      </w:r>
    </w:p>
    <w:p w14:paraId="6A243F0C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78AE498C" w14:textId="47DFA75C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Alpha Omicron Pi Headquarters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Brentwood, TN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Educational Leadership Consultant | July 2024 – April 2025</w:t>
      </w:r>
    </w:p>
    <w:p w14:paraId="327FFDC9" w14:textId="77777777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Supported collegiate chapters nationwide through organizational consulting, leadership coaching, recruitment support, operations guidance, stakeholder communication, and strategic planning.</w:t>
      </w:r>
    </w:p>
    <w:p w14:paraId="0C6FED6F" w14:textId="77777777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Traveled to 24 AOII chapters in person across 13 states and conducted approximately 50 virtual officer onboarding visits.</w:t>
      </w:r>
    </w:p>
    <w:p w14:paraId="1C012245" w14:textId="77777777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Prepared comprehensive chapter visit assessment reports summarizing activities, meetings, strengths, opportunities, recommendations, and supporting resources.</w:t>
      </w:r>
    </w:p>
    <w:p w14:paraId="7DE9265B" w14:textId="77777777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Facilitated recruitment preparation presentations, leadership trainings, officer development sessions, executive board meetings, and strategic planning conversations.</w:t>
      </w:r>
    </w:p>
    <w:p w14:paraId="28324965" w14:textId="77777777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Coached collegiate officers and executive boards through performance concerns, accountability challenges, conflict resolution, transitions, and difficult conversations.</w:t>
      </w:r>
    </w:p>
    <w:p w14:paraId="146F46E7" w14:textId="373C87CB" w:rsidR="004A2D88" w:rsidRPr="004674DF" w:rsidRDefault="004A2D88" w:rsidP="004A2D88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Created presentations, recruitment materials, marketing content, social media materials, and continuous recruitment presentations.</w:t>
      </w:r>
    </w:p>
    <w:p w14:paraId="3E56DB25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0BFFBFC6" w14:textId="2C366895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LEADERSHIP EXPERIENCE</w:t>
      </w:r>
    </w:p>
    <w:p w14:paraId="6D6CCDB8" w14:textId="580E3B1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1"/>
          <w:szCs w:val="21"/>
        </w:rPr>
      </w:pP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Alpha Omicron Pi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t>The University of Alabama</w:t>
      </w:r>
      <w:r w:rsidRPr="004674DF">
        <w:rPr>
          <w:rFonts w:ascii="Calibri" w:hAnsi="Calibri" w:cs="Calibri"/>
          <w:b/>
          <w:bCs/>
          <w:color w:val="000000"/>
          <w:sz w:val="21"/>
          <w:szCs w:val="21"/>
        </w:rPr>
        <w:br/>
        <w:t>Chapter President | November 2022 – November 2023</w:t>
      </w:r>
    </w:p>
    <w:p w14:paraId="5DA4D887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Led a 450+ member chapter and oversaw a leadership structure that included six Vice Presidents, 15 Directors, 13 Coordinators, work groups, and an advisory board of approximately eight advisors.</w:t>
      </w:r>
    </w:p>
    <w:p w14:paraId="4623D3C5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Oversaw a chapter budget of more than $350,000.</w:t>
      </w:r>
    </w:p>
    <w:p w14:paraId="1F2FFBEA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Planned and supported weekly chapter meetings for more than 200 members.</w:t>
      </w:r>
    </w:p>
    <w:p w14:paraId="11346A77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Helped initiate 165 new members during her term.</w:t>
      </w:r>
    </w:p>
    <w:p w14:paraId="18D9B7A2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Led the creation, monitoring, and completion of five Chapter Inspire Goals in the categories of Ambition, Leadership, DEI, Service, and Sense of Belonging.</w:t>
      </w:r>
    </w:p>
    <w:p w14:paraId="062CE854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Amended chapter bylaws to clarify officer expectations and responsibilities.</w:t>
      </w:r>
    </w:p>
    <w:p w14:paraId="300061C1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Hosted the chapter’s first pre-recruitment officer retreat to reconnect the leadership team and align goals before recruitment.</w:t>
      </w:r>
    </w:p>
    <w:p w14:paraId="693B7214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Represented the chapter at AOII’s Biennial International Convention in Dallas, Texas.</w:t>
      </w:r>
    </w:p>
    <w:p w14:paraId="0F912E10" w14:textId="77777777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Collaborated with ESPN officials when the chapter hosted SEC Nation cast and crew for an AOII feature during SEC Game Day.</w:t>
      </w:r>
    </w:p>
    <w:p w14:paraId="0056FE88" w14:textId="1EE9EF61" w:rsidR="004A2D88" w:rsidRPr="004674DF" w:rsidRDefault="004A2D88" w:rsidP="004A2D88">
      <w:pPr>
        <w:pStyle w:val="NormalWeb"/>
        <w:numPr>
          <w:ilvl w:val="0"/>
          <w:numId w:val="6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Contributed to chapter recognition including Chapter of Excellence, Inspiring Ambition awards, and Honorable Mention for Excellence in Fundraising — Large Chapter category.</w:t>
      </w:r>
    </w:p>
    <w:p w14:paraId="6AFBC06C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246F575D" w14:textId="4FA0E847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CERTIFICATIONS &amp; PROFESSIONAL DEVELOPMENT</w:t>
      </w:r>
    </w:p>
    <w:p w14:paraId="251BA27A" w14:textId="1C1FFA57" w:rsidR="004A2D88" w:rsidRPr="004674DF" w:rsidRDefault="004A2D88" w:rsidP="004A2D88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Facilitation School Certification</w:t>
      </w:r>
      <w:r w:rsidRPr="004674DF">
        <w:rPr>
          <w:rFonts w:ascii="Calibri" w:hAnsi="Calibri" w:cs="Calibri"/>
          <w:color w:val="000000"/>
          <w:sz w:val="21"/>
          <w:szCs w:val="21"/>
        </w:rPr>
        <w:t xml:space="preserve">: </w:t>
      </w:r>
      <w:r w:rsidRPr="004674DF">
        <w:rPr>
          <w:rFonts w:ascii="Calibri" w:hAnsi="Calibri" w:cs="Calibri"/>
          <w:color w:val="000000"/>
          <w:sz w:val="21"/>
          <w:szCs w:val="21"/>
        </w:rPr>
        <w:t>The Leadership and Training Studio + The Whitespace Group | July 2025</w:t>
      </w:r>
    </w:p>
    <w:p w14:paraId="210C5FD9" w14:textId="5A0DE79F" w:rsidR="004A2D88" w:rsidRPr="004674DF" w:rsidRDefault="004A2D88" w:rsidP="004A2D88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FE Exam / Engineer-in-Training Certification</w:t>
      </w:r>
      <w:r w:rsidRPr="004674DF">
        <w:rPr>
          <w:rFonts w:ascii="Calibri" w:hAnsi="Calibri" w:cs="Calibri"/>
          <w:color w:val="000000"/>
          <w:sz w:val="21"/>
          <w:szCs w:val="21"/>
        </w:rPr>
        <w:t xml:space="preserve">: </w:t>
      </w:r>
      <w:r w:rsidRPr="004674DF">
        <w:rPr>
          <w:rFonts w:ascii="Calibri" w:hAnsi="Calibri" w:cs="Calibri"/>
          <w:color w:val="000000"/>
          <w:sz w:val="21"/>
          <w:szCs w:val="21"/>
        </w:rPr>
        <w:t>Planning in progress; testing options under review</w:t>
      </w:r>
    </w:p>
    <w:p w14:paraId="3CA54615" w14:textId="77777777" w:rsidR="004A2D88" w:rsidRPr="004674DF" w:rsidRDefault="004A2D88" w:rsidP="004A2D88">
      <w:pPr>
        <w:pStyle w:val="NormalWeb"/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</w:p>
    <w:p w14:paraId="72C5BFA7" w14:textId="627BA63C" w:rsidR="004A2D88" w:rsidRPr="004674DF" w:rsidRDefault="004A2D88" w:rsidP="004A2D88">
      <w:pPr>
        <w:pStyle w:val="NormalWeb"/>
        <w:pBdr>
          <w:bottom w:val="single" w:sz="6" w:space="1" w:color="auto"/>
        </w:pBdr>
        <w:spacing w:before="0" w:beforeAutospacing="0" w:after="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4674DF">
        <w:rPr>
          <w:rFonts w:ascii="Arial" w:hAnsi="Arial" w:cs="Arial"/>
          <w:b/>
          <w:bCs/>
          <w:color w:val="000000"/>
          <w:sz w:val="21"/>
          <w:szCs w:val="21"/>
        </w:rPr>
        <w:t>SELECTED AWARDS &amp; RECOGNITION</w:t>
      </w:r>
    </w:p>
    <w:p w14:paraId="165E1942" w14:textId="383B8ECD" w:rsidR="004A2D88" w:rsidRPr="004674DF" w:rsidRDefault="004A2D88" w:rsidP="004A2D88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Diamond Jubilee Scholarship</w:t>
      </w:r>
      <w:r w:rsidRPr="004674DF">
        <w:rPr>
          <w:rFonts w:ascii="Calibri" w:hAnsi="Calibri" w:cs="Calibri"/>
          <w:color w:val="000000"/>
          <w:sz w:val="21"/>
          <w:szCs w:val="21"/>
        </w:rPr>
        <w:t xml:space="preserve">, </w:t>
      </w:r>
      <w:r w:rsidRPr="004674DF">
        <w:rPr>
          <w:rFonts w:ascii="Calibri" w:hAnsi="Calibri" w:cs="Calibri"/>
          <w:color w:val="000000"/>
          <w:sz w:val="21"/>
          <w:szCs w:val="21"/>
        </w:rPr>
        <w:t>Alpha Omicron Pi Foundation</w:t>
      </w:r>
    </w:p>
    <w:p w14:paraId="1FC309EF" w14:textId="77777777" w:rsidR="004A2D88" w:rsidRPr="004674DF" w:rsidRDefault="004A2D88" w:rsidP="004A2D88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 xml:space="preserve">Featured and quoted in Alpha Omicron Pi’s international magazine, To </w:t>
      </w:r>
      <w:proofErr w:type="spellStart"/>
      <w:r w:rsidRPr="004674DF">
        <w:rPr>
          <w:rFonts w:ascii="Calibri" w:hAnsi="Calibri" w:cs="Calibri"/>
          <w:color w:val="000000"/>
          <w:sz w:val="21"/>
          <w:szCs w:val="21"/>
        </w:rPr>
        <w:t>Dragma</w:t>
      </w:r>
      <w:proofErr w:type="spellEnd"/>
    </w:p>
    <w:p w14:paraId="4B306A05" w14:textId="77777777" w:rsidR="004A2D88" w:rsidRPr="004674DF" w:rsidRDefault="004A2D88" w:rsidP="004A2D88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Featured in Alpha Omicron Pi organizational communications and social media</w:t>
      </w:r>
    </w:p>
    <w:p w14:paraId="27564FDF" w14:textId="5439DF17" w:rsidR="004A2D88" w:rsidRPr="004674DF" w:rsidRDefault="004A2D88" w:rsidP="004A2D88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alibri" w:hAnsi="Calibri" w:cs="Calibri"/>
          <w:color w:val="000000"/>
          <w:sz w:val="21"/>
          <w:szCs w:val="21"/>
        </w:rPr>
      </w:pPr>
      <w:r w:rsidRPr="004674DF">
        <w:rPr>
          <w:rFonts w:ascii="Calibri" w:hAnsi="Calibri" w:cs="Calibri"/>
          <w:color w:val="000000"/>
          <w:sz w:val="21"/>
          <w:szCs w:val="21"/>
        </w:rPr>
        <w:t>Clemson AOII International Recognition: Outstanding Philanthropy Efforts Award</w:t>
      </w:r>
    </w:p>
    <w:p w14:paraId="025D933A" w14:textId="77777777" w:rsidR="00993E3F" w:rsidRDefault="00993E3F" w:rsidP="004A2D88">
      <w:pPr>
        <w:spacing w:after="0" w:line="240" w:lineRule="auto"/>
      </w:pPr>
    </w:p>
    <w:sectPr w:rsidR="00993E3F" w:rsidSect="004A2D88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8449F6" w14:textId="77777777" w:rsidR="00A6786F" w:rsidRDefault="00A6786F" w:rsidP="004674DF">
      <w:pPr>
        <w:spacing w:after="0" w:line="240" w:lineRule="auto"/>
      </w:pPr>
      <w:r>
        <w:separator/>
      </w:r>
    </w:p>
  </w:endnote>
  <w:endnote w:type="continuationSeparator" w:id="0">
    <w:p w14:paraId="5C04B86C" w14:textId="77777777" w:rsidR="00A6786F" w:rsidRDefault="00A6786F" w:rsidP="00467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BFA4B" w14:textId="7C28891E" w:rsidR="004674DF" w:rsidRPr="004674DF" w:rsidRDefault="004674DF" w:rsidP="004674DF">
    <w:pPr>
      <w:pStyle w:val="Footer"/>
      <w:jc w:val="right"/>
      <w:rPr>
        <w:rFonts w:ascii="Calibri" w:hAnsi="Calibri" w:cs="Calibri"/>
        <w:color w:val="000000" w:themeColor="text1"/>
      </w:rPr>
    </w:pPr>
    <w:r w:rsidRPr="004674DF">
      <w:rPr>
        <w:rFonts w:ascii="Calibri" w:hAnsi="Calibri" w:cs="Calibri"/>
        <w:color w:val="000000" w:themeColor="text1"/>
        <w:sz w:val="20"/>
        <w:szCs w:val="20"/>
      </w:rPr>
      <w:t xml:space="preserve">Annabelle May – Resume, pg. </w:t>
    </w:r>
    <w:r w:rsidRPr="004674DF">
      <w:rPr>
        <w:rFonts w:ascii="Calibri" w:hAnsi="Calibri" w:cs="Calibri"/>
        <w:color w:val="000000" w:themeColor="text1"/>
        <w:sz w:val="20"/>
        <w:szCs w:val="20"/>
      </w:rPr>
      <w:fldChar w:fldCharType="begin"/>
    </w:r>
    <w:r w:rsidRPr="004674DF">
      <w:rPr>
        <w:rFonts w:ascii="Calibri" w:hAnsi="Calibri" w:cs="Calibri"/>
        <w:color w:val="000000" w:themeColor="text1"/>
        <w:sz w:val="20"/>
        <w:szCs w:val="20"/>
      </w:rPr>
      <w:instrText xml:space="preserve"> PAGE  \* Arabic </w:instrText>
    </w:r>
    <w:r w:rsidRPr="004674DF">
      <w:rPr>
        <w:rFonts w:ascii="Calibri" w:hAnsi="Calibri" w:cs="Calibri"/>
        <w:color w:val="000000" w:themeColor="text1"/>
        <w:sz w:val="20"/>
        <w:szCs w:val="20"/>
      </w:rPr>
      <w:fldChar w:fldCharType="separate"/>
    </w:r>
    <w:r w:rsidRPr="004674DF">
      <w:rPr>
        <w:rFonts w:ascii="Calibri" w:hAnsi="Calibri" w:cs="Calibri"/>
        <w:noProof/>
        <w:color w:val="000000" w:themeColor="text1"/>
        <w:sz w:val="20"/>
        <w:szCs w:val="20"/>
      </w:rPr>
      <w:t>1</w:t>
    </w:r>
    <w:r w:rsidRPr="004674DF">
      <w:rPr>
        <w:rFonts w:ascii="Calibri" w:hAnsi="Calibri" w:cs="Calibri"/>
        <w:color w:val="000000" w:themeColor="text1"/>
        <w:sz w:val="20"/>
        <w:szCs w:val="20"/>
      </w:rPr>
      <w:fldChar w:fldCharType="end"/>
    </w:r>
  </w:p>
  <w:p w14:paraId="3B7EEF3C" w14:textId="77777777" w:rsidR="004674DF" w:rsidRDefault="004674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AE1E42" w14:textId="77777777" w:rsidR="00A6786F" w:rsidRDefault="00A6786F" w:rsidP="004674DF">
      <w:pPr>
        <w:spacing w:after="0" w:line="240" w:lineRule="auto"/>
      </w:pPr>
      <w:r>
        <w:separator/>
      </w:r>
    </w:p>
  </w:footnote>
  <w:footnote w:type="continuationSeparator" w:id="0">
    <w:p w14:paraId="098D745A" w14:textId="77777777" w:rsidR="00A6786F" w:rsidRDefault="00A6786F" w:rsidP="00467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CC0F15"/>
    <w:multiLevelType w:val="hybridMultilevel"/>
    <w:tmpl w:val="ADEEF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12603"/>
    <w:multiLevelType w:val="hybridMultilevel"/>
    <w:tmpl w:val="F174B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4698C"/>
    <w:multiLevelType w:val="hybridMultilevel"/>
    <w:tmpl w:val="FC40D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62E7D"/>
    <w:multiLevelType w:val="hybridMultilevel"/>
    <w:tmpl w:val="4D58A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25B9E"/>
    <w:multiLevelType w:val="hybridMultilevel"/>
    <w:tmpl w:val="2422B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20400"/>
    <w:multiLevelType w:val="hybridMultilevel"/>
    <w:tmpl w:val="55C0F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CF76E1"/>
    <w:multiLevelType w:val="hybridMultilevel"/>
    <w:tmpl w:val="F2C63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74863"/>
    <w:multiLevelType w:val="hybridMultilevel"/>
    <w:tmpl w:val="73F85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302986">
    <w:abstractNumId w:val="0"/>
  </w:num>
  <w:num w:numId="2" w16cid:durableId="755127831">
    <w:abstractNumId w:val="5"/>
  </w:num>
  <w:num w:numId="3" w16cid:durableId="1434007751">
    <w:abstractNumId w:val="7"/>
  </w:num>
  <w:num w:numId="4" w16cid:durableId="1402603659">
    <w:abstractNumId w:val="6"/>
  </w:num>
  <w:num w:numId="5" w16cid:durableId="455610663">
    <w:abstractNumId w:val="2"/>
  </w:num>
  <w:num w:numId="6" w16cid:durableId="2023117905">
    <w:abstractNumId w:val="4"/>
  </w:num>
  <w:num w:numId="7" w16cid:durableId="1845591409">
    <w:abstractNumId w:val="1"/>
  </w:num>
  <w:num w:numId="8" w16cid:durableId="2826368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88"/>
    <w:rsid w:val="004674DF"/>
    <w:rsid w:val="004916E0"/>
    <w:rsid w:val="004A2D88"/>
    <w:rsid w:val="0054464E"/>
    <w:rsid w:val="00850F19"/>
    <w:rsid w:val="008A1E12"/>
    <w:rsid w:val="00993E3F"/>
    <w:rsid w:val="009D0EEA"/>
    <w:rsid w:val="00A6786F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1C4BE"/>
  <w15:chartTrackingRefBased/>
  <w15:docId w15:val="{8C1DDF48-3726-1749-840A-E8956EAC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D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D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D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D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D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D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D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D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D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D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D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D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D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D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D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D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D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D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D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D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D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D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D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D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D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D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D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D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D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A2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4A2D88"/>
  </w:style>
  <w:style w:type="character" w:styleId="Hyperlink">
    <w:name w:val="Hyperlink"/>
    <w:basedOn w:val="DefaultParagraphFont"/>
    <w:uiPriority w:val="99"/>
    <w:semiHidden/>
    <w:unhideWhenUsed/>
    <w:rsid w:val="004A2D88"/>
    <w:rPr>
      <w:color w:val="0000FF"/>
      <w:u w:val="single"/>
    </w:rPr>
  </w:style>
  <w:style w:type="table" w:styleId="TableGrid">
    <w:name w:val="Table Grid"/>
    <w:basedOn w:val="TableNormal"/>
    <w:uiPriority w:val="39"/>
    <w:rsid w:val="004A2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67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4DF"/>
  </w:style>
  <w:style w:type="paragraph" w:styleId="Footer">
    <w:name w:val="footer"/>
    <w:basedOn w:val="Normal"/>
    <w:link w:val="FooterChar"/>
    <w:uiPriority w:val="99"/>
    <w:unhideWhenUsed/>
    <w:rsid w:val="004674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4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1296</Words>
  <Characters>9138</Characters>
  <Application>Microsoft Office Word</Application>
  <DocSecurity>0</DocSecurity>
  <Lines>163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2026-07-12T19:31:00Z</dcterms:created>
  <dcterms:modified xsi:type="dcterms:W3CDTF">2026-07-12T19:44:00Z</dcterms:modified>
</cp:coreProperties>
</file>