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BD793" w14:textId="77777777" w:rsidR="00FB68F9" w:rsidRPr="00494FB1" w:rsidRDefault="00A9604F" w:rsidP="00FB68F9">
      <w:pPr>
        <w:pStyle w:val="NormalWeb"/>
        <w:pBdr>
          <w:bottom w:val="single" w:sz="12" w:space="1" w:color="0D0D0D" w:themeColor="text1" w:themeTint="F2"/>
        </w:pBdr>
        <w:spacing w:before="0" w:beforeAutospacing="0" w:after="0" w:afterAutospacing="0"/>
        <w:jc w:val="center"/>
        <w:rPr>
          <w:rFonts w:ascii="Helvetica Neue" w:hAnsi="Helvetica Neue"/>
          <w:b/>
          <w:bCs/>
          <w:color w:val="000000"/>
          <w:sz w:val="28"/>
          <w:szCs w:val="28"/>
        </w:rPr>
      </w:pPr>
      <w:r w:rsidRPr="00494FB1">
        <w:rPr>
          <w:rFonts w:ascii="Helvetica Neue" w:hAnsi="Helvetica Neue"/>
          <w:b/>
          <w:bCs/>
          <w:color w:val="000000"/>
          <w:sz w:val="28"/>
          <w:szCs w:val="28"/>
        </w:rPr>
        <w:t>DAVID M. PEEK</w:t>
      </w:r>
    </w:p>
    <w:p w14:paraId="171DE6BD" w14:textId="0D76C60A" w:rsidR="00A9604F" w:rsidRPr="00494FB1" w:rsidRDefault="00A9604F" w:rsidP="00FB68F9">
      <w:pPr>
        <w:pStyle w:val="NormalWeb"/>
        <w:spacing w:before="0" w:beforeAutospacing="0" w:after="0" w:afterAutospacing="0"/>
        <w:jc w:val="center"/>
        <w:rPr>
          <w:rFonts w:ascii="Helvetica Neue" w:hAnsi="Helvetica Neue"/>
          <w:color w:val="000000"/>
          <w:sz w:val="22"/>
          <w:szCs w:val="22"/>
        </w:rPr>
      </w:pPr>
      <w:r w:rsidRPr="00494FB1">
        <w:rPr>
          <w:rFonts w:ascii="Helvetica Neue" w:hAnsi="Helvetica Neue"/>
          <w:color w:val="000000"/>
          <w:sz w:val="22"/>
          <w:szCs w:val="22"/>
        </w:rPr>
        <w:t>Decatur, Alabama</w:t>
      </w:r>
      <w:r w:rsidR="00FB68F9" w:rsidRPr="00494FB1">
        <w:rPr>
          <w:rFonts w:ascii="Helvetica Neue" w:hAnsi="Helvetica Neue"/>
          <w:color w:val="000000"/>
          <w:sz w:val="22"/>
          <w:szCs w:val="22"/>
        </w:rPr>
        <w:t xml:space="preserve"> | </w:t>
      </w:r>
      <w:r w:rsidRPr="00494FB1">
        <w:rPr>
          <w:rFonts w:ascii="Helvetica Neue" w:hAnsi="Helvetica Neue"/>
          <w:color w:val="000000"/>
          <w:sz w:val="22"/>
          <w:szCs w:val="22"/>
        </w:rPr>
        <w:t>256-466-0268</w:t>
      </w:r>
      <w:r w:rsidR="00FB68F9" w:rsidRPr="00494FB1">
        <w:rPr>
          <w:rFonts w:ascii="Helvetica Neue" w:hAnsi="Helvetica Neue"/>
          <w:color w:val="000000"/>
          <w:sz w:val="22"/>
          <w:szCs w:val="22"/>
        </w:rPr>
        <w:t xml:space="preserve"> | </w:t>
      </w:r>
      <w:r w:rsidRPr="00494FB1">
        <w:rPr>
          <w:rFonts w:ascii="Helvetica Neue" w:hAnsi="Helvetica Neue"/>
          <w:color w:val="000000"/>
          <w:sz w:val="22"/>
          <w:szCs w:val="22"/>
        </w:rPr>
        <w:t>dpeekjrmckesson@gmail.com</w:t>
      </w:r>
    </w:p>
    <w:p w14:paraId="39D20DA3" w14:textId="77777777" w:rsidR="00FB68F9" w:rsidRPr="00494FB1" w:rsidRDefault="00FB68F9" w:rsidP="00FB68F9">
      <w:pPr>
        <w:pStyle w:val="NormalWeb"/>
        <w:spacing w:before="0" w:beforeAutospacing="0" w:after="0" w:afterAutospacing="0"/>
        <w:rPr>
          <w:rFonts w:ascii="Helvetica Neue" w:hAnsi="Helvetica Neue"/>
          <w:b/>
          <w:bCs/>
          <w:color w:val="000000"/>
          <w:sz w:val="22"/>
          <w:szCs w:val="22"/>
        </w:rPr>
      </w:pPr>
    </w:p>
    <w:p w14:paraId="71299AF4" w14:textId="23702EFA" w:rsidR="00A9604F" w:rsidRPr="00494FB1" w:rsidRDefault="00A9604F" w:rsidP="00494FB1">
      <w:pPr>
        <w:pStyle w:val="NormalWeb"/>
        <w:spacing w:before="0" w:beforeAutospacing="0" w:after="0" w:afterAutospacing="0"/>
        <w:jc w:val="center"/>
        <w:rPr>
          <w:rFonts w:ascii="Helvetica Neue" w:hAnsi="Helvetica Neue"/>
          <w:b/>
          <w:bCs/>
          <w:color w:val="000000"/>
          <w:sz w:val="22"/>
          <w:szCs w:val="22"/>
        </w:rPr>
      </w:pPr>
      <w:r w:rsidRPr="00494FB1">
        <w:rPr>
          <w:rFonts w:ascii="Helvetica Neue" w:hAnsi="Helvetica Neue"/>
          <w:b/>
          <w:bCs/>
          <w:color w:val="000000"/>
          <w:sz w:val="22"/>
          <w:szCs w:val="22"/>
        </w:rPr>
        <w:t>HEALTHCARE STRATEGIC ACCOUNTS | AMBULATORY SURGERY CENTERS | MEDICAL SALES</w:t>
      </w:r>
    </w:p>
    <w:p w14:paraId="4B52BB1A" w14:textId="77777777" w:rsidR="00FB68F9" w:rsidRPr="00494FB1" w:rsidRDefault="00FB68F9" w:rsidP="00FB68F9">
      <w:pPr>
        <w:pStyle w:val="NormalWeb"/>
        <w:spacing w:before="0" w:beforeAutospacing="0" w:after="0" w:afterAutospacing="0"/>
        <w:rPr>
          <w:rFonts w:ascii="Helvetica Neue" w:hAnsi="Helvetica Neue"/>
          <w:color w:val="000000"/>
          <w:sz w:val="22"/>
          <w:szCs w:val="22"/>
        </w:rPr>
      </w:pPr>
    </w:p>
    <w:p w14:paraId="642A741E" w14:textId="2345E444" w:rsidR="00A9604F" w:rsidRPr="00494FB1" w:rsidRDefault="00A9604F" w:rsidP="00FB68F9">
      <w:pPr>
        <w:pStyle w:val="NormalWeb"/>
        <w:pBdr>
          <w:bottom w:val="single" w:sz="12" w:space="1" w:color="0D0D0D" w:themeColor="text1" w:themeTint="F2"/>
        </w:pBdr>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PROFESSIONAL SUMMARY</w:t>
      </w:r>
    </w:p>
    <w:p w14:paraId="7B31B565" w14:textId="74487A4D" w:rsidR="00CF35A4"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Healthcare strategic account professional with more than two decades of experience serving physician practices and ambulatory surgery centers throughout North Alabama. Long term McKesson Medical Surgical Account Executive managing more than $4 million in annual sales and more than $1 million in gross profit across approximately 60 to 70 customer accounts.</w:t>
      </w:r>
      <w:r w:rsidR="00494FB1">
        <w:rPr>
          <w:rFonts w:ascii="Helvetica Neue" w:hAnsi="Helvetica Neue"/>
          <w:color w:val="000000"/>
          <w:sz w:val="22"/>
          <w:szCs w:val="22"/>
        </w:rPr>
        <w:t xml:space="preserve"> </w:t>
      </w:r>
      <w:r w:rsidRPr="00494FB1">
        <w:rPr>
          <w:rFonts w:ascii="Helvetica Neue" w:hAnsi="Helvetica Neue"/>
          <w:color w:val="000000"/>
          <w:sz w:val="22"/>
          <w:szCs w:val="22"/>
        </w:rPr>
        <w:t>Deep experience across ambulatory surgery center operations, physician office products, medical and surgical supplies, operating room equipment, laboratory systems, diagnostic products, inventory management, GPO relationships, strategic pricing, and complex healthcare contracting.</w:t>
      </w:r>
      <w:r w:rsidR="00CF35A4" w:rsidRPr="00494FB1">
        <w:rPr>
          <w:rFonts w:ascii="Helvetica Neue" w:hAnsi="Helvetica Neue"/>
          <w:color w:val="000000"/>
          <w:sz w:val="22"/>
          <w:szCs w:val="22"/>
        </w:rPr>
        <w:t xml:space="preserve"> </w:t>
      </w:r>
    </w:p>
    <w:p w14:paraId="15D71F80"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pPr>
    </w:p>
    <w:p w14:paraId="309290EF" w14:textId="565690BA"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Work directly with CEOs, CFOs, physicians, materials managers, practice leaders, and surgery center administrators to identify clinical, operational, and financial needs. Experienced helping healthcare customers increase revenue through new procedures, diagnostic capabilities, laboratory testing, and equipment while also reducing costs through specialized pricing, product alternatives, inventory management, and waste reduction.</w:t>
      </w:r>
      <w:r w:rsidR="00CF35A4" w:rsidRPr="00494FB1">
        <w:rPr>
          <w:rFonts w:ascii="Helvetica Neue" w:hAnsi="Helvetica Neue"/>
          <w:color w:val="000000"/>
          <w:sz w:val="22"/>
          <w:szCs w:val="22"/>
        </w:rPr>
        <w:t xml:space="preserve"> </w:t>
      </w:r>
      <w:r w:rsidRPr="00494FB1">
        <w:rPr>
          <w:rFonts w:ascii="Helvetica Neue" w:hAnsi="Helvetica Neue"/>
          <w:color w:val="000000"/>
          <w:sz w:val="22"/>
          <w:szCs w:val="22"/>
        </w:rPr>
        <w:t>Recognized internally for specialized ambulatory surgery center knowledge and has served as a surgery center specialist for multiple sales teams.</w:t>
      </w:r>
    </w:p>
    <w:p w14:paraId="6C04D71C" w14:textId="77777777" w:rsidR="00FB68F9" w:rsidRPr="00494FB1" w:rsidRDefault="00FB68F9" w:rsidP="00FB68F9">
      <w:pPr>
        <w:pStyle w:val="NormalWeb"/>
        <w:spacing w:before="0" w:beforeAutospacing="0" w:after="0" w:afterAutospacing="0"/>
        <w:rPr>
          <w:rFonts w:ascii="Helvetica Neue" w:hAnsi="Helvetica Neue"/>
          <w:color w:val="000000"/>
          <w:sz w:val="22"/>
          <w:szCs w:val="22"/>
        </w:rPr>
      </w:pPr>
    </w:p>
    <w:p w14:paraId="01CEF02D" w14:textId="588B1DD8" w:rsidR="00A9604F" w:rsidRPr="00494FB1" w:rsidRDefault="00A9604F" w:rsidP="00FB68F9">
      <w:pPr>
        <w:pStyle w:val="NormalWeb"/>
        <w:pBdr>
          <w:bottom w:val="single" w:sz="12" w:space="1" w:color="0D0D0D" w:themeColor="text1" w:themeTint="F2"/>
        </w:pBdr>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CORE COMPETENCIES</w:t>
      </w:r>
    </w:p>
    <w:p w14:paraId="02A2210C"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sectPr w:rsidR="0057685A" w:rsidRPr="00494FB1" w:rsidSect="00494FB1">
          <w:footerReference w:type="default" r:id="rId7"/>
          <w:pgSz w:w="12240" w:h="15840"/>
          <w:pgMar w:top="720" w:right="720" w:bottom="720" w:left="720" w:header="720" w:footer="720" w:gutter="0"/>
          <w:cols w:space="720"/>
          <w:docGrid w:linePitch="360"/>
        </w:sectPr>
      </w:pPr>
    </w:p>
    <w:p w14:paraId="7AE0AF88" w14:textId="77777777"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Healthcare Strategic Accounts</w:t>
      </w:r>
      <w:r w:rsidRPr="00494FB1">
        <w:rPr>
          <w:rFonts w:ascii="Helvetica Neue" w:hAnsi="Helvetica Neue"/>
          <w:color w:val="000000"/>
          <w:sz w:val="22"/>
          <w:szCs w:val="22"/>
        </w:rPr>
        <w:br/>
        <w:t>Ambulatory Surgery Centers</w:t>
      </w:r>
      <w:r w:rsidRPr="00494FB1">
        <w:rPr>
          <w:rFonts w:ascii="Helvetica Neue" w:hAnsi="Helvetica Neue"/>
          <w:color w:val="000000"/>
          <w:sz w:val="22"/>
          <w:szCs w:val="22"/>
        </w:rPr>
        <w:br/>
        <w:t>Physician Practices</w:t>
      </w:r>
      <w:r w:rsidRPr="00494FB1">
        <w:rPr>
          <w:rFonts w:ascii="Helvetica Neue" w:hAnsi="Helvetica Neue"/>
          <w:color w:val="000000"/>
          <w:sz w:val="22"/>
          <w:szCs w:val="22"/>
        </w:rPr>
        <w:br/>
        <w:t>Medical Sales</w:t>
      </w:r>
      <w:r w:rsidRPr="00494FB1">
        <w:rPr>
          <w:rFonts w:ascii="Helvetica Neue" w:hAnsi="Helvetica Neue"/>
          <w:color w:val="000000"/>
          <w:sz w:val="22"/>
          <w:szCs w:val="22"/>
        </w:rPr>
        <w:br/>
        <w:t>Surgical Sales</w:t>
      </w:r>
      <w:r w:rsidRPr="00494FB1">
        <w:rPr>
          <w:rFonts w:ascii="Helvetica Neue" w:hAnsi="Helvetica Neue"/>
          <w:color w:val="000000"/>
          <w:sz w:val="22"/>
          <w:szCs w:val="22"/>
        </w:rPr>
        <w:br/>
        <w:t>Healthcare Business Development</w:t>
      </w:r>
      <w:r w:rsidRPr="00494FB1">
        <w:rPr>
          <w:rFonts w:ascii="Helvetica Neue" w:hAnsi="Helvetica Neue"/>
          <w:color w:val="000000"/>
          <w:sz w:val="22"/>
          <w:szCs w:val="22"/>
        </w:rPr>
        <w:br/>
        <w:t>Strategic Account Management</w:t>
      </w:r>
      <w:r w:rsidRPr="00494FB1">
        <w:rPr>
          <w:rFonts w:ascii="Helvetica Neue" w:hAnsi="Helvetica Neue"/>
          <w:color w:val="000000"/>
          <w:sz w:val="22"/>
          <w:szCs w:val="22"/>
        </w:rPr>
        <w:br/>
        <w:t>GPO Relationships</w:t>
      </w:r>
      <w:r w:rsidRPr="00494FB1">
        <w:rPr>
          <w:rFonts w:ascii="Helvetica Neue" w:hAnsi="Helvetica Neue"/>
          <w:color w:val="000000"/>
          <w:sz w:val="22"/>
          <w:szCs w:val="22"/>
        </w:rPr>
        <w:br/>
        <w:t>Healthcare Contracting</w:t>
      </w:r>
      <w:r w:rsidRPr="00494FB1">
        <w:rPr>
          <w:rFonts w:ascii="Helvetica Neue" w:hAnsi="Helvetica Neue"/>
          <w:color w:val="000000"/>
          <w:sz w:val="22"/>
          <w:szCs w:val="22"/>
        </w:rPr>
        <w:br/>
        <w:t>Strategic Pricing</w:t>
      </w:r>
      <w:r w:rsidRPr="00494FB1">
        <w:rPr>
          <w:rFonts w:ascii="Helvetica Neue" w:hAnsi="Helvetica Neue"/>
          <w:color w:val="000000"/>
          <w:sz w:val="22"/>
          <w:szCs w:val="22"/>
        </w:rPr>
        <w:br/>
        <w:t>Medical Equipment</w:t>
      </w:r>
      <w:r w:rsidRPr="00494FB1">
        <w:rPr>
          <w:rFonts w:ascii="Helvetica Neue" w:hAnsi="Helvetica Neue"/>
          <w:color w:val="000000"/>
          <w:sz w:val="22"/>
          <w:szCs w:val="22"/>
        </w:rPr>
        <w:br/>
        <w:t>Surgical Equipment</w:t>
      </w:r>
      <w:r w:rsidRPr="00494FB1">
        <w:rPr>
          <w:rFonts w:ascii="Helvetica Neue" w:hAnsi="Helvetica Neue"/>
          <w:color w:val="000000"/>
          <w:sz w:val="22"/>
          <w:szCs w:val="22"/>
        </w:rPr>
        <w:br/>
        <w:t>Operating Room Products</w:t>
      </w:r>
      <w:r w:rsidRPr="00494FB1">
        <w:rPr>
          <w:rFonts w:ascii="Helvetica Neue" w:hAnsi="Helvetica Neue"/>
          <w:color w:val="000000"/>
          <w:sz w:val="22"/>
          <w:szCs w:val="22"/>
        </w:rPr>
        <w:br/>
        <w:t>Diagnostics</w:t>
      </w:r>
      <w:r w:rsidRPr="00494FB1">
        <w:rPr>
          <w:rFonts w:ascii="Helvetica Neue" w:hAnsi="Helvetica Neue"/>
          <w:color w:val="000000"/>
          <w:sz w:val="22"/>
          <w:szCs w:val="22"/>
        </w:rPr>
        <w:br/>
      </w:r>
      <w:r w:rsidRPr="00494FB1">
        <w:rPr>
          <w:rFonts w:ascii="Helvetica Neue" w:hAnsi="Helvetica Neue"/>
          <w:color w:val="000000"/>
          <w:sz w:val="22"/>
          <w:szCs w:val="22"/>
        </w:rPr>
        <w:t>Laboratory Products</w:t>
      </w:r>
      <w:r w:rsidRPr="00494FB1">
        <w:rPr>
          <w:rFonts w:ascii="Helvetica Neue" w:hAnsi="Helvetica Neue"/>
          <w:color w:val="000000"/>
          <w:sz w:val="22"/>
          <w:szCs w:val="22"/>
        </w:rPr>
        <w:br/>
        <w:t>Laboratory Equipment</w:t>
      </w:r>
      <w:r w:rsidRPr="00494FB1">
        <w:rPr>
          <w:rFonts w:ascii="Helvetica Neue" w:hAnsi="Helvetica Neue"/>
          <w:color w:val="000000"/>
          <w:sz w:val="22"/>
          <w:szCs w:val="22"/>
        </w:rPr>
        <w:br/>
        <w:t>Inventory Management</w:t>
      </w:r>
      <w:r w:rsidRPr="00494FB1">
        <w:rPr>
          <w:rFonts w:ascii="Helvetica Neue" w:hAnsi="Helvetica Neue"/>
          <w:color w:val="000000"/>
          <w:sz w:val="22"/>
          <w:szCs w:val="22"/>
        </w:rPr>
        <w:br/>
        <w:t>Healthcare Technology</w:t>
      </w:r>
      <w:r w:rsidRPr="00494FB1">
        <w:rPr>
          <w:rFonts w:ascii="Helvetica Neue" w:hAnsi="Helvetica Neue"/>
          <w:color w:val="000000"/>
          <w:sz w:val="22"/>
          <w:szCs w:val="22"/>
        </w:rPr>
        <w:br/>
        <w:t>Customer Revenue Development</w:t>
      </w:r>
      <w:r w:rsidRPr="00494FB1">
        <w:rPr>
          <w:rFonts w:ascii="Helvetica Neue" w:hAnsi="Helvetica Neue"/>
          <w:color w:val="000000"/>
          <w:sz w:val="22"/>
          <w:szCs w:val="22"/>
        </w:rPr>
        <w:br/>
        <w:t>Account Expansion</w:t>
      </w:r>
      <w:r w:rsidRPr="00494FB1">
        <w:rPr>
          <w:rFonts w:ascii="Helvetica Neue" w:hAnsi="Helvetica Neue"/>
          <w:color w:val="000000"/>
          <w:sz w:val="22"/>
          <w:szCs w:val="22"/>
        </w:rPr>
        <w:br/>
        <w:t>Executive Healthcare Relationships</w:t>
      </w:r>
      <w:r w:rsidRPr="00494FB1">
        <w:rPr>
          <w:rFonts w:ascii="Helvetica Neue" w:hAnsi="Helvetica Neue"/>
          <w:color w:val="000000"/>
          <w:sz w:val="22"/>
          <w:szCs w:val="22"/>
        </w:rPr>
        <w:br/>
        <w:t>Consultative Selling</w:t>
      </w:r>
      <w:r w:rsidRPr="00494FB1">
        <w:rPr>
          <w:rFonts w:ascii="Helvetica Neue" w:hAnsi="Helvetica Neue"/>
          <w:color w:val="000000"/>
          <w:sz w:val="22"/>
          <w:szCs w:val="22"/>
        </w:rPr>
        <w:br/>
        <w:t>Capital Equipment</w:t>
      </w:r>
      <w:r w:rsidRPr="00494FB1">
        <w:rPr>
          <w:rFonts w:ascii="Helvetica Neue" w:hAnsi="Helvetica Neue"/>
          <w:color w:val="000000"/>
          <w:sz w:val="22"/>
          <w:szCs w:val="22"/>
        </w:rPr>
        <w:br/>
        <w:t>Business Reviews</w:t>
      </w:r>
      <w:r w:rsidRPr="00494FB1">
        <w:rPr>
          <w:rFonts w:ascii="Helvetica Neue" w:hAnsi="Helvetica Neue"/>
          <w:color w:val="000000"/>
          <w:sz w:val="22"/>
          <w:szCs w:val="22"/>
        </w:rPr>
        <w:br/>
        <w:t>Contract Renewals</w:t>
      </w:r>
      <w:r w:rsidRPr="00494FB1">
        <w:rPr>
          <w:rFonts w:ascii="Helvetica Neue" w:hAnsi="Helvetica Neue"/>
          <w:color w:val="000000"/>
          <w:sz w:val="22"/>
          <w:szCs w:val="22"/>
        </w:rPr>
        <w:br/>
        <w:t>Product Implementation</w:t>
      </w:r>
      <w:r w:rsidRPr="00494FB1">
        <w:rPr>
          <w:rFonts w:ascii="Helvetica Neue" w:hAnsi="Helvetica Neue"/>
          <w:color w:val="000000"/>
          <w:sz w:val="22"/>
          <w:szCs w:val="22"/>
        </w:rPr>
        <w:br/>
        <w:t>Sales Training</w:t>
      </w:r>
    </w:p>
    <w:p w14:paraId="20DA86A7"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sectPr w:rsidR="0057685A" w:rsidRPr="00494FB1" w:rsidSect="00494FB1">
          <w:type w:val="continuous"/>
          <w:pgSz w:w="12240" w:h="15840"/>
          <w:pgMar w:top="720" w:right="720" w:bottom="720" w:left="720" w:header="720" w:footer="720" w:gutter="0"/>
          <w:cols w:num="2" w:space="720"/>
          <w:docGrid w:linePitch="360"/>
        </w:sectPr>
      </w:pPr>
    </w:p>
    <w:p w14:paraId="2F3CD594"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18BAF5AA" w14:textId="68B3D175" w:rsidR="00A9604F" w:rsidRPr="00494FB1" w:rsidRDefault="00A9604F" w:rsidP="00494FB1">
      <w:pPr>
        <w:pBdr>
          <w:bottom w:val="single" w:sz="12" w:space="1" w:color="0D0D0D" w:themeColor="text1" w:themeTint="F2"/>
        </w:pBdr>
        <w:spacing w:after="0" w:line="240" w:lineRule="auto"/>
        <w:rPr>
          <w:rFonts w:ascii="Helvetica Neue" w:eastAsia="Times New Roman" w:hAnsi="Helvetica Neue" w:cs="Times New Roman"/>
          <w:b/>
          <w:bCs/>
          <w:color w:val="000000"/>
          <w:kern w:val="0"/>
          <w:sz w:val="22"/>
          <w:szCs w:val="22"/>
          <w14:ligatures w14:val="none"/>
        </w:rPr>
      </w:pPr>
      <w:r w:rsidRPr="00494FB1">
        <w:rPr>
          <w:rFonts w:ascii="Helvetica Neue" w:hAnsi="Helvetica Neue"/>
          <w:b/>
          <w:bCs/>
          <w:color w:val="000000"/>
          <w:sz w:val="22"/>
          <w:szCs w:val="22"/>
        </w:rPr>
        <w:t>HEALTHCARE SALES IMPACT</w:t>
      </w:r>
    </w:p>
    <w:p w14:paraId="298417A1"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Manage more than $4 million in annual sales and more than $1 million in gross profit.</w:t>
      </w:r>
    </w:p>
    <w:p w14:paraId="32C45AF5"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Built North Alabama territory from approximately $800,000 to more than $4 million.</w:t>
      </w:r>
    </w:p>
    <w:p w14:paraId="678F635D"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Manage approximately 60 to 70 physician and ambulatory surgery center accounts.</w:t>
      </w:r>
    </w:p>
    <w:p w14:paraId="5DB4C12B"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Typically achieve approximately 100 to 105 percent of quota.</w:t>
      </w:r>
    </w:p>
    <w:p w14:paraId="304EFC4B"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Ranked as high as approximately 70th among more than 1,000 Account Executives.</w:t>
      </w:r>
    </w:p>
    <w:p w14:paraId="78DCE1FD"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Grew multiple healthcare customers from approximately $50,000 to $60,000 annually into six figure accounts.</w:t>
      </w:r>
    </w:p>
    <w:p w14:paraId="244241B3"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Helped healthcare clients generate hundreds of thousands of dollars in additional revenue by adding laboratory testing, equipment, diagnostics, and new procedures.</w:t>
      </w:r>
    </w:p>
    <w:p w14:paraId="5550A53D" w14:textId="77777777" w:rsidR="0057685A" w:rsidRPr="00494FB1" w:rsidRDefault="00A9604F" w:rsidP="00494FB1">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Negotiate and support healthcare agreements valued at approximately $300,000 to $500,000.</w:t>
      </w:r>
    </w:p>
    <w:p w14:paraId="3C1D645B" w14:textId="77777777" w:rsidR="0057685A" w:rsidRPr="00494FB1" w:rsidRDefault="00A9604F" w:rsidP="00FB68F9">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Successfully recovered an approximately $1 million strategic healthcare account after previously losing the relationship.</w:t>
      </w:r>
    </w:p>
    <w:p w14:paraId="4BCD30C0" w14:textId="76552946" w:rsidR="00A9604F" w:rsidRPr="00494FB1" w:rsidRDefault="00A9604F" w:rsidP="00FB68F9">
      <w:pPr>
        <w:pStyle w:val="NormalWeb"/>
        <w:numPr>
          <w:ilvl w:val="0"/>
          <w:numId w:val="1"/>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Served as surgery center specialist for two different sales teams.</w:t>
      </w:r>
    </w:p>
    <w:p w14:paraId="63EA1B8D"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19D40CEF" w14:textId="4E9FCF8C" w:rsidR="00A9604F" w:rsidRPr="00494FB1" w:rsidRDefault="00A9604F" w:rsidP="0057685A">
      <w:pPr>
        <w:pStyle w:val="NormalWeb"/>
        <w:pBdr>
          <w:bottom w:val="single" w:sz="12" w:space="1" w:color="0D0D0D" w:themeColor="text1" w:themeTint="F2"/>
        </w:pBdr>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PROFESSIONAL EXPERIENCE</w:t>
      </w:r>
    </w:p>
    <w:p w14:paraId="7700DA27" w14:textId="77777777" w:rsidR="00A9604F" w:rsidRPr="00494FB1" w:rsidRDefault="00A9604F" w:rsidP="0057685A">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MCKESSON MEDICAL SURGICAL</w:t>
      </w:r>
      <w:r w:rsidRPr="00494FB1">
        <w:rPr>
          <w:rFonts w:ascii="Helvetica Neue" w:hAnsi="Helvetica Neue"/>
          <w:b/>
          <w:bCs/>
          <w:color w:val="000000"/>
          <w:sz w:val="22"/>
          <w:szCs w:val="22"/>
        </w:rPr>
        <w:br/>
        <w:t>Account Executive | North Alabama | 2003–Present</w:t>
      </w:r>
    </w:p>
    <w:p w14:paraId="76BE063F" w14:textId="77777777"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Manage strategic relationships with physician practices and ambulatory surgery centers across North Alabama. Provide comprehensive medical, surgical, laboratory, diagnostic, equipment, inventory, pricing, and contract solutions while serving as a long term business resource to healthcare executives and operational decision makers.</w:t>
      </w:r>
    </w:p>
    <w:p w14:paraId="2130545F"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7302974B" w14:textId="062CBCB5" w:rsidR="00A9604F" w:rsidRPr="00494FB1" w:rsidRDefault="0057685A"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Strategic Healthcare Accounts</w:t>
      </w:r>
    </w:p>
    <w:p w14:paraId="3C407B07" w14:textId="77777777" w:rsidR="0057685A"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Manage approximately 60 to 70 physician and ambulatory surgery center relationships producing more than $4 million in annual sales and more than $1 million in gross profit.</w:t>
      </w:r>
    </w:p>
    <w:p w14:paraId="2FF039C2" w14:textId="77777777" w:rsidR="0057685A"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Built territory revenue from approximately $800,000 to more than $4 million through new account development and strategic expansion of existing healthcare customers.</w:t>
      </w:r>
    </w:p>
    <w:p w14:paraId="401C671A" w14:textId="77777777" w:rsidR="0057685A"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Work directly with CEOs, CFOs, physicians, materials managers, administrators, and practice leadership.</w:t>
      </w:r>
    </w:p>
    <w:p w14:paraId="6C399417" w14:textId="77777777" w:rsidR="0057685A"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Develop long term account strategies that combine supply purchasing, equipment, diagnostics, technology, pricing, inventory management, and business development.</w:t>
      </w:r>
    </w:p>
    <w:p w14:paraId="5F893261" w14:textId="77777777" w:rsidR="0057685A"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Balance approximately 40 percent new business activity with 60 percent existing customer growth.</w:t>
      </w:r>
    </w:p>
    <w:p w14:paraId="51E62B93" w14:textId="480E16B0" w:rsidR="00A9604F" w:rsidRPr="00494FB1" w:rsidRDefault="00A9604F" w:rsidP="00FB68F9">
      <w:pPr>
        <w:pStyle w:val="NormalWeb"/>
        <w:numPr>
          <w:ilvl w:val="0"/>
          <w:numId w:val="2"/>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Grew multiple accounts from approximately $50,000 to $60,000 annually into well over six figures.</w:t>
      </w:r>
    </w:p>
    <w:p w14:paraId="236A7AFF"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0622803F" w14:textId="7BEF5697" w:rsidR="00A9604F" w:rsidRPr="00494FB1" w:rsidRDefault="0057685A"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Ambulatory Surgery Center Expertise</w:t>
      </w:r>
    </w:p>
    <w:p w14:paraId="61C65E07"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Maintain extensive experience supporting ambulatory surgery center customers.</w:t>
      </w:r>
    </w:p>
    <w:p w14:paraId="3DD4CA7F"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Sell across the full surgery center operating environment, from disposable supplies through operating room equipment and diagnostic products.</w:t>
      </w:r>
    </w:p>
    <w:p w14:paraId="580079C7"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Understand the purchasing priorities of surgery center executives, physicians, materials managers, and administrators.</w:t>
      </w:r>
    </w:p>
    <w:p w14:paraId="5A3814C9"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Served as surgery center specialist for two different sales teams.</w:t>
      </w:r>
    </w:p>
    <w:p w14:paraId="5571D5F1"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Selected to speak and provide expertise on specialized surgery center markets and products.</w:t>
      </w:r>
    </w:p>
    <w:p w14:paraId="1FAEAAF8" w14:textId="77777777" w:rsidR="0057685A"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Provide surgery center sales training and product knowledge to other Account Executives.</w:t>
      </w:r>
    </w:p>
    <w:p w14:paraId="13FB8BBC" w14:textId="637BCE85" w:rsidR="00A9604F" w:rsidRPr="00494FB1" w:rsidRDefault="00A9604F" w:rsidP="00FB68F9">
      <w:pPr>
        <w:pStyle w:val="NormalWeb"/>
        <w:numPr>
          <w:ilvl w:val="0"/>
          <w:numId w:val="3"/>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Helped train a newer representative who subsequently secured one of the largest surgery center accounts in his territory.</w:t>
      </w:r>
    </w:p>
    <w:p w14:paraId="1192FD96"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342C6837" w14:textId="66055490" w:rsidR="00A9604F" w:rsidRPr="00494FB1" w:rsidRDefault="0057685A"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Laboratory And Diagnostic Solutions</w:t>
      </w:r>
    </w:p>
    <w:p w14:paraId="2E4C0CB7" w14:textId="77777777" w:rsidR="0057685A"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Sell and support laboratory equipment, diagnostic systems, laboratory information systems, testing products, and related technologies.</w:t>
      </w:r>
    </w:p>
    <w:p w14:paraId="7BC792F3" w14:textId="77777777" w:rsidR="0057685A"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Experience with Abbott diagnostic products and Beckman Coulter solutions.</w:t>
      </w:r>
    </w:p>
    <w:p w14:paraId="01371352" w14:textId="77777777" w:rsidR="0057685A"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Evaluate testing volume and customer workflow to determine whether customers need larger equipment, smaller equipment, additional capacity, or equipment consolidation.</w:t>
      </w:r>
    </w:p>
    <w:p w14:paraId="6935F9CE" w14:textId="77777777" w:rsidR="0057685A"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Help physician practices identify opportunities to expand laboratory testing capabilities and create additional revenue.</w:t>
      </w:r>
    </w:p>
    <w:p w14:paraId="43F986CB" w14:textId="77777777" w:rsidR="0057685A"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Participate in approximately 15 to 20 significant equipment, technology, or workflow implementations.</w:t>
      </w:r>
    </w:p>
    <w:p w14:paraId="6A3DBD0A" w14:textId="49CFCD08" w:rsidR="00A9604F" w:rsidRPr="00494FB1" w:rsidRDefault="00A9604F" w:rsidP="00FB68F9">
      <w:pPr>
        <w:pStyle w:val="NormalWeb"/>
        <w:numPr>
          <w:ilvl w:val="0"/>
          <w:numId w:val="4"/>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Support customers beyond the initial sale as they adopt new equipment and operational processes.</w:t>
      </w:r>
    </w:p>
    <w:p w14:paraId="78D75D4E"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5D8A29F5" w14:textId="60061FCC" w:rsidR="00A9604F" w:rsidRPr="00494FB1" w:rsidRDefault="0057685A"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Customer Revenue Development</w:t>
      </w:r>
    </w:p>
    <w:p w14:paraId="2B4BBF45" w14:textId="77777777" w:rsidR="0057685A" w:rsidRPr="00494FB1" w:rsidRDefault="00A9604F" w:rsidP="00FB68F9">
      <w:pPr>
        <w:pStyle w:val="NormalWeb"/>
        <w:numPr>
          <w:ilvl w:val="0"/>
          <w:numId w:val="5"/>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Help physician practices identify procedures and services capable of generating additional revenue.</w:t>
      </w:r>
    </w:p>
    <w:p w14:paraId="5D87FB18" w14:textId="77777777" w:rsidR="0057685A" w:rsidRPr="00494FB1" w:rsidRDefault="00A9604F" w:rsidP="00FB68F9">
      <w:pPr>
        <w:pStyle w:val="NormalWeb"/>
        <w:numPr>
          <w:ilvl w:val="0"/>
          <w:numId w:val="5"/>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Helped numerous accounts generate hundreds of thousands of dollars in incremental revenue through new laboratory testing and surgical or diagnostic procedures.</w:t>
      </w:r>
    </w:p>
    <w:p w14:paraId="66F57344" w14:textId="77777777" w:rsidR="0057685A" w:rsidRPr="00494FB1" w:rsidRDefault="00A9604F" w:rsidP="00FB68F9">
      <w:pPr>
        <w:pStyle w:val="NormalWeb"/>
        <w:numPr>
          <w:ilvl w:val="0"/>
          <w:numId w:val="5"/>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Identify opportunities for customers to appropriately perform procedures within physician offices rather than referring those services to hospitals.</w:t>
      </w:r>
    </w:p>
    <w:p w14:paraId="0EAF9D3C" w14:textId="77777777" w:rsidR="0057685A" w:rsidRPr="00494FB1" w:rsidRDefault="00A9604F" w:rsidP="00FB68F9">
      <w:pPr>
        <w:pStyle w:val="NormalWeb"/>
        <w:numPr>
          <w:ilvl w:val="0"/>
          <w:numId w:val="5"/>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Evaluate insurance reimbursement when determining whether new equipment, testing, or procedure capabilities make financial sense for a customer.</w:t>
      </w:r>
    </w:p>
    <w:p w14:paraId="41B2D6B8" w14:textId="47AE8EF8" w:rsidR="00A9604F" w:rsidRPr="00494FB1" w:rsidRDefault="00A9604F" w:rsidP="00FB68F9">
      <w:pPr>
        <w:pStyle w:val="NormalWeb"/>
        <w:numPr>
          <w:ilvl w:val="0"/>
          <w:numId w:val="5"/>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lastRenderedPageBreak/>
        <w:t>Connect medical product recommendations with the customer’s broader business and financial objectives.</w:t>
      </w:r>
    </w:p>
    <w:p w14:paraId="7AC50FB6"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04E42777" w14:textId="4790E6A7" w:rsidR="00A9604F" w:rsidRPr="00494FB1" w:rsidRDefault="0057685A"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Contracting, Pricing And G</w:t>
      </w:r>
      <w:r w:rsidR="00FD20AE" w:rsidRPr="00494FB1">
        <w:rPr>
          <w:rFonts w:ascii="Helvetica Neue" w:hAnsi="Helvetica Neue"/>
          <w:b/>
          <w:bCs/>
          <w:color w:val="000000"/>
          <w:sz w:val="22"/>
          <w:szCs w:val="22"/>
        </w:rPr>
        <w:t xml:space="preserve">PO </w:t>
      </w:r>
      <w:r w:rsidRPr="00494FB1">
        <w:rPr>
          <w:rFonts w:ascii="Helvetica Neue" w:hAnsi="Helvetica Neue"/>
          <w:b/>
          <w:bCs/>
          <w:color w:val="000000"/>
          <w:sz w:val="22"/>
          <w:szCs w:val="22"/>
        </w:rPr>
        <w:t>Experience</w:t>
      </w:r>
    </w:p>
    <w:p w14:paraId="477C2C99"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Negotiate customer pricing directly.</w:t>
      </w:r>
    </w:p>
    <w:p w14:paraId="6E06B61B"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Coordinate contractual terms with internal McKesson departments.</w:t>
      </w:r>
    </w:p>
    <w:p w14:paraId="5C5A79D8"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Manage internal purchase agreements.</w:t>
      </w:r>
    </w:p>
    <w:p w14:paraId="210B3E6E"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Develop specialized local pricing for individual healthcare accounts.</w:t>
      </w:r>
    </w:p>
    <w:p w14:paraId="662B2D8C"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Work with Group Purchasing Organizations.</w:t>
      </w:r>
    </w:p>
    <w:p w14:paraId="50CCED45"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Support agreements valued at approximately $300,000 to $500,000.</w:t>
      </w:r>
    </w:p>
    <w:p w14:paraId="7440B4C2"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Participate in renewals and expansion of existing agreements.</w:t>
      </w:r>
    </w:p>
    <w:p w14:paraId="24CA18F4" w14:textId="77777777" w:rsidR="0057685A"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Develop large healthcare pricing quotations and conduct account business reviews.</w:t>
      </w:r>
    </w:p>
    <w:p w14:paraId="5D148BCE" w14:textId="77777777" w:rsidR="00CF35A4" w:rsidRPr="00494FB1" w:rsidRDefault="00A9604F" w:rsidP="00FB68F9">
      <w:pPr>
        <w:pStyle w:val="NormalWeb"/>
        <w:numPr>
          <w:ilvl w:val="0"/>
          <w:numId w:val="6"/>
        </w:numPr>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Balance competitive pricing, customer needs, corporate requirements, and account profitability.</w:t>
      </w:r>
    </w:p>
    <w:p w14:paraId="351B840B" w14:textId="1E09126C" w:rsidR="0057685A" w:rsidRPr="00494FB1" w:rsidRDefault="0057685A" w:rsidP="00CF35A4">
      <w:pPr>
        <w:pStyle w:val="NormalWeb"/>
        <w:spacing w:before="0" w:beforeAutospacing="0" w:after="0" w:afterAutospacing="0"/>
        <w:rPr>
          <w:rFonts w:ascii="Helvetica Neue" w:hAnsi="Helvetica Neue"/>
          <w:color w:val="000000"/>
          <w:sz w:val="22"/>
          <w:szCs w:val="22"/>
        </w:rPr>
      </w:pPr>
      <w:r w:rsidRPr="00494FB1">
        <w:rPr>
          <w:rFonts w:ascii="Helvetica Neue" w:hAnsi="Helvetica Neue"/>
          <w:b/>
          <w:bCs/>
          <w:color w:val="000000"/>
          <w:sz w:val="22"/>
          <w:szCs w:val="22"/>
        </w:rPr>
        <w:t>Inventory And Cost Management</w:t>
      </w:r>
    </w:p>
    <w:p w14:paraId="5D087985" w14:textId="77777777" w:rsidR="0057685A" w:rsidRPr="00494FB1" w:rsidRDefault="00A9604F" w:rsidP="00FB68F9">
      <w:pPr>
        <w:pStyle w:val="NormalWeb"/>
        <w:numPr>
          <w:ilvl w:val="0"/>
          <w:numId w:val="7"/>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Implement McKesson SupplyManager and other inventory approaches to improve customer ordering and supply management.</w:t>
      </w:r>
    </w:p>
    <w:p w14:paraId="2A668633" w14:textId="77777777" w:rsidR="0057685A" w:rsidRPr="00494FB1" w:rsidRDefault="00A9604F" w:rsidP="00FB68F9">
      <w:pPr>
        <w:pStyle w:val="NormalWeb"/>
        <w:numPr>
          <w:ilvl w:val="0"/>
          <w:numId w:val="7"/>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Help customers reduce waste and unnecessary purchasing.</w:t>
      </w:r>
    </w:p>
    <w:p w14:paraId="020D4FCB" w14:textId="77777777" w:rsidR="0057685A" w:rsidRPr="00494FB1" w:rsidRDefault="00A9604F" w:rsidP="00FB68F9">
      <w:pPr>
        <w:pStyle w:val="NormalWeb"/>
        <w:numPr>
          <w:ilvl w:val="0"/>
          <w:numId w:val="7"/>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Identify lower cost products capable of providing equivalent medical quality when appropriate.</w:t>
      </w:r>
    </w:p>
    <w:p w14:paraId="3758687F" w14:textId="77777777" w:rsidR="0057685A" w:rsidRPr="00494FB1" w:rsidRDefault="00A9604F" w:rsidP="00FB68F9">
      <w:pPr>
        <w:pStyle w:val="NormalWeb"/>
        <w:numPr>
          <w:ilvl w:val="0"/>
          <w:numId w:val="7"/>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Help customers access specialized contract pricing.</w:t>
      </w:r>
    </w:p>
    <w:p w14:paraId="5A0BA542" w14:textId="4F597E8B" w:rsidR="00A9604F" w:rsidRPr="00494FB1" w:rsidRDefault="00A9604F" w:rsidP="00FB68F9">
      <w:pPr>
        <w:pStyle w:val="NormalWeb"/>
        <w:numPr>
          <w:ilvl w:val="0"/>
          <w:numId w:val="7"/>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Evaluate supply usage and purchasing behavior to identify opportunities for greater efficiency.</w:t>
      </w:r>
    </w:p>
    <w:p w14:paraId="02E007AD" w14:textId="77777777" w:rsidR="0057685A" w:rsidRPr="00494FB1" w:rsidRDefault="0057685A" w:rsidP="00FB68F9">
      <w:pPr>
        <w:pStyle w:val="NormalWeb"/>
        <w:spacing w:before="0" w:beforeAutospacing="0" w:after="0" w:afterAutospacing="0"/>
        <w:rPr>
          <w:rFonts w:ascii="Helvetica Neue" w:hAnsi="Helvetica Neue"/>
          <w:color w:val="000000"/>
          <w:sz w:val="22"/>
          <w:szCs w:val="22"/>
        </w:rPr>
      </w:pPr>
    </w:p>
    <w:p w14:paraId="5E87CA89" w14:textId="77777777" w:rsidR="00CF35A4" w:rsidRPr="00494FB1" w:rsidRDefault="00CF35A4"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Account Retention And Recovery</w:t>
      </w:r>
    </w:p>
    <w:p w14:paraId="7DAF467C" w14:textId="77777777" w:rsidR="00CF35A4" w:rsidRPr="00494FB1" w:rsidRDefault="00A9604F" w:rsidP="00FB68F9">
      <w:pPr>
        <w:pStyle w:val="NormalWeb"/>
        <w:numPr>
          <w:ilvl w:val="0"/>
          <w:numId w:val="8"/>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Develop long term relationships designed to extend well beyond individual transactions.</w:t>
      </w:r>
    </w:p>
    <w:p w14:paraId="2A422C81" w14:textId="77777777" w:rsidR="00CF35A4" w:rsidRPr="00494FB1" w:rsidRDefault="00A9604F" w:rsidP="00FB68F9">
      <w:pPr>
        <w:pStyle w:val="NormalWeb"/>
        <w:numPr>
          <w:ilvl w:val="0"/>
          <w:numId w:val="8"/>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Maintain regular weekly or biweekly interaction with key healthcare accounts.</w:t>
      </w:r>
    </w:p>
    <w:p w14:paraId="12565A3E" w14:textId="77777777" w:rsidR="00CF35A4" w:rsidRPr="00494FB1" w:rsidRDefault="00A9604F" w:rsidP="00FB68F9">
      <w:pPr>
        <w:pStyle w:val="NormalWeb"/>
        <w:numPr>
          <w:ilvl w:val="0"/>
          <w:numId w:val="8"/>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Successfully recovered a strategically important account worth approximately $1 million after the business had been lost.</w:t>
      </w:r>
    </w:p>
    <w:p w14:paraId="1827F286" w14:textId="123B91D5" w:rsidR="00A9604F" w:rsidRPr="00494FB1" w:rsidRDefault="00A9604F" w:rsidP="00FB68F9">
      <w:pPr>
        <w:pStyle w:val="NormalWeb"/>
        <w:numPr>
          <w:ilvl w:val="0"/>
          <w:numId w:val="8"/>
        </w:numPr>
        <w:spacing w:before="0" w:beforeAutospacing="0" w:after="0" w:afterAutospacing="0"/>
        <w:rPr>
          <w:rFonts w:ascii="Helvetica Neue" w:hAnsi="Helvetica Neue"/>
          <w:b/>
          <w:bCs/>
          <w:color w:val="000000"/>
          <w:sz w:val="22"/>
          <w:szCs w:val="22"/>
        </w:rPr>
      </w:pPr>
      <w:r w:rsidRPr="00494FB1">
        <w:rPr>
          <w:rFonts w:ascii="Helvetica Neue" w:hAnsi="Helvetica Neue"/>
          <w:color w:val="000000"/>
          <w:sz w:val="22"/>
          <w:szCs w:val="22"/>
        </w:rPr>
        <w:t>Rebuilt the relationship over time, ultimately winning the customer back.</w:t>
      </w:r>
    </w:p>
    <w:p w14:paraId="05CB35D6"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pPr>
    </w:p>
    <w:p w14:paraId="4F8FC7CF" w14:textId="3ACEE057" w:rsidR="00A9604F" w:rsidRPr="00494FB1" w:rsidRDefault="00CF35A4" w:rsidP="00FB68F9">
      <w:pPr>
        <w:pStyle w:val="NormalWeb"/>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Product And Market Experience</w:t>
      </w:r>
    </w:p>
    <w:p w14:paraId="48AEAC9B"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sectPr w:rsidR="00CF35A4" w:rsidRPr="00494FB1" w:rsidSect="00494FB1">
          <w:type w:val="continuous"/>
          <w:pgSz w:w="12240" w:h="15840"/>
          <w:pgMar w:top="720" w:right="720" w:bottom="720" w:left="720" w:header="720" w:footer="720" w:gutter="0"/>
          <w:cols w:space="720"/>
          <w:docGrid w:linePitch="360"/>
        </w:sectPr>
      </w:pPr>
    </w:p>
    <w:p w14:paraId="59F134D4" w14:textId="77777777"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Ambulatory Surgery Center Products</w:t>
      </w:r>
      <w:r w:rsidRPr="00494FB1">
        <w:rPr>
          <w:rFonts w:ascii="Helvetica Neue" w:hAnsi="Helvetica Neue"/>
          <w:color w:val="000000"/>
          <w:sz w:val="22"/>
          <w:szCs w:val="22"/>
        </w:rPr>
        <w:br/>
        <w:t>Operating Room Equipment</w:t>
      </w:r>
      <w:r w:rsidRPr="00494FB1">
        <w:rPr>
          <w:rFonts w:ascii="Helvetica Neue" w:hAnsi="Helvetica Neue"/>
          <w:color w:val="000000"/>
          <w:sz w:val="22"/>
          <w:szCs w:val="22"/>
        </w:rPr>
        <w:br/>
        <w:t>Medical Disposables</w:t>
      </w:r>
      <w:r w:rsidRPr="00494FB1">
        <w:rPr>
          <w:rFonts w:ascii="Helvetica Neue" w:hAnsi="Helvetica Neue"/>
          <w:color w:val="000000"/>
          <w:sz w:val="22"/>
          <w:szCs w:val="22"/>
        </w:rPr>
        <w:br/>
        <w:t>Surgical Supplies</w:t>
      </w:r>
      <w:r w:rsidRPr="00494FB1">
        <w:rPr>
          <w:rFonts w:ascii="Helvetica Neue" w:hAnsi="Helvetica Neue"/>
          <w:color w:val="000000"/>
          <w:sz w:val="22"/>
          <w:szCs w:val="22"/>
        </w:rPr>
        <w:br/>
        <w:t>Physician Office Products</w:t>
      </w:r>
      <w:r w:rsidRPr="00494FB1">
        <w:rPr>
          <w:rFonts w:ascii="Helvetica Neue" w:hAnsi="Helvetica Neue"/>
          <w:color w:val="000000"/>
          <w:sz w:val="22"/>
          <w:szCs w:val="22"/>
        </w:rPr>
        <w:br/>
        <w:t>Capital Equipment</w:t>
      </w:r>
      <w:r w:rsidRPr="00494FB1">
        <w:rPr>
          <w:rFonts w:ascii="Helvetica Neue" w:hAnsi="Helvetica Neue"/>
          <w:color w:val="000000"/>
          <w:sz w:val="22"/>
          <w:szCs w:val="22"/>
        </w:rPr>
        <w:br/>
        <w:t>Laboratory Equipment</w:t>
      </w:r>
      <w:r w:rsidRPr="00494FB1">
        <w:rPr>
          <w:rFonts w:ascii="Helvetica Neue" w:hAnsi="Helvetica Neue"/>
          <w:color w:val="000000"/>
          <w:sz w:val="22"/>
          <w:szCs w:val="22"/>
        </w:rPr>
        <w:br/>
        <w:t>Diagnostic Products</w:t>
      </w:r>
      <w:r w:rsidRPr="00494FB1">
        <w:rPr>
          <w:rFonts w:ascii="Helvetica Neue" w:hAnsi="Helvetica Neue"/>
          <w:color w:val="000000"/>
          <w:sz w:val="22"/>
          <w:szCs w:val="22"/>
        </w:rPr>
        <w:br/>
      </w:r>
      <w:r w:rsidRPr="00494FB1">
        <w:rPr>
          <w:rFonts w:ascii="Helvetica Neue" w:hAnsi="Helvetica Neue"/>
          <w:color w:val="000000"/>
          <w:sz w:val="22"/>
          <w:szCs w:val="22"/>
        </w:rPr>
        <w:t>Cardiovascular Equipment</w:t>
      </w:r>
      <w:r w:rsidRPr="00494FB1">
        <w:rPr>
          <w:rFonts w:ascii="Helvetica Neue" w:hAnsi="Helvetica Neue"/>
          <w:color w:val="000000"/>
          <w:sz w:val="22"/>
          <w:szCs w:val="22"/>
        </w:rPr>
        <w:br/>
        <w:t>Abbott Diagnostics</w:t>
      </w:r>
      <w:r w:rsidRPr="00494FB1">
        <w:rPr>
          <w:rFonts w:ascii="Helvetica Neue" w:hAnsi="Helvetica Neue"/>
          <w:color w:val="000000"/>
          <w:sz w:val="22"/>
          <w:szCs w:val="22"/>
        </w:rPr>
        <w:br/>
        <w:t>Beckman Coulter</w:t>
      </w:r>
      <w:r w:rsidRPr="00494FB1">
        <w:rPr>
          <w:rFonts w:ascii="Helvetica Neue" w:hAnsi="Helvetica Neue"/>
          <w:color w:val="000000"/>
          <w:sz w:val="22"/>
          <w:szCs w:val="22"/>
        </w:rPr>
        <w:br/>
        <w:t>Laboratory Information Systems</w:t>
      </w:r>
      <w:r w:rsidRPr="00494FB1">
        <w:rPr>
          <w:rFonts w:ascii="Helvetica Neue" w:hAnsi="Helvetica Neue"/>
          <w:color w:val="000000"/>
          <w:sz w:val="22"/>
          <w:szCs w:val="22"/>
        </w:rPr>
        <w:br/>
        <w:t>McKesson SupplyManager</w:t>
      </w:r>
      <w:r w:rsidRPr="00494FB1">
        <w:rPr>
          <w:rFonts w:ascii="Helvetica Neue" w:hAnsi="Helvetica Neue"/>
          <w:color w:val="000000"/>
          <w:sz w:val="22"/>
          <w:szCs w:val="22"/>
        </w:rPr>
        <w:br/>
        <w:t>Inventory Management Systems</w:t>
      </w:r>
      <w:r w:rsidRPr="00494FB1">
        <w:rPr>
          <w:rFonts w:ascii="Helvetica Neue" w:hAnsi="Helvetica Neue"/>
          <w:color w:val="000000"/>
          <w:sz w:val="22"/>
          <w:szCs w:val="22"/>
        </w:rPr>
        <w:br/>
        <w:t>GPO Pricing and Contracts</w:t>
      </w:r>
    </w:p>
    <w:p w14:paraId="70209A56"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sectPr w:rsidR="00CF35A4" w:rsidRPr="00494FB1" w:rsidSect="00494FB1">
          <w:type w:val="continuous"/>
          <w:pgSz w:w="12240" w:h="15840"/>
          <w:pgMar w:top="720" w:right="720" w:bottom="720" w:left="720" w:header="720" w:footer="720" w:gutter="0"/>
          <w:cols w:num="2" w:space="720"/>
          <w:docGrid w:linePitch="360"/>
        </w:sectPr>
      </w:pPr>
    </w:p>
    <w:p w14:paraId="50397E4A"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pPr>
    </w:p>
    <w:p w14:paraId="158480AF" w14:textId="2D8130CA" w:rsidR="00A9604F" w:rsidRPr="00494FB1" w:rsidRDefault="00A9604F" w:rsidP="00CF35A4">
      <w:pPr>
        <w:pStyle w:val="NormalWeb"/>
        <w:pBdr>
          <w:bottom w:val="single" w:sz="12" w:space="1" w:color="0D0D0D" w:themeColor="text1" w:themeTint="F2"/>
        </w:pBdr>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TECHNOLOGY</w:t>
      </w:r>
    </w:p>
    <w:p w14:paraId="2DCDC1E4"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sectPr w:rsidR="00CF35A4" w:rsidRPr="00494FB1" w:rsidSect="00494FB1">
          <w:type w:val="continuous"/>
          <w:pgSz w:w="12240" w:h="15840"/>
          <w:pgMar w:top="720" w:right="720" w:bottom="720" w:left="720" w:header="720" w:footer="720" w:gutter="0"/>
          <w:cols w:space="720"/>
          <w:docGrid w:linePitch="360"/>
        </w:sectPr>
      </w:pPr>
    </w:p>
    <w:p w14:paraId="174980FC" w14:textId="77777777"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color w:val="000000"/>
          <w:sz w:val="22"/>
          <w:szCs w:val="22"/>
        </w:rPr>
        <w:t>Salesforce</w:t>
      </w:r>
      <w:r w:rsidRPr="00494FB1">
        <w:rPr>
          <w:rFonts w:ascii="Helvetica Neue" w:hAnsi="Helvetica Neue"/>
          <w:color w:val="000000"/>
          <w:sz w:val="22"/>
          <w:szCs w:val="22"/>
        </w:rPr>
        <w:br/>
        <w:t>Power BI</w:t>
      </w:r>
      <w:r w:rsidRPr="00494FB1">
        <w:rPr>
          <w:rFonts w:ascii="Helvetica Neue" w:hAnsi="Helvetica Neue"/>
          <w:color w:val="000000"/>
          <w:sz w:val="22"/>
          <w:szCs w:val="22"/>
        </w:rPr>
        <w:br/>
        <w:t>Microsoft Excel</w:t>
      </w:r>
      <w:r w:rsidRPr="00494FB1">
        <w:rPr>
          <w:rFonts w:ascii="Helvetica Neue" w:hAnsi="Helvetica Neue"/>
          <w:color w:val="000000"/>
          <w:sz w:val="22"/>
          <w:szCs w:val="22"/>
        </w:rPr>
        <w:br/>
        <w:t>Microsoft PowerPoint</w:t>
      </w:r>
      <w:r w:rsidRPr="00494FB1">
        <w:rPr>
          <w:rFonts w:ascii="Helvetica Neue" w:hAnsi="Helvetica Neue"/>
          <w:color w:val="000000"/>
          <w:sz w:val="22"/>
          <w:szCs w:val="22"/>
        </w:rPr>
        <w:br/>
        <w:t>Microsoft Word</w:t>
      </w:r>
      <w:r w:rsidRPr="00494FB1">
        <w:rPr>
          <w:rFonts w:ascii="Helvetica Neue" w:hAnsi="Helvetica Neue"/>
          <w:color w:val="000000"/>
          <w:sz w:val="22"/>
          <w:szCs w:val="22"/>
        </w:rPr>
        <w:br/>
      </w:r>
      <w:r w:rsidRPr="00494FB1">
        <w:rPr>
          <w:rFonts w:ascii="Helvetica Neue" w:hAnsi="Helvetica Neue"/>
          <w:color w:val="000000"/>
          <w:sz w:val="22"/>
          <w:szCs w:val="22"/>
        </w:rPr>
        <w:t>Microsoft Outlook</w:t>
      </w:r>
      <w:r w:rsidRPr="00494FB1">
        <w:rPr>
          <w:rFonts w:ascii="Helvetica Neue" w:hAnsi="Helvetica Neue"/>
          <w:color w:val="000000"/>
          <w:sz w:val="22"/>
          <w:szCs w:val="22"/>
        </w:rPr>
        <w:br/>
        <w:t>Microsoft Teams</w:t>
      </w:r>
      <w:r w:rsidRPr="00494FB1">
        <w:rPr>
          <w:rFonts w:ascii="Helvetica Neue" w:hAnsi="Helvetica Neue"/>
          <w:color w:val="000000"/>
          <w:sz w:val="22"/>
          <w:szCs w:val="22"/>
        </w:rPr>
        <w:br/>
        <w:t>McKesson SupplyManager</w:t>
      </w:r>
      <w:r w:rsidRPr="00494FB1">
        <w:rPr>
          <w:rFonts w:ascii="Helvetica Neue" w:hAnsi="Helvetica Neue"/>
          <w:color w:val="000000"/>
          <w:sz w:val="22"/>
          <w:szCs w:val="22"/>
        </w:rPr>
        <w:br/>
        <w:t>Laboratory Information Systems</w:t>
      </w:r>
    </w:p>
    <w:p w14:paraId="499409D7"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sectPr w:rsidR="00CF35A4" w:rsidRPr="00494FB1" w:rsidSect="00494FB1">
          <w:type w:val="continuous"/>
          <w:pgSz w:w="12240" w:h="15840"/>
          <w:pgMar w:top="720" w:right="720" w:bottom="720" w:left="720" w:header="720" w:footer="720" w:gutter="0"/>
          <w:cols w:num="2" w:space="720"/>
          <w:docGrid w:linePitch="360"/>
        </w:sectPr>
      </w:pPr>
    </w:p>
    <w:p w14:paraId="721BB1E7" w14:textId="77777777" w:rsidR="00CF35A4" w:rsidRPr="00494FB1" w:rsidRDefault="00CF35A4" w:rsidP="00FB68F9">
      <w:pPr>
        <w:pStyle w:val="NormalWeb"/>
        <w:spacing w:before="0" w:beforeAutospacing="0" w:after="0" w:afterAutospacing="0"/>
        <w:rPr>
          <w:rFonts w:ascii="Helvetica Neue" w:hAnsi="Helvetica Neue"/>
          <w:color w:val="000000"/>
          <w:sz w:val="22"/>
          <w:szCs w:val="22"/>
        </w:rPr>
      </w:pPr>
    </w:p>
    <w:p w14:paraId="79E5FAFE" w14:textId="4F4A57EB" w:rsidR="00A9604F" w:rsidRPr="00494FB1" w:rsidRDefault="00A9604F" w:rsidP="00CF35A4">
      <w:pPr>
        <w:pStyle w:val="NormalWeb"/>
        <w:pBdr>
          <w:bottom w:val="single" w:sz="12" w:space="1" w:color="0D0D0D" w:themeColor="text1" w:themeTint="F2"/>
        </w:pBdr>
        <w:spacing w:before="0" w:beforeAutospacing="0" w:after="0" w:afterAutospacing="0"/>
        <w:rPr>
          <w:rFonts w:ascii="Helvetica Neue" w:hAnsi="Helvetica Neue"/>
          <w:b/>
          <w:bCs/>
          <w:color w:val="000000"/>
          <w:sz w:val="22"/>
          <w:szCs w:val="22"/>
        </w:rPr>
      </w:pPr>
      <w:r w:rsidRPr="00494FB1">
        <w:rPr>
          <w:rFonts w:ascii="Helvetica Neue" w:hAnsi="Helvetica Neue"/>
          <w:b/>
          <w:bCs/>
          <w:color w:val="000000"/>
          <w:sz w:val="22"/>
          <w:szCs w:val="22"/>
        </w:rPr>
        <w:t>EDUCATION</w:t>
      </w:r>
    </w:p>
    <w:p w14:paraId="06DACC00" w14:textId="77777777" w:rsidR="00A9604F" w:rsidRPr="00494FB1" w:rsidRDefault="00A9604F" w:rsidP="00FB68F9">
      <w:pPr>
        <w:pStyle w:val="NormalWeb"/>
        <w:spacing w:before="0" w:beforeAutospacing="0" w:after="0" w:afterAutospacing="0"/>
        <w:rPr>
          <w:rFonts w:ascii="Helvetica Neue" w:hAnsi="Helvetica Neue"/>
          <w:color w:val="000000"/>
          <w:sz w:val="22"/>
          <w:szCs w:val="22"/>
        </w:rPr>
      </w:pPr>
      <w:r w:rsidRPr="00494FB1">
        <w:rPr>
          <w:rFonts w:ascii="Helvetica Neue" w:hAnsi="Helvetica Neue"/>
          <w:b/>
          <w:bCs/>
          <w:color w:val="000000"/>
          <w:sz w:val="22"/>
          <w:szCs w:val="22"/>
        </w:rPr>
        <w:t>SPRING HILL COLLEGE</w:t>
      </w:r>
      <w:r w:rsidRPr="00494FB1">
        <w:rPr>
          <w:rFonts w:ascii="Helvetica Neue" w:hAnsi="Helvetica Neue"/>
          <w:color w:val="000000"/>
          <w:sz w:val="22"/>
          <w:szCs w:val="22"/>
        </w:rPr>
        <w:br/>
        <w:t>Bachelor of Science, Finance / Economics</w:t>
      </w:r>
      <w:r w:rsidRPr="00494FB1">
        <w:rPr>
          <w:rFonts w:ascii="Helvetica Neue" w:hAnsi="Helvetica Neue"/>
          <w:color w:val="000000"/>
          <w:sz w:val="22"/>
          <w:szCs w:val="22"/>
        </w:rPr>
        <w:br/>
        <w:t>2000</w:t>
      </w:r>
    </w:p>
    <w:p w14:paraId="7F015E7C" w14:textId="77777777" w:rsidR="00993E3F" w:rsidRPr="00FB68F9" w:rsidRDefault="00993E3F">
      <w:pPr>
        <w:rPr>
          <w:rFonts w:ascii="Helvetica Neue" w:hAnsi="Helvetica Neue"/>
        </w:rPr>
      </w:pPr>
    </w:p>
    <w:sectPr w:rsidR="00993E3F" w:rsidRPr="00FB68F9" w:rsidSect="00494FB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D22EBD" w14:textId="77777777" w:rsidR="001C2D68" w:rsidRDefault="001C2D68" w:rsidP="00CF35A4">
      <w:pPr>
        <w:spacing w:after="0" w:line="240" w:lineRule="auto"/>
      </w:pPr>
      <w:r>
        <w:separator/>
      </w:r>
    </w:p>
  </w:endnote>
  <w:endnote w:type="continuationSeparator" w:id="0">
    <w:p w14:paraId="2B9945AF" w14:textId="77777777" w:rsidR="001C2D68" w:rsidRDefault="001C2D68" w:rsidP="00CF3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694C9" w14:textId="3318463B" w:rsidR="00CF35A4" w:rsidRPr="00CF35A4" w:rsidRDefault="00CF35A4">
    <w:pPr>
      <w:pStyle w:val="Footer"/>
      <w:jc w:val="right"/>
      <w:rPr>
        <w:rFonts w:ascii="Helvetica Neue" w:hAnsi="Helvetica Neue"/>
        <w:color w:val="000000" w:themeColor="text1"/>
        <w:sz w:val="16"/>
        <w:szCs w:val="16"/>
      </w:rPr>
    </w:pPr>
    <w:r w:rsidRPr="00CF35A4">
      <w:rPr>
        <w:rFonts w:ascii="Helvetica Neue" w:hAnsi="Helvetica Neue"/>
        <w:color w:val="000000" w:themeColor="text1"/>
        <w:sz w:val="16"/>
        <w:szCs w:val="16"/>
      </w:rPr>
      <w:t xml:space="preserve">David Peek – Resume, pg. </w:t>
    </w:r>
    <w:r w:rsidRPr="00CF35A4">
      <w:rPr>
        <w:rFonts w:ascii="Helvetica Neue" w:hAnsi="Helvetica Neue"/>
        <w:color w:val="000000" w:themeColor="text1"/>
        <w:sz w:val="16"/>
        <w:szCs w:val="16"/>
      </w:rPr>
      <w:fldChar w:fldCharType="begin"/>
    </w:r>
    <w:r w:rsidRPr="00CF35A4">
      <w:rPr>
        <w:rFonts w:ascii="Helvetica Neue" w:hAnsi="Helvetica Neue"/>
        <w:color w:val="000000" w:themeColor="text1"/>
        <w:sz w:val="16"/>
        <w:szCs w:val="16"/>
      </w:rPr>
      <w:instrText xml:space="preserve"> PAGE  \* Arabic </w:instrText>
    </w:r>
    <w:r w:rsidRPr="00CF35A4">
      <w:rPr>
        <w:rFonts w:ascii="Helvetica Neue" w:hAnsi="Helvetica Neue"/>
        <w:color w:val="000000" w:themeColor="text1"/>
        <w:sz w:val="16"/>
        <w:szCs w:val="16"/>
      </w:rPr>
      <w:fldChar w:fldCharType="separate"/>
    </w:r>
    <w:r w:rsidRPr="00CF35A4">
      <w:rPr>
        <w:rFonts w:ascii="Helvetica Neue" w:hAnsi="Helvetica Neue"/>
        <w:noProof/>
        <w:color w:val="000000" w:themeColor="text1"/>
        <w:sz w:val="16"/>
        <w:szCs w:val="16"/>
      </w:rPr>
      <w:t>1</w:t>
    </w:r>
    <w:r w:rsidRPr="00CF35A4">
      <w:rPr>
        <w:rFonts w:ascii="Helvetica Neue" w:hAnsi="Helvetica Neue"/>
        <w:color w:val="000000" w:themeColor="text1"/>
        <w:sz w:val="16"/>
        <w:szCs w:val="16"/>
      </w:rPr>
      <w:fldChar w:fldCharType="end"/>
    </w:r>
  </w:p>
  <w:p w14:paraId="27DD756C" w14:textId="77777777" w:rsidR="00CF35A4" w:rsidRDefault="00CF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9AB23" w14:textId="77777777" w:rsidR="001C2D68" w:rsidRDefault="001C2D68" w:rsidP="00CF35A4">
      <w:pPr>
        <w:spacing w:after="0" w:line="240" w:lineRule="auto"/>
      </w:pPr>
      <w:r>
        <w:separator/>
      </w:r>
    </w:p>
  </w:footnote>
  <w:footnote w:type="continuationSeparator" w:id="0">
    <w:p w14:paraId="5C35B5F0" w14:textId="77777777" w:rsidR="001C2D68" w:rsidRDefault="001C2D68" w:rsidP="00CF35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655F6"/>
    <w:multiLevelType w:val="hybridMultilevel"/>
    <w:tmpl w:val="27F07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D6296"/>
    <w:multiLevelType w:val="hybridMultilevel"/>
    <w:tmpl w:val="B496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D298B"/>
    <w:multiLevelType w:val="hybridMultilevel"/>
    <w:tmpl w:val="0A78E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4195B"/>
    <w:multiLevelType w:val="hybridMultilevel"/>
    <w:tmpl w:val="BDBA1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7132A6"/>
    <w:multiLevelType w:val="hybridMultilevel"/>
    <w:tmpl w:val="7F94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C06F6"/>
    <w:multiLevelType w:val="hybridMultilevel"/>
    <w:tmpl w:val="5538B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2D7D59"/>
    <w:multiLevelType w:val="hybridMultilevel"/>
    <w:tmpl w:val="0D0E1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EA2618"/>
    <w:multiLevelType w:val="hybridMultilevel"/>
    <w:tmpl w:val="4D9C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5621207">
    <w:abstractNumId w:val="4"/>
  </w:num>
  <w:num w:numId="2" w16cid:durableId="1095711884">
    <w:abstractNumId w:val="7"/>
  </w:num>
  <w:num w:numId="3" w16cid:durableId="1577281504">
    <w:abstractNumId w:val="6"/>
  </w:num>
  <w:num w:numId="4" w16cid:durableId="1817645830">
    <w:abstractNumId w:val="2"/>
  </w:num>
  <w:num w:numId="5" w16cid:durableId="1275559851">
    <w:abstractNumId w:val="0"/>
  </w:num>
  <w:num w:numId="6" w16cid:durableId="903834791">
    <w:abstractNumId w:val="1"/>
  </w:num>
  <w:num w:numId="7" w16cid:durableId="471363399">
    <w:abstractNumId w:val="5"/>
  </w:num>
  <w:num w:numId="8" w16cid:durableId="18259526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04F"/>
    <w:rsid w:val="001C2D68"/>
    <w:rsid w:val="003052E5"/>
    <w:rsid w:val="004916E0"/>
    <w:rsid w:val="00494FB1"/>
    <w:rsid w:val="0054464E"/>
    <w:rsid w:val="0057685A"/>
    <w:rsid w:val="008A1E12"/>
    <w:rsid w:val="00993E3F"/>
    <w:rsid w:val="009D0EEA"/>
    <w:rsid w:val="00A9604F"/>
    <w:rsid w:val="00BE3511"/>
    <w:rsid w:val="00CA4E5E"/>
    <w:rsid w:val="00CF35A4"/>
    <w:rsid w:val="00D96BED"/>
    <w:rsid w:val="00FB68F9"/>
    <w:rsid w:val="00FD2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16BCE"/>
  <w15:chartTrackingRefBased/>
  <w15:docId w15:val="{135F630C-634B-A644-A374-48893E08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0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0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0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0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04F"/>
    <w:rPr>
      <w:rFonts w:eastAsiaTheme="majorEastAsia" w:cstheme="majorBidi"/>
      <w:color w:val="272727" w:themeColor="text1" w:themeTint="D8"/>
    </w:rPr>
  </w:style>
  <w:style w:type="paragraph" w:styleId="Title">
    <w:name w:val="Title"/>
    <w:basedOn w:val="Normal"/>
    <w:next w:val="Normal"/>
    <w:link w:val="TitleChar"/>
    <w:uiPriority w:val="10"/>
    <w:qFormat/>
    <w:rsid w:val="00A96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04F"/>
    <w:pPr>
      <w:spacing w:before="160"/>
      <w:jc w:val="center"/>
    </w:pPr>
    <w:rPr>
      <w:i/>
      <w:iCs/>
      <w:color w:val="404040" w:themeColor="text1" w:themeTint="BF"/>
    </w:rPr>
  </w:style>
  <w:style w:type="character" w:customStyle="1" w:styleId="QuoteChar">
    <w:name w:val="Quote Char"/>
    <w:basedOn w:val="DefaultParagraphFont"/>
    <w:link w:val="Quote"/>
    <w:uiPriority w:val="29"/>
    <w:rsid w:val="00A9604F"/>
    <w:rPr>
      <w:i/>
      <w:iCs/>
      <w:color w:val="404040" w:themeColor="text1" w:themeTint="BF"/>
    </w:rPr>
  </w:style>
  <w:style w:type="paragraph" w:styleId="ListParagraph">
    <w:name w:val="List Paragraph"/>
    <w:basedOn w:val="Normal"/>
    <w:uiPriority w:val="34"/>
    <w:qFormat/>
    <w:rsid w:val="00A9604F"/>
    <w:pPr>
      <w:ind w:left="720"/>
      <w:contextualSpacing/>
    </w:pPr>
  </w:style>
  <w:style w:type="character" w:styleId="IntenseEmphasis">
    <w:name w:val="Intense Emphasis"/>
    <w:basedOn w:val="DefaultParagraphFont"/>
    <w:uiPriority w:val="21"/>
    <w:qFormat/>
    <w:rsid w:val="00A9604F"/>
    <w:rPr>
      <w:i/>
      <w:iCs/>
      <w:color w:val="0F4761" w:themeColor="accent1" w:themeShade="BF"/>
    </w:rPr>
  </w:style>
  <w:style w:type="paragraph" w:styleId="IntenseQuote">
    <w:name w:val="Intense Quote"/>
    <w:basedOn w:val="Normal"/>
    <w:next w:val="Normal"/>
    <w:link w:val="IntenseQuoteChar"/>
    <w:uiPriority w:val="30"/>
    <w:qFormat/>
    <w:rsid w:val="00A96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04F"/>
    <w:rPr>
      <w:i/>
      <w:iCs/>
      <w:color w:val="0F4761" w:themeColor="accent1" w:themeShade="BF"/>
    </w:rPr>
  </w:style>
  <w:style w:type="character" w:styleId="IntenseReference">
    <w:name w:val="Intense Reference"/>
    <w:basedOn w:val="DefaultParagraphFont"/>
    <w:uiPriority w:val="32"/>
    <w:qFormat/>
    <w:rsid w:val="00A9604F"/>
    <w:rPr>
      <w:b/>
      <w:bCs/>
      <w:smallCaps/>
      <w:color w:val="0F4761" w:themeColor="accent1" w:themeShade="BF"/>
      <w:spacing w:val="5"/>
    </w:rPr>
  </w:style>
  <w:style w:type="paragraph" w:styleId="NormalWeb">
    <w:name w:val="Normal (Web)"/>
    <w:basedOn w:val="Normal"/>
    <w:uiPriority w:val="99"/>
    <w:semiHidden/>
    <w:unhideWhenUsed/>
    <w:rsid w:val="00A9604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9604F"/>
    <w:rPr>
      <w:color w:val="0000FF"/>
      <w:u w:val="single"/>
    </w:rPr>
  </w:style>
  <w:style w:type="paragraph" w:styleId="Header">
    <w:name w:val="header"/>
    <w:basedOn w:val="Normal"/>
    <w:link w:val="HeaderChar"/>
    <w:uiPriority w:val="99"/>
    <w:unhideWhenUsed/>
    <w:rsid w:val="00CF3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A4"/>
  </w:style>
  <w:style w:type="paragraph" w:styleId="Footer">
    <w:name w:val="footer"/>
    <w:basedOn w:val="Normal"/>
    <w:link w:val="FooterChar"/>
    <w:uiPriority w:val="99"/>
    <w:unhideWhenUsed/>
    <w:rsid w:val="00CF3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1066</Words>
  <Characters>7393</Characters>
  <Application>Microsoft Office Word</Application>
  <DocSecurity>0</DocSecurity>
  <Lines>164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3</cp:revision>
  <dcterms:created xsi:type="dcterms:W3CDTF">2026-09-06T13:59:00Z</dcterms:created>
  <dcterms:modified xsi:type="dcterms:W3CDTF">2026-09-06T14:50:00Z</dcterms:modified>
</cp:coreProperties>
</file>