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2093513" cy="1062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3513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Phone: 785-626-3214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Fax: 785-626-3306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Name: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DOB: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Compounded Semaglutide SUBLINGUAL 1mg/mL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0.25mg SL Q Day                  x 8 days</w:t>
        <w:tab/>
        <w:t xml:space="preserve">Qty: 14 mL  Days supply: 32days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Then 0.5mg SL Q Day x 24 days           </w:t>
        <w:tab/>
        <w:t xml:space="preserve">Retail price: $149.00</w:t>
      </w:r>
    </w:p>
    <w:p w:rsidR="00000000" w:rsidDel="00000000" w:rsidP="00000000" w:rsidRDefault="00000000" w:rsidRPr="00000000" w14:paraId="0000000F">
      <w:pPr>
        <w:ind w:left="144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.                  Refills</w:t>
      </w:r>
    </w:p>
    <w:p w:rsidR="00000000" w:rsidDel="00000000" w:rsidP="00000000" w:rsidRDefault="00000000" w:rsidRPr="00000000" w14:paraId="00000010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0.5mg SL Q Day</w:t>
        <w:tab/>
        <w:tab/>
        <w:t xml:space="preserve">x 28 days</w:t>
        <w:tab/>
        <w:t xml:space="preserve">Qty: 14 mL</w:t>
        <w:tab/>
        <w:t xml:space="preserve">Retail price: $149.00</w:t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.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Refills</w:t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1mg SL Q Day</w:t>
        <w:tab/>
        <w:tab/>
        <w:t xml:space="preserve">x 28 days</w:t>
        <w:tab/>
        <w:t xml:space="preserve">Qty: 28 mL   Retail price: $249.00</w:t>
      </w:r>
    </w:p>
    <w:p w:rsidR="00000000" w:rsidDel="00000000" w:rsidP="00000000" w:rsidRDefault="00000000" w:rsidRPr="00000000" w14:paraId="00000015">
      <w:pPr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Refills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Prescriber Signature: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                                                                Date:                .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Recommended dosing: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recommended to start at 0.25mg SL Q Day for a minimum of 7 days, then increase to 0.5mg SL Q Day as tolerated. If the desired effect is not achieved after a minimum of 30 days on 0.5mg SL Q Day, then consider increasing the dose to 1mg SL Q Day.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*For patients with severe nausea at initiation of 0.25mg SL Q Day, consider dosing every 48 or every 72 hours and increase frequency as tolerated.</w:t>
      </w:r>
    </w:p>
    <w:p w:rsidR="00000000" w:rsidDel="00000000" w:rsidP="00000000" w:rsidRDefault="00000000" w:rsidRPr="00000000" w14:paraId="0000001D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Ondansetron ODT 4mg</w:t>
        <w:tab/>
        <w:t xml:space="preserve">QTY: 30</w:t>
        <w:tab/>
        <w:tab/>
        <w:t xml:space="preserve">Refills: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tablet PO 30 minutes prior to Semaglutide dose and every 4 to 6 hours as needed for nausea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