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964" w:rsidRDefault="004D0964" w:rsidP="004D0964">
      <w:pPr>
        <w:pBdr>
          <w:bottom w:val="dashed" w:sz="6" w:space="2" w:color="A9A9A9"/>
        </w:pBdr>
        <w:spacing w:before="300" w:after="150" w:line="396" w:lineRule="atLeast"/>
        <w:outlineLvl w:val="2"/>
        <w:rPr>
          <w:rFonts w:ascii="&amp;quot" w:eastAsia="Times New Roman" w:hAnsi="&amp;quot" w:cs="Times New Roman"/>
          <w:color w:val="333333"/>
          <w:sz w:val="36"/>
          <w:szCs w:val="36"/>
        </w:rPr>
      </w:pPr>
    </w:p>
    <w:p w:rsidR="004D0964" w:rsidRDefault="004D0964" w:rsidP="004D0964">
      <w:pPr>
        <w:pBdr>
          <w:bottom w:val="dashed" w:sz="6" w:space="2" w:color="A9A9A9"/>
        </w:pBdr>
        <w:spacing w:before="300" w:after="150" w:line="396" w:lineRule="atLeast"/>
        <w:outlineLvl w:val="2"/>
        <w:rPr>
          <w:rFonts w:ascii="&amp;quot" w:eastAsia="Times New Roman" w:hAnsi="&amp;quot" w:cs="Times New Roman"/>
          <w:color w:val="333333"/>
          <w:sz w:val="36"/>
          <w:szCs w:val="36"/>
        </w:rPr>
      </w:pPr>
      <w:r>
        <w:rPr>
          <w:rFonts w:ascii="&amp;quot" w:eastAsia="Times New Roman" w:hAnsi="&amp;quot" w:cs="Times New Roman"/>
          <w:color w:val="333333"/>
          <w:sz w:val="36"/>
          <w:szCs w:val="36"/>
        </w:rPr>
        <w:t>Example of Learning Outcomes   Student Learning Outcomes</w:t>
      </w:r>
    </w:p>
    <w:p w:rsidR="004D0964" w:rsidRDefault="004D0964" w:rsidP="004D0964">
      <w:pPr>
        <w:pBdr>
          <w:bottom w:val="dashed" w:sz="6" w:space="2" w:color="A9A9A9"/>
        </w:pBdr>
        <w:spacing w:before="300" w:after="150" w:line="396" w:lineRule="atLeast"/>
        <w:outlineLvl w:val="2"/>
        <w:rPr>
          <w:rFonts w:ascii="&amp;quot" w:eastAsia="Times New Roman" w:hAnsi="&amp;quot" w:cs="Times New Roman"/>
          <w:color w:val="333333"/>
          <w:sz w:val="36"/>
          <w:szCs w:val="36"/>
        </w:rPr>
      </w:pPr>
    </w:p>
    <w:p w:rsidR="004D0964" w:rsidRPr="004D0964" w:rsidRDefault="004D0964" w:rsidP="004D0964">
      <w:pPr>
        <w:pBdr>
          <w:bottom w:val="dashed" w:sz="6" w:space="2" w:color="A9A9A9"/>
        </w:pBdr>
        <w:spacing w:before="300" w:after="150" w:line="396" w:lineRule="atLeast"/>
        <w:outlineLvl w:val="2"/>
        <w:rPr>
          <w:rFonts w:ascii="&amp;quot" w:eastAsia="Times New Roman" w:hAnsi="&amp;quot" w:cs="Times New Roman"/>
          <w:color w:val="333333"/>
          <w:sz w:val="36"/>
          <w:szCs w:val="36"/>
        </w:rPr>
      </w:pPr>
      <w:r w:rsidRPr="004D0964">
        <w:rPr>
          <w:rFonts w:ascii="&amp;quot" w:eastAsia="Times New Roman" w:hAnsi="&amp;quot" w:cs="Times New Roman"/>
          <w:color w:val="333333"/>
          <w:sz w:val="36"/>
          <w:szCs w:val="36"/>
        </w:rPr>
        <w:t>Financial Aid</w:t>
      </w:r>
    </w:p>
    <w:p w:rsidR="004D0964" w:rsidRPr="004D0964" w:rsidRDefault="004D0964" w:rsidP="004D0964">
      <w:pPr>
        <w:spacing w:after="150"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The Financial Aid faculty and staff have identified the following Student Learning Outcomes for the various services provided by the Career Center: </w:t>
      </w:r>
    </w:p>
    <w:p w:rsidR="004D0964" w:rsidRPr="004D0964" w:rsidRDefault="004D0964" w:rsidP="004D0964">
      <w:pPr>
        <w:numPr>
          <w:ilvl w:val="0"/>
          <w:numId w:val="1"/>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Students will be able to identify financial aid resources for which they may qualify, submit </w:t>
      </w:r>
      <w:proofErr w:type="gramStart"/>
      <w:r w:rsidRPr="004D0964">
        <w:rPr>
          <w:rFonts w:ascii="&amp;quot" w:eastAsia="Times New Roman" w:hAnsi="&amp;quot" w:cs="Times New Roman"/>
          <w:color w:val="333333"/>
          <w:sz w:val="24"/>
          <w:szCs w:val="24"/>
        </w:rPr>
        <w:t>applications</w:t>
      </w:r>
      <w:proofErr w:type="gramEnd"/>
      <w:r w:rsidRPr="004D0964">
        <w:rPr>
          <w:rFonts w:ascii="&amp;quot" w:eastAsia="Times New Roman" w:hAnsi="&amp;quot" w:cs="Times New Roman"/>
          <w:color w:val="333333"/>
          <w:sz w:val="24"/>
          <w:szCs w:val="24"/>
        </w:rPr>
        <w:t xml:space="preserve"> and meet deadlines.</w:t>
      </w:r>
      <w:r w:rsidRPr="004D0964">
        <w:rPr>
          <w:rFonts w:ascii="&amp;quot" w:eastAsia="Times New Roman" w:hAnsi="&amp;quot" w:cs="Times New Roman"/>
          <w:color w:val="333333"/>
          <w:sz w:val="24"/>
          <w:szCs w:val="24"/>
        </w:rPr>
        <w:br/>
        <w:t xml:space="preserve">(ISLO: Communication) </w:t>
      </w:r>
    </w:p>
    <w:p w:rsidR="004D0964" w:rsidRPr="004D0964" w:rsidRDefault="004D0964" w:rsidP="004D0964">
      <w:pPr>
        <w:numPr>
          <w:ilvl w:val="0"/>
          <w:numId w:val="1"/>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Students who receive financial aid will demonstrate knowledge and understanding of the Satisfactory Academic Progress "SAP" Policy for financial aid purposes.</w:t>
      </w:r>
      <w:r w:rsidRPr="004D0964">
        <w:rPr>
          <w:rFonts w:ascii="&amp;quot" w:eastAsia="Times New Roman" w:hAnsi="&amp;quot" w:cs="Times New Roman"/>
          <w:color w:val="333333"/>
          <w:sz w:val="24"/>
          <w:szCs w:val="24"/>
        </w:rPr>
        <w:br/>
        <w:t xml:space="preserve">(ISLO: Communication) </w:t>
      </w:r>
    </w:p>
    <w:p w:rsidR="004D0964" w:rsidRPr="004D0964" w:rsidRDefault="004D0964" w:rsidP="004D0964">
      <w:pPr>
        <w:numPr>
          <w:ilvl w:val="0"/>
          <w:numId w:val="1"/>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Students will gain understanding of the requirements, rights and responsibilities, and repayment obligations associated with acquiring a federal student loan.</w:t>
      </w:r>
      <w:r w:rsidRPr="004D0964">
        <w:rPr>
          <w:rFonts w:ascii="&amp;quot" w:eastAsia="Times New Roman" w:hAnsi="&amp;quot" w:cs="Times New Roman"/>
          <w:color w:val="333333"/>
          <w:sz w:val="24"/>
          <w:szCs w:val="24"/>
        </w:rPr>
        <w:br/>
        <w:t xml:space="preserve">(ISLO: Communication) </w:t>
      </w:r>
    </w:p>
    <w:p w:rsidR="004D0964" w:rsidRPr="004D0964" w:rsidRDefault="004D0964" w:rsidP="004D0964">
      <w:pPr>
        <w:numPr>
          <w:ilvl w:val="0"/>
          <w:numId w:val="1"/>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Students who participate in student financial aid programs at Skyline College will transfer with a completed financial aid package.</w:t>
      </w:r>
      <w:r w:rsidRPr="004D0964">
        <w:rPr>
          <w:rFonts w:ascii="&amp;quot" w:eastAsia="Times New Roman" w:hAnsi="&amp;quot" w:cs="Times New Roman"/>
          <w:color w:val="333333"/>
          <w:sz w:val="24"/>
          <w:szCs w:val="24"/>
        </w:rPr>
        <w:br/>
        <w:t xml:space="preserve">(ISLO: Self Awareness &amp; Interpersonal Skills) </w:t>
      </w:r>
    </w:p>
    <w:p w:rsidR="004D0964" w:rsidRPr="004D0964" w:rsidRDefault="004D0964" w:rsidP="004D0964">
      <w:pPr>
        <w:numPr>
          <w:ilvl w:val="0"/>
          <w:numId w:val="1"/>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Students will demonstrate knowledge and understanding of how financial aid resources can enhance their career planning.</w:t>
      </w:r>
      <w:r w:rsidRPr="004D0964">
        <w:rPr>
          <w:rFonts w:ascii="&amp;quot" w:eastAsia="Times New Roman" w:hAnsi="&amp;quot" w:cs="Times New Roman"/>
          <w:color w:val="333333"/>
          <w:sz w:val="24"/>
          <w:szCs w:val="24"/>
        </w:rPr>
        <w:br/>
        <w:t xml:space="preserve">(ISLO: Communication) </w:t>
      </w:r>
    </w:p>
    <w:p w:rsidR="004D0964" w:rsidRPr="004D0964" w:rsidRDefault="004D0964" w:rsidP="004D0964">
      <w:pPr>
        <w:pBdr>
          <w:bottom w:val="dashed" w:sz="6" w:space="2" w:color="A9A9A9"/>
        </w:pBdr>
        <w:spacing w:before="300" w:after="150" w:line="396" w:lineRule="atLeast"/>
        <w:outlineLvl w:val="2"/>
        <w:rPr>
          <w:rFonts w:ascii="&amp;quot" w:eastAsia="Times New Roman" w:hAnsi="&amp;quot" w:cs="Times New Roman"/>
          <w:color w:val="333333"/>
          <w:sz w:val="36"/>
          <w:szCs w:val="36"/>
        </w:rPr>
      </w:pPr>
      <w:r w:rsidRPr="004D0964">
        <w:rPr>
          <w:rFonts w:ascii="&amp;quot" w:eastAsia="Times New Roman" w:hAnsi="&amp;quot" w:cs="Times New Roman"/>
          <w:color w:val="333333"/>
          <w:sz w:val="36"/>
          <w:szCs w:val="36"/>
        </w:rPr>
        <w:t>Counseling Courses</w:t>
      </w:r>
    </w:p>
    <w:p w:rsidR="004D0964" w:rsidRPr="004D0964" w:rsidRDefault="004D0964" w:rsidP="004D0964">
      <w:pPr>
        <w:spacing w:after="150"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The Counseling faculty have identified the following Student Learning Outcomes for the Counseling courses: </w:t>
      </w:r>
    </w:p>
    <w:p w:rsidR="004D0964" w:rsidRPr="004D0964" w:rsidRDefault="004D0964" w:rsidP="004D0964">
      <w:pPr>
        <w:numPr>
          <w:ilvl w:val="0"/>
          <w:numId w:val="2"/>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Demonstrate the ability to implement life skills &amp; study strategies and techniques that promote and improve their learning. </w:t>
      </w:r>
    </w:p>
    <w:p w:rsidR="004D0964" w:rsidRPr="004D0964" w:rsidRDefault="004D0964" w:rsidP="004D0964">
      <w:pPr>
        <w:numPr>
          <w:ilvl w:val="0"/>
          <w:numId w:val="2"/>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Demonstrate the ability to develop and implement long-range educational goals and to choose the appropriate courses that meet these goals. </w:t>
      </w:r>
    </w:p>
    <w:p w:rsidR="004D0964" w:rsidRPr="004D0964" w:rsidRDefault="004D0964" w:rsidP="004D0964">
      <w:pPr>
        <w:numPr>
          <w:ilvl w:val="0"/>
          <w:numId w:val="2"/>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Evaluate their personal level of responsibility and motivation &amp; make appropriate changes to support their college success. </w:t>
      </w:r>
    </w:p>
    <w:p w:rsidR="004D0964" w:rsidRPr="004D0964" w:rsidRDefault="004D0964" w:rsidP="004D0964">
      <w:pPr>
        <w:numPr>
          <w:ilvl w:val="0"/>
          <w:numId w:val="2"/>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Demonstrate the ability to show awareness, respect, and sensitivity to racial, ethnic, and cultural differences. </w:t>
      </w:r>
    </w:p>
    <w:p w:rsidR="004D0964" w:rsidRPr="004D0964" w:rsidRDefault="004D0964" w:rsidP="004D0964">
      <w:pPr>
        <w:numPr>
          <w:ilvl w:val="0"/>
          <w:numId w:val="2"/>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Demonstrate the ability to utilize and to synthesize computer-based research information into their overall educational goals. </w:t>
      </w:r>
    </w:p>
    <w:p w:rsidR="004D0964" w:rsidRPr="004D0964" w:rsidRDefault="004D0964" w:rsidP="004D0964">
      <w:pPr>
        <w:numPr>
          <w:ilvl w:val="0"/>
          <w:numId w:val="2"/>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lastRenderedPageBreak/>
        <w:t>Demonstrate personal responsibility for being informed, ethical, and active citizens.</w:t>
      </w:r>
    </w:p>
    <w:p w:rsidR="004D0964" w:rsidRPr="004D0964" w:rsidRDefault="004D0964" w:rsidP="004D0964">
      <w:pPr>
        <w:pBdr>
          <w:bottom w:val="dashed" w:sz="6" w:space="2" w:color="A9A9A9"/>
        </w:pBdr>
        <w:spacing w:before="300" w:after="150" w:line="396" w:lineRule="atLeast"/>
        <w:outlineLvl w:val="2"/>
        <w:rPr>
          <w:rFonts w:ascii="&amp;quot" w:eastAsia="Times New Roman" w:hAnsi="&amp;quot" w:cs="Times New Roman"/>
          <w:color w:val="333333"/>
          <w:sz w:val="36"/>
          <w:szCs w:val="36"/>
        </w:rPr>
      </w:pPr>
      <w:r w:rsidRPr="004D0964">
        <w:rPr>
          <w:rFonts w:ascii="&amp;quot" w:eastAsia="Times New Roman" w:hAnsi="&amp;quot" w:cs="Times New Roman"/>
          <w:color w:val="333333"/>
          <w:sz w:val="36"/>
          <w:szCs w:val="36"/>
        </w:rPr>
        <w:t>Career and Personal Development</w:t>
      </w:r>
    </w:p>
    <w:p w:rsidR="004D0964" w:rsidRPr="004D0964" w:rsidRDefault="004D0964" w:rsidP="004D0964">
      <w:pPr>
        <w:spacing w:after="150"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The Counseling faculty has identified the following Student Learning Outcomes for the Career and Personal Development </w:t>
      </w:r>
      <w:proofErr w:type="gramStart"/>
      <w:r w:rsidRPr="004D0964">
        <w:rPr>
          <w:rFonts w:ascii="&amp;quot" w:eastAsia="Times New Roman" w:hAnsi="&amp;quot" w:cs="Times New Roman"/>
          <w:color w:val="333333"/>
          <w:sz w:val="24"/>
          <w:szCs w:val="24"/>
        </w:rPr>
        <w:t>courses::</w:t>
      </w:r>
      <w:proofErr w:type="gramEnd"/>
      <w:r w:rsidRPr="004D0964">
        <w:rPr>
          <w:rFonts w:ascii="&amp;quot" w:eastAsia="Times New Roman" w:hAnsi="&amp;quot" w:cs="Times New Roman"/>
          <w:color w:val="333333"/>
          <w:sz w:val="24"/>
          <w:szCs w:val="24"/>
        </w:rPr>
        <w:t xml:space="preserve"> </w:t>
      </w:r>
    </w:p>
    <w:p w:rsidR="004D0964" w:rsidRPr="004D0964" w:rsidRDefault="004D0964" w:rsidP="004D0964">
      <w:pPr>
        <w:numPr>
          <w:ilvl w:val="0"/>
          <w:numId w:val="3"/>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Take personal responsibility for identifying academic and psycho-social needs, determining resources, and accessing appropriate services. </w:t>
      </w:r>
    </w:p>
    <w:p w:rsidR="004D0964" w:rsidRPr="004D0964" w:rsidRDefault="004D0964" w:rsidP="004D0964">
      <w:pPr>
        <w:numPr>
          <w:ilvl w:val="0"/>
          <w:numId w:val="3"/>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Effectively locate and access information in numerous formats using a variety of appropriate search tools. </w:t>
      </w:r>
    </w:p>
    <w:p w:rsidR="004D0964" w:rsidRPr="004D0964" w:rsidRDefault="004D0964" w:rsidP="004D0964">
      <w:pPr>
        <w:numPr>
          <w:ilvl w:val="0"/>
          <w:numId w:val="3"/>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Comprehend, analyze, and respond appropriately to oral, written, and visual information.</w:t>
      </w:r>
    </w:p>
    <w:p w:rsidR="004D0964" w:rsidRPr="004D0964" w:rsidRDefault="004D0964" w:rsidP="004D0964">
      <w:pPr>
        <w:pBdr>
          <w:bottom w:val="dashed" w:sz="6" w:space="2" w:color="A9A9A9"/>
        </w:pBdr>
        <w:spacing w:before="300" w:after="150" w:line="396" w:lineRule="atLeast"/>
        <w:outlineLvl w:val="2"/>
        <w:rPr>
          <w:rFonts w:ascii="&amp;quot" w:eastAsia="Times New Roman" w:hAnsi="&amp;quot" w:cs="Times New Roman"/>
          <w:color w:val="333333"/>
          <w:sz w:val="36"/>
          <w:szCs w:val="36"/>
        </w:rPr>
      </w:pPr>
      <w:r w:rsidRPr="004D0964">
        <w:rPr>
          <w:rFonts w:ascii="&amp;quot" w:eastAsia="Times New Roman" w:hAnsi="&amp;quot" w:cs="Times New Roman"/>
          <w:color w:val="333333"/>
          <w:sz w:val="36"/>
          <w:szCs w:val="36"/>
        </w:rPr>
        <w:t>Student Learning Outcomes (SLOs) will be assessed using:</w:t>
      </w:r>
    </w:p>
    <w:p w:rsidR="004D0964" w:rsidRPr="004D0964" w:rsidRDefault="004D0964" w:rsidP="004D0964">
      <w:pPr>
        <w:numPr>
          <w:ilvl w:val="0"/>
          <w:numId w:val="4"/>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Surveys</w:t>
      </w:r>
    </w:p>
    <w:p w:rsidR="004D0964" w:rsidRPr="004D0964" w:rsidRDefault="004D0964" w:rsidP="004D0964">
      <w:pPr>
        <w:numPr>
          <w:ilvl w:val="0"/>
          <w:numId w:val="4"/>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Questionnaires</w:t>
      </w:r>
    </w:p>
    <w:p w:rsidR="004D0964" w:rsidRPr="004D0964" w:rsidRDefault="004D0964" w:rsidP="004D0964">
      <w:pPr>
        <w:numPr>
          <w:ilvl w:val="0"/>
          <w:numId w:val="4"/>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Review of collected data, and</w:t>
      </w:r>
    </w:p>
    <w:p w:rsidR="004D0964" w:rsidRPr="004D0964" w:rsidRDefault="004D0964" w:rsidP="004D0964">
      <w:pPr>
        <w:numPr>
          <w:ilvl w:val="0"/>
          <w:numId w:val="4"/>
        </w:numPr>
        <w:spacing w:before="100" w:beforeAutospacing="1" w:after="100" w:afterAutospacing="1" w:line="240" w:lineRule="auto"/>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Other methods</w:t>
      </w:r>
    </w:p>
    <w:p w:rsidR="004D0964" w:rsidRDefault="004D0964" w:rsidP="004D0964">
      <w:pPr>
        <w:rPr>
          <w:rFonts w:ascii="&amp;quot" w:eastAsia="Times New Roman" w:hAnsi="&amp;quot" w:cs="Times New Roman"/>
          <w:color w:val="333333"/>
          <w:sz w:val="24"/>
          <w:szCs w:val="24"/>
        </w:rPr>
      </w:pPr>
    </w:p>
    <w:p w:rsidR="004D0964" w:rsidRDefault="004D0964" w:rsidP="004D0964">
      <w:pPr>
        <w:rPr>
          <w:rFonts w:ascii="&amp;quot" w:eastAsia="Times New Roman" w:hAnsi="&amp;quot" w:cs="Times New Roman"/>
          <w:color w:val="333333"/>
          <w:sz w:val="24"/>
          <w:szCs w:val="24"/>
        </w:rPr>
      </w:pPr>
    </w:p>
    <w:p w:rsidR="00C1170F" w:rsidRDefault="004D0964" w:rsidP="004D0964">
      <w:pPr>
        <w:rPr>
          <w:rFonts w:ascii="&amp;quot" w:eastAsia="Times New Roman" w:hAnsi="&amp;quot" w:cs="Times New Roman"/>
          <w:color w:val="333333"/>
          <w:sz w:val="24"/>
          <w:szCs w:val="24"/>
        </w:rPr>
      </w:pPr>
      <w:r w:rsidRPr="004D0964">
        <w:rPr>
          <w:rFonts w:ascii="&amp;quot" w:eastAsia="Times New Roman" w:hAnsi="&amp;quot" w:cs="Times New Roman"/>
          <w:color w:val="333333"/>
          <w:sz w:val="24"/>
          <w:szCs w:val="24"/>
        </w:rPr>
        <w:t xml:space="preserve">- See more at: </w:t>
      </w:r>
      <w:hyperlink r:id="rId5" w:history="1">
        <w:r w:rsidRPr="001411E5">
          <w:rPr>
            <w:rStyle w:val="Hyperlink"/>
            <w:rFonts w:ascii="&amp;quot" w:eastAsia="Times New Roman" w:hAnsi="&amp;quot" w:cs="Times New Roman"/>
            <w:sz w:val="24"/>
            <w:szCs w:val="24"/>
          </w:rPr>
          <w:t>http://www.skylinecollege.edu/officevpss/slos.php#sthash.PDRH685T.dpuf</w:t>
        </w:r>
      </w:hyperlink>
    </w:p>
    <w:p w:rsidR="004D0964" w:rsidRDefault="004D0964" w:rsidP="004D0964"/>
    <w:p w:rsidR="004D0964" w:rsidRPr="004D0964" w:rsidRDefault="004D0964" w:rsidP="004D0964">
      <w:pPr>
        <w:spacing w:before="300" w:after="300" w:line="525" w:lineRule="atLeast"/>
        <w:textAlignment w:val="baseline"/>
        <w:outlineLvl w:val="2"/>
        <w:rPr>
          <w:rFonts w:ascii="&amp;quot" w:eastAsia="Times New Roman" w:hAnsi="&amp;quot" w:cs="Times New Roman"/>
          <w:color w:val="8C0000"/>
          <w:sz w:val="42"/>
          <w:szCs w:val="42"/>
        </w:rPr>
      </w:pPr>
      <w:r w:rsidRPr="004D0964">
        <w:rPr>
          <w:rFonts w:ascii="&amp;quot" w:eastAsia="Times New Roman" w:hAnsi="&amp;quot" w:cs="Times New Roman"/>
          <w:color w:val="8C0000"/>
          <w:sz w:val="42"/>
          <w:szCs w:val="42"/>
        </w:rPr>
        <w:t>Important Student Accounts Information</w:t>
      </w:r>
    </w:p>
    <w:p w:rsidR="004D0964" w:rsidRPr="004D0964" w:rsidRDefault="004D0964" w:rsidP="004D0964">
      <w:pPr>
        <w:numPr>
          <w:ilvl w:val="0"/>
          <w:numId w:val="5"/>
        </w:numPr>
        <w:spacing w:before="150" w:after="150" w:line="300" w:lineRule="atLeast"/>
        <w:ind w:left="503" w:right="503"/>
        <w:textAlignment w:val="baseline"/>
        <w:rPr>
          <w:rFonts w:ascii="&amp;quot" w:eastAsia="Times New Roman" w:hAnsi="&amp;quot" w:cs="Times New Roman"/>
          <w:color w:val="2F2F2F"/>
          <w:sz w:val="24"/>
          <w:szCs w:val="24"/>
        </w:rPr>
      </w:pPr>
      <w:r w:rsidRPr="004D0964">
        <w:rPr>
          <w:rFonts w:ascii="&amp;quot" w:eastAsia="Times New Roman" w:hAnsi="&amp;quot" w:cs="Times New Roman"/>
          <w:color w:val="2F2F2F"/>
          <w:sz w:val="24"/>
          <w:szCs w:val="24"/>
        </w:rPr>
        <w:t>Once a student registers for classes, the student is responsible for all charges associated with that semester.</w:t>
      </w:r>
    </w:p>
    <w:p w:rsidR="004D0964" w:rsidRPr="004D0964" w:rsidRDefault="004D0964" w:rsidP="004D0964">
      <w:pPr>
        <w:numPr>
          <w:ilvl w:val="0"/>
          <w:numId w:val="5"/>
        </w:numPr>
        <w:spacing w:after="0" w:line="300" w:lineRule="atLeast"/>
        <w:ind w:left="503" w:right="503"/>
        <w:textAlignment w:val="baseline"/>
        <w:rPr>
          <w:rFonts w:ascii="&amp;quot" w:eastAsia="Times New Roman" w:hAnsi="&amp;quot" w:cs="Times New Roman"/>
          <w:color w:val="2F2F2F"/>
          <w:sz w:val="24"/>
          <w:szCs w:val="24"/>
        </w:rPr>
      </w:pPr>
      <w:r w:rsidRPr="004D0964">
        <w:rPr>
          <w:rFonts w:ascii="&amp;quot" w:eastAsia="Times New Roman" w:hAnsi="&amp;quot" w:cs="Times New Roman"/>
          <w:color w:val="2F2F2F"/>
          <w:sz w:val="24"/>
          <w:szCs w:val="24"/>
        </w:rPr>
        <w:t xml:space="preserve">Changes to number of courses or academic status may result in reduction of financial aid. Any balance on a student account that results from a reduction in financial aid is the responsibility of the student </w:t>
      </w:r>
      <w:hyperlink r:id="rId6" w:tooltip="Refunds" w:history="1">
        <w:r w:rsidRPr="004D0964">
          <w:rPr>
            <w:rFonts w:ascii="&amp;quot" w:eastAsia="Times New Roman" w:hAnsi="&amp;quot" w:cs="Times New Roman"/>
            <w:color w:val="CB1E1E"/>
            <w:sz w:val="24"/>
            <w:szCs w:val="24"/>
            <w:u w:val="single"/>
            <w:bdr w:val="none" w:sz="0" w:space="0" w:color="auto" w:frame="1"/>
          </w:rPr>
          <w:t>Federal Financial Aid Refund and Repayment Policy</w:t>
        </w:r>
      </w:hyperlink>
    </w:p>
    <w:p w:rsidR="004D0964" w:rsidRPr="004D0964" w:rsidRDefault="004D0964" w:rsidP="004D0964">
      <w:pPr>
        <w:numPr>
          <w:ilvl w:val="0"/>
          <w:numId w:val="5"/>
        </w:numPr>
        <w:spacing w:after="0" w:line="300" w:lineRule="atLeast"/>
        <w:ind w:left="503" w:right="503"/>
        <w:textAlignment w:val="baseline"/>
        <w:rPr>
          <w:rFonts w:ascii="&amp;quot" w:eastAsia="Times New Roman" w:hAnsi="&amp;quot" w:cs="Times New Roman"/>
          <w:color w:val="2F2F2F"/>
          <w:sz w:val="24"/>
          <w:szCs w:val="24"/>
        </w:rPr>
      </w:pPr>
      <w:r w:rsidRPr="004D0964">
        <w:rPr>
          <w:rFonts w:ascii="&amp;quot" w:eastAsia="Times New Roman" w:hAnsi="&amp;quot" w:cs="Times New Roman"/>
          <w:color w:val="2F2F2F"/>
          <w:sz w:val="24"/>
          <w:szCs w:val="24"/>
        </w:rPr>
        <w:t xml:space="preserve">The registration process is </w:t>
      </w:r>
      <w:r w:rsidRPr="004D0964">
        <w:rPr>
          <w:rFonts w:ascii="&amp;quot" w:eastAsia="Times New Roman" w:hAnsi="&amp;quot" w:cs="Times New Roman"/>
          <w:b/>
          <w:bCs/>
          <w:color w:val="2F2F2F"/>
          <w:sz w:val="24"/>
          <w:szCs w:val="24"/>
          <w:bdr w:val="none" w:sz="0" w:space="0" w:color="auto" w:frame="1"/>
        </w:rPr>
        <w:t>not</w:t>
      </w:r>
      <w:r w:rsidRPr="004D0964">
        <w:rPr>
          <w:rFonts w:ascii="&amp;quot" w:eastAsia="Times New Roman" w:hAnsi="&amp;quot" w:cs="Times New Roman"/>
          <w:color w:val="2F2F2F"/>
          <w:sz w:val="24"/>
          <w:szCs w:val="24"/>
        </w:rPr>
        <w:t xml:space="preserve"> complete until a student’s term bill is paid-in-full by the appropriate deadline</w:t>
      </w:r>
    </w:p>
    <w:p w:rsidR="004D0964" w:rsidRPr="004D0964" w:rsidRDefault="004D0964" w:rsidP="004D0964">
      <w:pPr>
        <w:numPr>
          <w:ilvl w:val="0"/>
          <w:numId w:val="5"/>
        </w:numPr>
        <w:spacing w:after="0" w:line="300" w:lineRule="atLeast"/>
        <w:ind w:left="503" w:right="503"/>
        <w:textAlignment w:val="baseline"/>
        <w:rPr>
          <w:rFonts w:ascii="&amp;quot" w:eastAsia="Times New Roman" w:hAnsi="&amp;quot" w:cs="Times New Roman"/>
          <w:color w:val="2F2F2F"/>
          <w:sz w:val="24"/>
          <w:szCs w:val="24"/>
        </w:rPr>
      </w:pPr>
      <w:r w:rsidRPr="004D0964">
        <w:rPr>
          <w:rFonts w:ascii="&amp;quot" w:eastAsia="Times New Roman" w:hAnsi="&amp;quot" w:cs="Times New Roman"/>
          <w:color w:val="2F2F2F"/>
          <w:sz w:val="24"/>
          <w:szCs w:val="24"/>
        </w:rPr>
        <w:t xml:space="preserve">Payment deferments can only be granted by the Office of Student Accounts </w:t>
      </w:r>
      <w:r w:rsidRPr="004D0964">
        <w:rPr>
          <w:rFonts w:ascii="&amp;quot" w:eastAsia="Times New Roman" w:hAnsi="&amp;quot" w:cs="Times New Roman"/>
          <w:b/>
          <w:bCs/>
          <w:color w:val="2F2F2F"/>
          <w:sz w:val="24"/>
          <w:szCs w:val="24"/>
          <w:bdr w:val="none" w:sz="0" w:space="0" w:color="auto" w:frame="1"/>
        </w:rPr>
        <w:t>prior</w:t>
      </w:r>
      <w:r w:rsidRPr="004D0964">
        <w:rPr>
          <w:rFonts w:ascii="&amp;quot" w:eastAsia="Times New Roman" w:hAnsi="&amp;quot" w:cs="Times New Roman"/>
          <w:color w:val="2F2F2F"/>
          <w:sz w:val="24"/>
          <w:szCs w:val="24"/>
        </w:rPr>
        <w:t xml:space="preserve"> to the payment deadline.</w:t>
      </w:r>
    </w:p>
    <w:p w:rsidR="004D0964" w:rsidRPr="004D0964" w:rsidRDefault="004D0964" w:rsidP="004D0964">
      <w:pPr>
        <w:numPr>
          <w:ilvl w:val="0"/>
          <w:numId w:val="5"/>
        </w:numPr>
        <w:spacing w:after="0" w:line="300" w:lineRule="atLeast"/>
        <w:ind w:left="503" w:right="503"/>
        <w:textAlignment w:val="baseline"/>
        <w:rPr>
          <w:rFonts w:ascii="&amp;quot" w:eastAsia="Times New Roman" w:hAnsi="&amp;quot" w:cs="Times New Roman"/>
          <w:color w:val="2F2F2F"/>
          <w:sz w:val="24"/>
          <w:szCs w:val="24"/>
        </w:rPr>
      </w:pPr>
      <w:r w:rsidRPr="004D0964">
        <w:rPr>
          <w:rFonts w:ascii="&amp;quot" w:eastAsia="Times New Roman" w:hAnsi="&amp;quot" w:cs="Times New Roman"/>
          <w:color w:val="2F2F2F"/>
          <w:sz w:val="24"/>
          <w:szCs w:val="24"/>
        </w:rPr>
        <w:lastRenderedPageBreak/>
        <w:t xml:space="preserve">Failure to meet payment deadlines may result in deregistration, </w:t>
      </w:r>
      <w:proofErr w:type="spellStart"/>
      <w:r w:rsidRPr="004D0964">
        <w:rPr>
          <w:rFonts w:ascii="&amp;quot" w:eastAsia="Times New Roman" w:hAnsi="&amp;quot" w:cs="Times New Roman"/>
          <w:color w:val="2F2F2F"/>
          <w:sz w:val="24"/>
          <w:szCs w:val="24"/>
        </w:rPr>
        <w:t>dehousing</w:t>
      </w:r>
      <w:proofErr w:type="spellEnd"/>
      <w:r w:rsidRPr="004D0964">
        <w:rPr>
          <w:rFonts w:ascii="&amp;quot" w:eastAsia="Times New Roman" w:hAnsi="&amp;quot" w:cs="Times New Roman"/>
          <w:color w:val="2F2F2F"/>
          <w:sz w:val="24"/>
          <w:szCs w:val="24"/>
        </w:rPr>
        <w:t xml:space="preserve">, and the assessment of a </w:t>
      </w:r>
      <w:hyperlink r:id="rId7" w:tooltip="Current Deadlines: Payments / Refunds / Waivers / Book Advances" w:history="1">
        <w:r w:rsidRPr="004D0964">
          <w:rPr>
            <w:rFonts w:ascii="&amp;quot" w:eastAsia="Times New Roman" w:hAnsi="&amp;quot" w:cs="Times New Roman"/>
            <w:color w:val="CB1E1E"/>
            <w:sz w:val="24"/>
            <w:szCs w:val="24"/>
            <w:u w:val="single"/>
            <w:bdr w:val="none" w:sz="0" w:space="0" w:color="auto" w:frame="1"/>
          </w:rPr>
          <w:t>Late Payment Fee</w:t>
        </w:r>
      </w:hyperlink>
      <w:r w:rsidRPr="004D0964">
        <w:rPr>
          <w:rFonts w:ascii="&amp;quot" w:eastAsia="Times New Roman" w:hAnsi="&amp;quot" w:cs="Times New Roman"/>
          <w:color w:val="2F2F2F"/>
          <w:sz w:val="24"/>
          <w:szCs w:val="24"/>
        </w:rPr>
        <w:t>. Students who are deregistered will be notified via their Ramapo email address.</w:t>
      </w:r>
    </w:p>
    <w:p w:rsidR="004D0964" w:rsidRPr="004D0964" w:rsidRDefault="004D0964" w:rsidP="004D0964">
      <w:pPr>
        <w:numPr>
          <w:ilvl w:val="0"/>
          <w:numId w:val="5"/>
        </w:numPr>
        <w:spacing w:after="0" w:line="300" w:lineRule="atLeast"/>
        <w:ind w:left="503" w:right="503"/>
        <w:textAlignment w:val="baseline"/>
        <w:rPr>
          <w:rFonts w:ascii="&amp;quot" w:eastAsia="Times New Roman" w:hAnsi="&amp;quot" w:cs="Times New Roman"/>
          <w:color w:val="2F2F2F"/>
          <w:sz w:val="24"/>
          <w:szCs w:val="24"/>
        </w:rPr>
      </w:pPr>
      <w:r w:rsidRPr="004D0964">
        <w:rPr>
          <w:rFonts w:ascii="&amp;quot" w:eastAsia="Times New Roman" w:hAnsi="&amp;quot" w:cs="Times New Roman"/>
          <w:color w:val="2F2F2F"/>
          <w:sz w:val="24"/>
          <w:szCs w:val="24"/>
        </w:rPr>
        <w:t xml:space="preserve">The College provides two types of online billing statements, both of which serve as the official College bill. </w:t>
      </w:r>
      <w:hyperlink r:id="rId8" w:history="1">
        <w:r w:rsidRPr="004D0964">
          <w:rPr>
            <w:rFonts w:ascii="&amp;quot" w:eastAsia="Times New Roman" w:hAnsi="&amp;quot" w:cs="Times New Roman"/>
            <w:color w:val="CB1E1E"/>
            <w:sz w:val="24"/>
            <w:szCs w:val="24"/>
            <w:u w:val="single"/>
            <w:bdr w:val="none" w:sz="0" w:space="0" w:color="auto" w:frame="1"/>
          </w:rPr>
          <w:t>Click here</w:t>
        </w:r>
      </w:hyperlink>
      <w:r w:rsidRPr="004D0964">
        <w:rPr>
          <w:rFonts w:ascii="&amp;quot" w:eastAsia="Times New Roman" w:hAnsi="&amp;quot" w:cs="Times New Roman"/>
          <w:color w:val="2F2F2F"/>
          <w:sz w:val="24"/>
          <w:szCs w:val="24"/>
        </w:rPr>
        <w:t xml:space="preserve"> for more detailed information regarding the Account Summary screen and the electronic bill (e-bill).</w:t>
      </w:r>
    </w:p>
    <w:p w:rsidR="004D0964" w:rsidRPr="004D0964" w:rsidRDefault="004D0964" w:rsidP="004D0964">
      <w:pPr>
        <w:numPr>
          <w:ilvl w:val="0"/>
          <w:numId w:val="5"/>
        </w:numPr>
        <w:spacing w:after="0" w:line="300" w:lineRule="atLeast"/>
        <w:ind w:left="503" w:right="503"/>
        <w:textAlignment w:val="baseline"/>
        <w:rPr>
          <w:rFonts w:ascii="&amp;quot" w:eastAsia="Times New Roman" w:hAnsi="&amp;quot" w:cs="Times New Roman"/>
          <w:color w:val="2F2F2F"/>
          <w:sz w:val="24"/>
          <w:szCs w:val="24"/>
        </w:rPr>
      </w:pPr>
      <w:r w:rsidRPr="004D0964">
        <w:rPr>
          <w:rFonts w:ascii="&amp;quot" w:eastAsia="Times New Roman" w:hAnsi="&amp;quot" w:cs="Times New Roman"/>
          <w:b/>
          <w:bCs/>
          <w:color w:val="2F2F2F"/>
          <w:sz w:val="24"/>
          <w:szCs w:val="24"/>
          <w:bdr w:val="none" w:sz="0" w:space="0" w:color="auto" w:frame="1"/>
        </w:rPr>
        <w:t>The College does not send a paper bill in mail.</w:t>
      </w:r>
    </w:p>
    <w:p w:rsidR="004D0964" w:rsidRPr="004D0964" w:rsidRDefault="004D0964" w:rsidP="004D0964">
      <w:pPr>
        <w:spacing w:after="0" w:line="300" w:lineRule="atLeast"/>
        <w:textAlignment w:val="baseline"/>
        <w:rPr>
          <w:rFonts w:ascii="&amp;quot" w:eastAsia="Times New Roman" w:hAnsi="&amp;quot" w:cs="Times New Roman"/>
          <w:color w:val="2F2F2F"/>
          <w:sz w:val="24"/>
          <w:szCs w:val="24"/>
        </w:rPr>
      </w:pPr>
      <w:r w:rsidRPr="004D0964">
        <w:rPr>
          <w:rFonts w:ascii="&amp;quot" w:eastAsia="Times New Roman" w:hAnsi="&amp;quot" w:cs="Times New Roman"/>
          <w:b/>
          <w:bCs/>
          <w:color w:val="2F2F2F"/>
          <w:sz w:val="24"/>
          <w:szCs w:val="24"/>
          <w:bdr w:val="none" w:sz="0" w:space="0" w:color="auto" w:frame="1"/>
        </w:rPr>
        <w:t>Important Note:</w:t>
      </w:r>
      <w:r w:rsidRPr="004D0964">
        <w:rPr>
          <w:rFonts w:ascii="&amp;quot" w:eastAsia="Times New Roman" w:hAnsi="&amp;quot" w:cs="Times New Roman"/>
          <w:color w:val="2F2F2F"/>
          <w:sz w:val="24"/>
          <w:szCs w:val="24"/>
        </w:rPr>
        <w:t> We encourage students to periodically review the real-time Account Summary by Term screen to see if any changes have been made to their account. Unsuspected changes could have adverse consequences.</w:t>
      </w:r>
    </w:p>
    <w:p w:rsidR="004D0964" w:rsidRPr="004D0964" w:rsidRDefault="004D0964" w:rsidP="004D0964">
      <w:pPr>
        <w:spacing w:after="0" w:line="300" w:lineRule="atLeast"/>
        <w:textAlignment w:val="baseline"/>
        <w:rPr>
          <w:rFonts w:ascii="&amp;quot" w:eastAsia="Times New Roman" w:hAnsi="&amp;quot" w:cs="Times New Roman"/>
          <w:color w:val="2F2F2F"/>
          <w:sz w:val="24"/>
          <w:szCs w:val="24"/>
        </w:rPr>
      </w:pPr>
      <w:r w:rsidRPr="004D0964">
        <w:rPr>
          <w:rFonts w:ascii="&amp;quot" w:eastAsia="Times New Roman" w:hAnsi="&amp;quot" w:cs="Times New Roman"/>
          <w:color w:val="2F2F2F"/>
          <w:sz w:val="24"/>
          <w:szCs w:val="24"/>
        </w:rPr>
        <w:t xml:space="preserve">Direct any questions to the Office of Student Accounts (201) 684-7495 or email </w:t>
      </w:r>
      <w:hyperlink r:id="rId9" w:history="1">
        <w:r w:rsidRPr="004D0964">
          <w:rPr>
            <w:rFonts w:ascii="&amp;quot" w:eastAsia="Times New Roman" w:hAnsi="&amp;quot" w:cs="Times New Roman"/>
            <w:color w:val="CB1E1E"/>
            <w:sz w:val="24"/>
            <w:szCs w:val="24"/>
            <w:u w:val="single"/>
            <w:bdr w:val="none" w:sz="0" w:space="0" w:color="auto" w:frame="1"/>
          </w:rPr>
          <w:t>studentaccts@ramapo.edu</w:t>
        </w:r>
      </w:hyperlink>
      <w:r w:rsidRPr="004D0964">
        <w:rPr>
          <w:rFonts w:ascii="&amp;quot" w:eastAsia="Times New Roman" w:hAnsi="&amp;quot" w:cs="Times New Roman"/>
          <w:color w:val="2F2F2F"/>
          <w:sz w:val="24"/>
          <w:szCs w:val="24"/>
        </w:rPr>
        <w:t>.</w:t>
      </w:r>
    </w:p>
    <w:p w:rsidR="004D0964" w:rsidRDefault="004D0964" w:rsidP="004D0964"/>
    <w:p w:rsidR="004D0964" w:rsidRDefault="004D0964" w:rsidP="004D0964"/>
    <w:p w:rsidR="00C1706F" w:rsidRPr="00C1706F" w:rsidRDefault="00C1706F" w:rsidP="00C1706F">
      <w:pPr>
        <w:spacing w:after="360" w:line="330" w:lineRule="atLeast"/>
        <w:rPr>
          <w:rFonts w:ascii="Helvetica" w:eastAsia="Times New Roman" w:hAnsi="Helvetica" w:cs="Helvetica"/>
          <w:color w:val="000000"/>
          <w:sz w:val="24"/>
          <w:szCs w:val="24"/>
        </w:rPr>
      </w:pPr>
      <w:r w:rsidRPr="00C1706F">
        <w:rPr>
          <w:rFonts w:ascii="Helvetica" w:eastAsia="Times New Roman" w:hAnsi="Helvetica" w:cs="Helvetica"/>
          <w:color w:val="000000"/>
          <w:sz w:val="24"/>
          <w:szCs w:val="24"/>
        </w:rPr>
        <w:t xml:space="preserve">Your </w:t>
      </w:r>
      <w:r w:rsidRPr="00C1706F">
        <w:rPr>
          <w:rFonts w:ascii="Helvetica" w:eastAsia="Times New Roman" w:hAnsi="Helvetica" w:cs="Helvetica"/>
          <w:b/>
          <w:bCs/>
          <w:color w:val="000000"/>
          <w:sz w:val="24"/>
          <w:szCs w:val="24"/>
        </w:rPr>
        <w:t>Student Account</w:t>
      </w:r>
      <w:r w:rsidRPr="00C1706F">
        <w:rPr>
          <w:rFonts w:ascii="Helvetica" w:eastAsia="Times New Roman" w:hAnsi="Helvetica" w:cs="Helvetica"/>
          <w:color w:val="000000"/>
          <w:sz w:val="24"/>
          <w:szCs w:val="24"/>
        </w:rPr>
        <w:t xml:space="preserve"> refers to your financial account at The Sage Colleges. The term </w:t>
      </w:r>
      <w:r w:rsidRPr="00C1706F">
        <w:rPr>
          <w:rFonts w:ascii="Helvetica" w:eastAsia="Times New Roman" w:hAnsi="Helvetica" w:cs="Helvetica"/>
          <w:b/>
          <w:bCs/>
          <w:color w:val="000000"/>
          <w:sz w:val="24"/>
          <w:szCs w:val="24"/>
        </w:rPr>
        <w:t xml:space="preserve">Statement of Account </w:t>
      </w:r>
      <w:r w:rsidRPr="00C1706F">
        <w:rPr>
          <w:rFonts w:ascii="Helvetica" w:eastAsia="Times New Roman" w:hAnsi="Helvetica" w:cs="Helvetica"/>
          <w:color w:val="000000"/>
          <w:sz w:val="24"/>
          <w:szCs w:val="24"/>
        </w:rPr>
        <w:t>refers to your bill</w:t>
      </w:r>
      <w:r w:rsidRPr="00C1706F">
        <w:rPr>
          <w:rFonts w:ascii="Helvetica" w:eastAsia="Times New Roman" w:hAnsi="Helvetica" w:cs="Helvetica"/>
          <w:b/>
          <w:bCs/>
          <w:color w:val="000000"/>
          <w:sz w:val="24"/>
          <w:szCs w:val="24"/>
        </w:rPr>
        <w:t xml:space="preserve">.  </w:t>
      </w:r>
      <w:r w:rsidRPr="00C1706F">
        <w:rPr>
          <w:rFonts w:ascii="Helvetica" w:eastAsia="Times New Roman" w:hAnsi="Helvetica" w:cs="Helvetica"/>
          <w:i/>
          <w:iCs/>
          <w:color w:val="000000"/>
          <w:sz w:val="24"/>
          <w:szCs w:val="24"/>
        </w:rPr>
        <w:t>The Sage Colleges now utilizes an online billing system and will no longer be mailing paper statements home. Students are encouraged to check their statement of account regularly.</w:t>
      </w:r>
      <w:r w:rsidRPr="00C1706F">
        <w:rPr>
          <w:rFonts w:ascii="Helvetica" w:eastAsia="Times New Roman" w:hAnsi="Helvetica" w:cs="Helvetica"/>
          <w:b/>
          <w:bCs/>
          <w:color w:val="000000"/>
          <w:sz w:val="24"/>
          <w:szCs w:val="24"/>
        </w:rPr>
        <w:t> </w:t>
      </w:r>
      <w:r w:rsidRPr="00C1706F">
        <w:rPr>
          <w:rFonts w:ascii="Helvetica" w:eastAsia="Times New Roman" w:hAnsi="Helvetica" w:cs="Helvetica"/>
          <w:color w:val="000000"/>
          <w:sz w:val="24"/>
          <w:szCs w:val="24"/>
        </w:rPr>
        <w:t xml:space="preserve"> Students can use </w:t>
      </w:r>
      <w:proofErr w:type="spellStart"/>
      <w:r w:rsidRPr="00C1706F">
        <w:rPr>
          <w:rFonts w:ascii="Helvetica" w:eastAsia="Times New Roman" w:hAnsi="Helvetica" w:cs="Helvetica"/>
          <w:color w:val="000000"/>
          <w:sz w:val="24"/>
          <w:szCs w:val="24"/>
        </w:rPr>
        <w:t>SageAdvisor</w:t>
      </w:r>
      <w:proofErr w:type="spellEnd"/>
      <w:r w:rsidRPr="00C1706F">
        <w:rPr>
          <w:rFonts w:ascii="Helvetica" w:eastAsia="Times New Roman" w:hAnsi="Helvetica" w:cs="Helvetica"/>
          <w:color w:val="000000"/>
          <w:sz w:val="24"/>
          <w:szCs w:val="24"/>
        </w:rPr>
        <w:t xml:space="preserve"> to view current statements of account, make a payment online, view recent activity, and view previous statements.</w:t>
      </w:r>
    </w:p>
    <w:p w:rsidR="00C1706F" w:rsidRPr="00C1706F" w:rsidRDefault="00C1706F" w:rsidP="00C1706F">
      <w:pPr>
        <w:spacing w:after="360" w:line="330" w:lineRule="atLeast"/>
        <w:rPr>
          <w:rFonts w:ascii="Helvetica" w:eastAsia="Times New Roman" w:hAnsi="Helvetica" w:cs="Helvetica"/>
          <w:color w:val="000000"/>
          <w:sz w:val="24"/>
          <w:szCs w:val="24"/>
        </w:rPr>
      </w:pPr>
      <w:r w:rsidRPr="00C1706F">
        <w:rPr>
          <w:rFonts w:ascii="Helvetica" w:eastAsia="Times New Roman" w:hAnsi="Helvetica" w:cs="Helvetica"/>
          <w:color w:val="000000"/>
          <w:sz w:val="24"/>
          <w:szCs w:val="24"/>
        </w:rPr>
        <w:t xml:space="preserve">Students will receive email notifications </w:t>
      </w:r>
      <w:proofErr w:type="gramStart"/>
      <w:r w:rsidRPr="00C1706F">
        <w:rPr>
          <w:rFonts w:ascii="Helvetica" w:eastAsia="Times New Roman" w:hAnsi="Helvetica" w:cs="Helvetica"/>
          <w:color w:val="000000"/>
          <w:sz w:val="24"/>
          <w:szCs w:val="24"/>
        </w:rPr>
        <w:t>on a monthly basis</w:t>
      </w:r>
      <w:proofErr w:type="gramEnd"/>
      <w:r w:rsidRPr="00C1706F">
        <w:rPr>
          <w:rFonts w:ascii="Helvetica" w:eastAsia="Times New Roman" w:hAnsi="Helvetica" w:cs="Helvetica"/>
          <w:color w:val="000000"/>
          <w:sz w:val="24"/>
          <w:szCs w:val="24"/>
        </w:rPr>
        <w:t xml:space="preserve"> to their </w:t>
      </w:r>
      <w:proofErr w:type="spellStart"/>
      <w:r w:rsidRPr="00C1706F">
        <w:rPr>
          <w:rFonts w:ascii="Helvetica" w:eastAsia="Times New Roman" w:hAnsi="Helvetica" w:cs="Helvetica"/>
          <w:color w:val="000000"/>
          <w:sz w:val="24"/>
          <w:szCs w:val="24"/>
        </w:rPr>
        <w:t>MySage</w:t>
      </w:r>
      <w:proofErr w:type="spellEnd"/>
      <w:r w:rsidRPr="00C1706F">
        <w:rPr>
          <w:rFonts w:ascii="Helvetica" w:eastAsia="Times New Roman" w:hAnsi="Helvetica" w:cs="Helvetica"/>
          <w:color w:val="000000"/>
          <w:sz w:val="24"/>
          <w:szCs w:val="24"/>
        </w:rPr>
        <w:t xml:space="preserve"> account when their statements have been published. Students </w:t>
      </w:r>
      <w:proofErr w:type="gramStart"/>
      <w:r w:rsidRPr="00C1706F">
        <w:rPr>
          <w:rFonts w:ascii="Helvetica" w:eastAsia="Times New Roman" w:hAnsi="Helvetica" w:cs="Helvetica"/>
          <w:color w:val="000000"/>
          <w:sz w:val="24"/>
          <w:szCs w:val="24"/>
        </w:rPr>
        <w:t>are able to</w:t>
      </w:r>
      <w:proofErr w:type="gramEnd"/>
      <w:r w:rsidRPr="00C1706F">
        <w:rPr>
          <w:rFonts w:ascii="Helvetica" w:eastAsia="Times New Roman" w:hAnsi="Helvetica" w:cs="Helvetica"/>
          <w:color w:val="000000"/>
          <w:sz w:val="24"/>
          <w:szCs w:val="24"/>
        </w:rPr>
        <w:t xml:space="preserve"> create authorized users so that parents/guardians/spouses/employers can view their tuition bills and make payments online.</w:t>
      </w:r>
    </w:p>
    <w:p w:rsidR="00C1706F" w:rsidRPr="00C1706F" w:rsidRDefault="00C1706F" w:rsidP="00C1706F">
      <w:pPr>
        <w:spacing w:before="330" w:after="330" w:line="345" w:lineRule="atLeast"/>
        <w:outlineLvl w:val="2"/>
        <w:rPr>
          <w:rFonts w:ascii="Helvetica" w:eastAsia="Times New Roman" w:hAnsi="Helvetica" w:cs="Helvetica"/>
          <w:color w:val="006747"/>
          <w:sz w:val="33"/>
          <w:szCs w:val="33"/>
        </w:rPr>
      </w:pPr>
      <w:r w:rsidRPr="00C1706F">
        <w:rPr>
          <w:rFonts w:ascii="Helvetica" w:eastAsia="Times New Roman" w:hAnsi="Helvetica" w:cs="Helvetica"/>
          <w:color w:val="006747"/>
          <w:sz w:val="33"/>
          <w:szCs w:val="33"/>
        </w:rPr>
        <w:t>Parent &amp; Guardian Information</w:t>
      </w:r>
    </w:p>
    <w:p w:rsidR="00C1706F" w:rsidRPr="00C1706F" w:rsidRDefault="00C1706F" w:rsidP="00C1706F">
      <w:pPr>
        <w:spacing w:after="360" w:line="330" w:lineRule="atLeast"/>
        <w:rPr>
          <w:rFonts w:ascii="Helvetica" w:eastAsia="Times New Roman" w:hAnsi="Helvetica" w:cs="Helvetica"/>
          <w:color w:val="000000"/>
          <w:sz w:val="24"/>
          <w:szCs w:val="24"/>
        </w:rPr>
      </w:pPr>
      <w:r w:rsidRPr="00C1706F">
        <w:rPr>
          <w:rFonts w:ascii="Helvetica" w:eastAsia="Times New Roman" w:hAnsi="Helvetica" w:cs="Helvetica"/>
          <w:color w:val="000000"/>
          <w:sz w:val="24"/>
          <w:szCs w:val="24"/>
        </w:rPr>
        <w:t xml:space="preserve">Students may authorize parents and guardians to receive the same emailed statements each month. To generate these emails, students must log into </w:t>
      </w:r>
      <w:proofErr w:type="spellStart"/>
      <w:r w:rsidRPr="00C1706F">
        <w:rPr>
          <w:rFonts w:ascii="Helvetica" w:eastAsia="Times New Roman" w:hAnsi="Helvetica" w:cs="Helvetica"/>
          <w:color w:val="000000"/>
          <w:sz w:val="24"/>
          <w:szCs w:val="24"/>
        </w:rPr>
        <w:t>SageAdvisor</w:t>
      </w:r>
      <w:proofErr w:type="spellEnd"/>
      <w:r w:rsidRPr="00C1706F">
        <w:rPr>
          <w:rFonts w:ascii="Helvetica" w:eastAsia="Times New Roman" w:hAnsi="Helvetica" w:cs="Helvetica"/>
          <w:color w:val="000000"/>
          <w:sz w:val="24"/>
          <w:szCs w:val="24"/>
        </w:rPr>
        <w:t>, Click Access/Pay your Account, Click View Statements/Make a Payment, Click Your Account, and select “Add New” under Parent PINS.</w:t>
      </w:r>
    </w:p>
    <w:p w:rsidR="00C1706F" w:rsidRPr="00C1706F" w:rsidRDefault="00C1706F" w:rsidP="00C1706F">
      <w:pPr>
        <w:spacing w:before="330" w:after="330" w:line="345" w:lineRule="atLeast"/>
        <w:outlineLvl w:val="2"/>
        <w:rPr>
          <w:rFonts w:ascii="Helvetica" w:eastAsia="Times New Roman" w:hAnsi="Helvetica" w:cs="Helvetica"/>
          <w:color w:val="006747"/>
          <w:sz w:val="33"/>
          <w:szCs w:val="33"/>
        </w:rPr>
      </w:pPr>
      <w:r w:rsidRPr="00C1706F">
        <w:rPr>
          <w:rFonts w:ascii="Helvetica" w:eastAsia="Times New Roman" w:hAnsi="Helvetica" w:cs="Helvetica"/>
          <w:color w:val="006747"/>
          <w:sz w:val="33"/>
          <w:szCs w:val="33"/>
        </w:rPr>
        <w:t>College Payment Policy</w:t>
      </w:r>
    </w:p>
    <w:p w:rsidR="00C1706F" w:rsidRPr="00C1706F" w:rsidRDefault="00C1706F" w:rsidP="00C1706F">
      <w:pPr>
        <w:spacing w:after="360" w:line="330" w:lineRule="atLeast"/>
        <w:rPr>
          <w:rFonts w:ascii="Helvetica" w:eastAsia="Times New Roman" w:hAnsi="Helvetica" w:cs="Helvetica"/>
          <w:color w:val="000000"/>
          <w:sz w:val="24"/>
          <w:szCs w:val="24"/>
        </w:rPr>
      </w:pPr>
      <w:r w:rsidRPr="00C1706F">
        <w:rPr>
          <w:rFonts w:ascii="Helvetica" w:eastAsia="Times New Roman" w:hAnsi="Helvetica" w:cs="Helvetica"/>
          <w:color w:val="000000"/>
          <w:sz w:val="24"/>
          <w:szCs w:val="24"/>
        </w:rPr>
        <w:t xml:space="preserve">The deposits, tuition, room, board, and fees listed on the college’s cost and aid website are in effect for the 2017-2018 academic year. They are subject to change without prior notice by The Sage Colleges’ Board of Trustees. All policy statements and other </w:t>
      </w:r>
      <w:r w:rsidRPr="00C1706F">
        <w:rPr>
          <w:rFonts w:ascii="Helvetica" w:eastAsia="Times New Roman" w:hAnsi="Helvetica" w:cs="Helvetica"/>
          <w:color w:val="000000"/>
          <w:sz w:val="24"/>
          <w:szCs w:val="24"/>
        </w:rPr>
        <w:lastRenderedPageBreak/>
        <w:t>information in the following sections reflect information current at the time of this publication.</w:t>
      </w:r>
    </w:p>
    <w:p w:rsidR="00C1706F" w:rsidRPr="00C1706F" w:rsidRDefault="00C1706F" w:rsidP="00C1706F">
      <w:pPr>
        <w:spacing w:before="330" w:after="330" w:line="345" w:lineRule="atLeast"/>
        <w:outlineLvl w:val="2"/>
        <w:rPr>
          <w:rFonts w:ascii="Helvetica" w:eastAsia="Times New Roman" w:hAnsi="Helvetica" w:cs="Helvetica"/>
          <w:color w:val="006747"/>
          <w:sz w:val="33"/>
          <w:szCs w:val="33"/>
        </w:rPr>
      </w:pPr>
      <w:r w:rsidRPr="00C1706F">
        <w:rPr>
          <w:rFonts w:ascii="Helvetica" w:eastAsia="Times New Roman" w:hAnsi="Helvetica" w:cs="Helvetica"/>
          <w:color w:val="006747"/>
          <w:sz w:val="33"/>
          <w:szCs w:val="33"/>
        </w:rPr>
        <w:t>Tuition, Fees &amp; Payment Due Dates</w:t>
      </w:r>
    </w:p>
    <w:p w:rsidR="00C1706F" w:rsidRPr="00C1706F" w:rsidRDefault="00C1706F" w:rsidP="00C1706F">
      <w:pPr>
        <w:numPr>
          <w:ilvl w:val="0"/>
          <w:numId w:val="6"/>
        </w:numPr>
        <w:spacing w:before="100" w:beforeAutospacing="1" w:after="100" w:afterAutospacing="1" w:line="330" w:lineRule="atLeast"/>
        <w:ind w:left="0"/>
        <w:rPr>
          <w:rFonts w:ascii="Helvetica" w:eastAsia="Times New Roman" w:hAnsi="Helvetica" w:cs="Helvetica"/>
          <w:color w:val="000000"/>
          <w:sz w:val="24"/>
          <w:szCs w:val="24"/>
        </w:rPr>
      </w:pPr>
      <w:hyperlink r:id="rId10" w:tooltip="Cost + Aid for Russell Sage College" w:history="1">
        <w:r w:rsidRPr="00C1706F">
          <w:rPr>
            <w:rFonts w:ascii="Helvetica" w:eastAsia="Times New Roman" w:hAnsi="Helvetica" w:cs="Helvetica"/>
            <w:color w:val="27A1D6"/>
            <w:sz w:val="24"/>
            <w:szCs w:val="24"/>
            <w:u w:val="single"/>
          </w:rPr>
          <w:t>Russell Sage College</w:t>
        </w:r>
      </w:hyperlink>
    </w:p>
    <w:p w:rsidR="00C1706F" w:rsidRPr="00C1706F" w:rsidRDefault="00C1706F" w:rsidP="00C1706F">
      <w:pPr>
        <w:numPr>
          <w:ilvl w:val="0"/>
          <w:numId w:val="6"/>
        </w:numPr>
        <w:spacing w:before="100" w:beforeAutospacing="1" w:after="100" w:afterAutospacing="1" w:line="330" w:lineRule="atLeast"/>
        <w:ind w:left="0"/>
        <w:rPr>
          <w:rFonts w:ascii="Helvetica" w:eastAsia="Times New Roman" w:hAnsi="Helvetica" w:cs="Helvetica"/>
          <w:color w:val="000000"/>
          <w:sz w:val="24"/>
          <w:szCs w:val="24"/>
        </w:rPr>
      </w:pPr>
      <w:hyperlink r:id="rId11" w:tooltip="Cost + Aid for Sage College of Albany" w:history="1">
        <w:r w:rsidRPr="00C1706F">
          <w:rPr>
            <w:rFonts w:ascii="Helvetica" w:eastAsia="Times New Roman" w:hAnsi="Helvetica" w:cs="Helvetica"/>
            <w:color w:val="27A1D6"/>
            <w:sz w:val="24"/>
            <w:szCs w:val="24"/>
            <w:u w:val="single"/>
          </w:rPr>
          <w:t>Sage College of Albany</w:t>
        </w:r>
      </w:hyperlink>
    </w:p>
    <w:p w:rsidR="00C1706F" w:rsidRPr="00C1706F" w:rsidRDefault="00C1706F" w:rsidP="00C1706F">
      <w:pPr>
        <w:numPr>
          <w:ilvl w:val="0"/>
          <w:numId w:val="6"/>
        </w:numPr>
        <w:spacing w:before="100" w:beforeAutospacing="1" w:after="100" w:afterAutospacing="1" w:line="330" w:lineRule="atLeast"/>
        <w:ind w:left="0"/>
        <w:rPr>
          <w:rFonts w:ascii="Helvetica" w:eastAsia="Times New Roman" w:hAnsi="Helvetica" w:cs="Helvetica"/>
          <w:color w:val="000000"/>
          <w:sz w:val="24"/>
          <w:szCs w:val="24"/>
        </w:rPr>
      </w:pPr>
      <w:hyperlink r:id="rId12" w:tooltip="Cost + Financial Aid for Sage Graduate Schools" w:history="1">
        <w:r w:rsidRPr="00C1706F">
          <w:rPr>
            <w:rFonts w:ascii="Helvetica" w:eastAsia="Times New Roman" w:hAnsi="Helvetica" w:cs="Helvetica"/>
            <w:color w:val="27A1D6"/>
            <w:sz w:val="24"/>
            <w:szCs w:val="24"/>
            <w:u w:val="single"/>
          </w:rPr>
          <w:t>Sage Graduate Schools</w:t>
        </w:r>
      </w:hyperlink>
    </w:p>
    <w:p w:rsidR="00C1706F" w:rsidRPr="00C1706F" w:rsidRDefault="00C1706F" w:rsidP="00C1706F">
      <w:pPr>
        <w:numPr>
          <w:ilvl w:val="0"/>
          <w:numId w:val="6"/>
        </w:numPr>
        <w:spacing w:before="100" w:beforeAutospacing="1" w:after="100" w:afterAutospacing="1" w:line="330" w:lineRule="atLeast"/>
        <w:ind w:left="0"/>
        <w:rPr>
          <w:rFonts w:ascii="Helvetica" w:eastAsia="Times New Roman" w:hAnsi="Helvetica" w:cs="Helvetica"/>
          <w:color w:val="000000"/>
          <w:sz w:val="24"/>
          <w:szCs w:val="24"/>
        </w:rPr>
      </w:pPr>
      <w:hyperlink r:id="rId13" w:tooltip="Cost + Financial Aid for SPCE" w:history="1">
        <w:r w:rsidRPr="00C1706F">
          <w:rPr>
            <w:rFonts w:ascii="Helvetica" w:eastAsia="Times New Roman" w:hAnsi="Helvetica" w:cs="Helvetica"/>
            <w:color w:val="27A1D6"/>
            <w:sz w:val="24"/>
            <w:szCs w:val="24"/>
            <w:u w:val="single"/>
          </w:rPr>
          <w:t>Professional and Continuing Education</w:t>
        </w:r>
      </w:hyperlink>
    </w:p>
    <w:p w:rsidR="00C1706F" w:rsidRPr="00C1706F" w:rsidRDefault="00C1706F" w:rsidP="00C1706F">
      <w:pPr>
        <w:numPr>
          <w:ilvl w:val="0"/>
          <w:numId w:val="6"/>
        </w:numPr>
        <w:spacing w:before="100" w:beforeAutospacing="1" w:after="100" w:afterAutospacing="1" w:line="330" w:lineRule="atLeast"/>
        <w:ind w:left="0"/>
        <w:rPr>
          <w:rFonts w:ascii="Helvetica" w:eastAsia="Times New Roman" w:hAnsi="Helvetica" w:cs="Helvetica"/>
          <w:color w:val="000000"/>
          <w:sz w:val="24"/>
          <w:szCs w:val="24"/>
        </w:rPr>
      </w:pPr>
      <w:hyperlink r:id="rId14" w:history="1">
        <w:r w:rsidRPr="00C1706F">
          <w:rPr>
            <w:rFonts w:ascii="Helvetica" w:eastAsia="Times New Roman" w:hAnsi="Helvetica" w:cs="Helvetica"/>
            <w:color w:val="27A1D6"/>
            <w:sz w:val="24"/>
            <w:szCs w:val="24"/>
            <w:u w:val="single"/>
          </w:rPr>
          <w:t>Sage Online</w:t>
        </w:r>
      </w:hyperlink>
    </w:p>
    <w:p w:rsidR="00C1706F" w:rsidRPr="00C1706F" w:rsidRDefault="00C1706F" w:rsidP="00C1706F">
      <w:pPr>
        <w:spacing w:after="360" w:line="330" w:lineRule="atLeast"/>
        <w:rPr>
          <w:rFonts w:ascii="Helvetica" w:eastAsia="Times New Roman" w:hAnsi="Helvetica" w:cs="Helvetica"/>
          <w:color w:val="000000"/>
          <w:sz w:val="24"/>
          <w:szCs w:val="24"/>
        </w:rPr>
      </w:pPr>
      <w:r w:rsidRPr="00C1706F">
        <w:rPr>
          <w:rFonts w:ascii="Helvetica" w:eastAsia="Times New Roman" w:hAnsi="Helvetica" w:cs="Helvetica"/>
          <w:color w:val="000000"/>
          <w:sz w:val="24"/>
          <w:szCs w:val="24"/>
        </w:rPr>
        <w:t>All student balances must be paid in full by the specified dates unless the student has been awarded financial aid sufficient to cover the outstanding balance or is enrolled in the College’s payment plan. Students will be permitted to attend classes and utilize College facilities only after they have settled their financial obligations to the College. Any subsequent modification to an expected amount of financial aid or student loan remains the full responsibility of the student and must be paid in full by the student.</w:t>
      </w:r>
    </w:p>
    <w:p w:rsidR="00C1706F" w:rsidRPr="00C1706F" w:rsidRDefault="00C1706F" w:rsidP="00C1706F">
      <w:pPr>
        <w:spacing w:after="360" w:line="330" w:lineRule="atLeast"/>
        <w:rPr>
          <w:rFonts w:ascii="Helvetica" w:eastAsia="Times New Roman" w:hAnsi="Helvetica" w:cs="Helvetica"/>
          <w:color w:val="000000"/>
          <w:sz w:val="24"/>
          <w:szCs w:val="24"/>
        </w:rPr>
      </w:pPr>
      <w:r w:rsidRPr="00C1706F">
        <w:rPr>
          <w:rFonts w:ascii="Helvetica" w:eastAsia="Times New Roman" w:hAnsi="Helvetica" w:cs="Helvetica"/>
          <w:color w:val="000000"/>
          <w:sz w:val="24"/>
          <w:szCs w:val="24"/>
        </w:rPr>
        <w:t xml:space="preserve">In addition to following application and verification procedures for financial aid, the student’s eligibility must be </w:t>
      </w:r>
      <w:proofErr w:type="gramStart"/>
      <w:r w:rsidRPr="00C1706F">
        <w:rPr>
          <w:rFonts w:ascii="Helvetica" w:eastAsia="Times New Roman" w:hAnsi="Helvetica" w:cs="Helvetica"/>
          <w:color w:val="000000"/>
          <w:sz w:val="24"/>
          <w:szCs w:val="24"/>
        </w:rPr>
        <w:t>confirmed</w:t>
      </w:r>
      <w:proofErr w:type="gramEnd"/>
      <w:r w:rsidRPr="00C1706F">
        <w:rPr>
          <w:rFonts w:ascii="Helvetica" w:eastAsia="Times New Roman" w:hAnsi="Helvetica" w:cs="Helvetica"/>
          <w:color w:val="000000"/>
          <w:sz w:val="24"/>
          <w:szCs w:val="24"/>
        </w:rPr>
        <w:t xml:space="preserve"> and the student must accept offered awards electronically through </w:t>
      </w:r>
      <w:proofErr w:type="spellStart"/>
      <w:r w:rsidRPr="00C1706F">
        <w:rPr>
          <w:rFonts w:ascii="Helvetica" w:eastAsia="Times New Roman" w:hAnsi="Helvetica" w:cs="Helvetica"/>
          <w:color w:val="000000"/>
          <w:sz w:val="24"/>
          <w:szCs w:val="24"/>
        </w:rPr>
        <w:t>SageAdvisor</w:t>
      </w:r>
      <w:proofErr w:type="spellEnd"/>
      <w:r w:rsidRPr="00C1706F">
        <w:rPr>
          <w:rFonts w:ascii="Helvetica" w:eastAsia="Times New Roman" w:hAnsi="Helvetica" w:cs="Helvetica"/>
          <w:color w:val="000000"/>
          <w:sz w:val="24"/>
          <w:szCs w:val="24"/>
        </w:rPr>
        <w:t xml:space="preserve"> before those amounts can be applied as payment against tuition and fees. Please note that loan programs require an extended period of processing before the loan amount is credited to the student’s account.</w:t>
      </w:r>
    </w:p>
    <w:p w:rsidR="00C1706F" w:rsidRPr="00C1706F" w:rsidRDefault="00C1706F" w:rsidP="00C1706F">
      <w:pPr>
        <w:spacing w:after="360" w:line="330" w:lineRule="atLeast"/>
        <w:rPr>
          <w:rFonts w:ascii="Helvetica" w:eastAsia="Times New Roman" w:hAnsi="Helvetica" w:cs="Helvetica"/>
          <w:color w:val="000000"/>
          <w:sz w:val="24"/>
          <w:szCs w:val="24"/>
        </w:rPr>
      </w:pPr>
      <w:r w:rsidRPr="00C1706F">
        <w:rPr>
          <w:rFonts w:ascii="Helvetica" w:eastAsia="Times New Roman" w:hAnsi="Helvetica" w:cs="Helvetica"/>
          <w:color w:val="000000"/>
          <w:sz w:val="24"/>
          <w:szCs w:val="24"/>
        </w:rPr>
        <w:t>Failure to fully pay the student’s liability or make alternative arrangements with Student Accounts may result in the removal of registration from any or all classes and prevent access to Student Housing. In addition, an unpaid financial obligation to the College will result in the withholding of the student’s grades, transcript of credits, diploma, and official reports and make the student ineligible for future financial aid awards, pre-registration, and resident room selections.</w:t>
      </w:r>
    </w:p>
    <w:p w:rsidR="004D0964" w:rsidRDefault="004D0964" w:rsidP="004D0964">
      <w:bookmarkStart w:id="0" w:name="_GoBack"/>
      <w:bookmarkEnd w:id="0"/>
    </w:p>
    <w:sectPr w:rsidR="004D0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A9F"/>
    <w:multiLevelType w:val="multilevel"/>
    <w:tmpl w:val="B616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51FD1"/>
    <w:multiLevelType w:val="multilevel"/>
    <w:tmpl w:val="9F1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30313"/>
    <w:multiLevelType w:val="multilevel"/>
    <w:tmpl w:val="32C0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1E88"/>
    <w:multiLevelType w:val="multilevel"/>
    <w:tmpl w:val="08B4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F7546"/>
    <w:multiLevelType w:val="multilevel"/>
    <w:tmpl w:val="8D4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8414A"/>
    <w:multiLevelType w:val="multilevel"/>
    <w:tmpl w:val="F1D4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64"/>
    <w:rsid w:val="004D0964"/>
    <w:rsid w:val="00C1170F"/>
    <w:rsid w:val="00C1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C418"/>
  <w15:chartTrackingRefBased/>
  <w15:docId w15:val="{C5235685-044F-441C-98C8-5D07EEB6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64"/>
    <w:rPr>
      <w:color w:val="0563C1" w:themeColor="hyperlink"/>
      <w:u w:val="single"/>
    </w:rPr>
  </w:style>
  <w:style w:type="character" w:styleId="UnresolvedMention">
    <w:name w:val="Unresolved Mention"/>
    <w:basedOn w:val="DefaultParagraphFont"/>
    <w:uiPriority w:val="99"/>
    <w:semiHidden/>
    <w:unhideWhenUsed/>
    <w:rsid w:val="004D09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3959">
      <w:bodyDiv w:val="1"/>
      <w:marLeft w:val="0"/>
      <w:marRight w:val="0"/>
      <w:marTop w:val="0"/>
      <w:marBottom w:val="0"/>
      <w:divBdr>
        <w:top w:val="none" w:sz="0" w:space="0" w:color="auto"/>
        <w:left w:val="none" w:sz="0" w:space="0" w:color="auto"/>
        <w:bottom w:val="none" w:sz="0" w:space="0" w:color="auto"/>
        <w:right w:val="none" w:sz="0" w:space="0" w:color="auto"/>
      </w:divBdr>
    </w:div>
    <w:div w:id="274404514">
      <w:bodyDiv w:val="1"/>
      <w:marLeft w:val="0"/>
      <w:marRight w:val="0"/>
      <w:marTop w:val="0"/>
      <w:marBottom w:val="0"/>
      <w:divBdr>
        <w:top w:val="none" w:sz="0" w:space="0" w:color="auto"/>
        <w:left w:val="none" w:sz="0" w:space="0" w:color="auto"/>
        <w:bottom w:val="none" w:sz="0" w:space="0" w:color="auto"/>
        <w:right w:val="none" w:sz="0" w:space="0" w:color="auto"/>
      </w:divBdr>
    </w:div>
    <w:div w:id="469834548">
      <w:bodyDiv w:val="1"/>
      <w:marLeft w:val="0"/>
      <w:marRight w:val="0"/>
      <w:marTop w:val="0"/>
      <w:marBottom w:val="0"/>
      <w:divBdr>
        <w:top w:val="none" w:sz="0" w:space="0" w:color="auto"/>
        <w:left w:val="none" w:sz="0" w:space="0" w:color="auto"/>
        <w:bottom w:val="none" w:sz="0" w:space="0" w:color="auto"/>
        <w:right w:val="none" w:sz="0" w:space="0" w:color="auto"/>
      </w:divBdr>
    </w:div>
    <w:div w:id="6526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student-accounts/billpolicies/" TargetMode="External"/><Relationship Id="rId13" Type="http://schemas.openxmlformats.org/officeDocument/2006/relationships/hyperlink" Target="https://www.sage.edu/admission/tuition-fees/school-of-professional-and-continuing-education-tuition-fees/" TargetMode="External"/><Relationship Id="rId3" Type="http://schemas.openxmlformats.org/officeDocument/2006/relationships/settings" Target="settings.xml"/><Relationship Id="rId7" Type="http://schemas.openxmlformats.org/officeDocument/2006/relationships/hyperlink" Target="https://www.ramapo.edu/student-accounts/deadlines/" TargetMode="External"/><Relationship Id="rId12" Type="http://schemas.openxmlformats.org/officeDocument/2006/relationships/hyperlink" Target="https://www.sage.edu/admission/tuition-fees/sage-graduate-schools-tuition-f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amapo.edu/student-accounts/refunds/" TargetMode="External"/><Relationship Id="rId11" Type="http://schemas.openxmlformats.org/officeDocument/2006/relationships/hyperlink" Target="https://www.sage.edu/admission/tuition-fees/sage-college-of-albany-tuition-fees/" TargetMode="External"/><Relationship Id="rId5" Type="http://schemas.openxmlformats.org/officeDocument/2006/relationships/hyperlink" Target="http://www.skylinecollege.edu/officevpss/slos.php#sthash.PDRH685T.dpuf" TargetMode="External"/><Relationship Id="rId15" Type="http://schemas.openxmlformats.org/officeDocument/2006/relationships/fontTable" Target="fontTable.xml"/><Relationship Id="rId10" Type="http://schemas.openxmlformats.org/officeDocument/2006/relationships/hyperlink" Target="https://www.sage.edu/admission/tuition-fees/russell-sage-college-tuition-fees/" TargetMode="External"/><Relationship Id="rId4" Type="http://schemas.openxmlformats.org/officeDocument/2006/relationships/webSettings" Target="webSettings.xml"/><Relationship Id="rId9" Type="http://schemas.openxmlformats.org/officeDocument/2006/relationships/hyperlink" Target="mailto:studentaccts@ramapo.edu" TargetMode="External"/><Relationship Id="rId14" Type="http://schemas.openxmlformats.org/officeDocument/2006/relationships/hyperlink" Target="https://www.sage.edu/admission/tuition-fees/sage-online-tuition-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2018-01-06T22:55:00Z</dcterms:created>
  <dcterms:modified xsi:type="dcterms:W3CDTF">2018-01-06T23:24:00Z</dcterms:modified>
</cp:coreProperties>
</file>