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CellSpacing w:w="0" w:type="dxa"/>
        <w:shd w:val="clear" w:color="auto" w:fill="FFFFFF"/>
        <w:tblCellMar>
          <w:top w:w="150" w:type="dxa"/>
          <w:left w:w="450" w:type="dxa"/>
          <w:bottom w:w="150" w:type="dxa"/>
          <w:right w:w="300" w:type="dxa"/>
        </w:tblCellMar>
        <w:tblLook w:val="04A0" w:firstRow="1" w:lastRow="0" w:firstColumn="1" w:lastColumn="0" w:noHBand="0" w:noVBand="1"/>
      </w:tblPr>
      <w:tblGrid>
        <w:gridCol w:w="10800"/>
      </w:tblGrid>
      <w:tr w:rsidR="00614375" w:rsidRPr="00614375" w14:paraId="33604F9D" w14:textId="77777777" w:rsidTr="00614375">
        <w:trPr>
          <w:tblCellSpacing w:w="0" w:type="dxa"/>
        </w:trPr>
        <w:tc>
          <w:tcPr>
            <w:tcW w:w="0" w:type="auto"/>
            <w:shd w:val="clear" w:color="auto" w:fill="FFFFFF"/>
            <w:tcMar>
              <w:top w:w="75" w:type="dxa"/>
              <w:left w:w="0" w:type="dxa"/>
              <w:bottom w:w="150" w:type="dxa"/>
              <w:right w:w="300" w:type="dxa"/>
            </w:tcMar>
            <w:hideMark/>
          </w:tcPr>
          <w:p w14:paraId="4FB6D042" w14:textId="77777777" w:rsidR="00614375" w:rsidRPr="00614375" w:rsidRDefault="00614375" w:rsidP="00614375">
            <w:pPr>
              <w:spacing w:after="0" w:line="240" w:lineRule="auto"/>
              <w:jc w:val="right"/>
              <w:rPr>
                <w:rFonts w:ascii="Arial" w:eastAsia="Times New Roman" w:hAnsi="Arial" w:cs="Arial"/>
                <w:color w:val="1D2228"/>
                <w:sz w:val="20"/>
                <w:szCs w:val="20"/>
              </w:rPr>
            </w:pPr>
            <w:r w:rsidRPr="00614375">
              <w:rPr>
                <w:rFonts w:ascii="Arial" w:eastAsia="Times New Roman" w:hAnsi="Arial" w:cs="Arial"/>
                <w:color w:val="1D2228"/>
                <w:sz w:val="20"/>
                <w:szCs w:val="20"/>
              </w:rPr>
              <w:t>June 28, 2021</w:t>
            </w:r>
          </w:p>
        </w:tc>
      </w:tr>
    </w:tbl>
    <w:p w14:paraId="10DB197F" w14:textId="77777777" w:rsidR="00614375" w:rsidRPr="00614375" w:rsidRDefault="00614375" w:rsidP="00614375">
      <w:pPr>
        <w:spacing w:after="0" w:line="240" w:lineRule="auto"/>
        <w:rPr>
          <w:rFonts w:ascii="Times New Roman" w:eastAsia="Times New Roman" w:hAnsi="Times New Roman" w:cs="Times New Roman"/>
          <w:vanish/>
          <w:sz w:val="24"/>
          <w:szCs w:val="24"/>
        </w:rPr>
      </w:pPr>
    </w:p>
    <w:tbl>
      <w:tblPr>
        <w:tblW w:w="10800" w:type="dxa"/>
        <w:tblCellSpacing w:w="0" w:type="dxa"/>
        <w:shd w:val="clear" w:color="auto" w:fill="FFFFFF"/>
        <w:tblCellMar>
          <w:left w:w="0" w:type="dxa"/>
          <w:right w:w="0" w:type="dxa"/>
        </w:tblCellMar>
        <w:tblLook w:val="04A0" w:firstRow="1" w:lastRow="0" w:firstColumn="1" w:lastColumn="0" w:noHBand="0" w:noVBand="1"/>
      </w:tblPr>
      <w:tblGrid>
        <w:gridCol w:w="10800"/>
      </w:tblGrid>
      <w:tr w:rsidR="00614375" w:rsidRPr="00614375" w14:paraId="4FB9871D" w14:textId="77777777" w:rsidTr="00614375">
        <w:trPr>
          <w:tblCellSpacing w:w="0" w:type="dxa"/>
        </w:trPr>
        <w:tc>
          <w:tcPr>
            <w:tcW w:w="0" w:type="auto"/>
            <w:shd w:val="clear" w:color="auto" w:fill="FFFFFF"/>
            <w:vAlign w:val="center"/>
            <w:hideMark/>
          </w:tcPr>
          <w:tbl>
            <w:tblPr>
              <w:tblW w:w="0" w:type="auto"/>
              <w:tblCellSpacing w:w="0" w:type="dxa"/>
              <w:tblInd w:w="450" w:type="dxa"/>
              <w:tblCellMar>
                <w:left w:w="0" w:type="dxa"/>
                <w:right w:w="0" w:type="dxa"/>
              </w:tblCellMar>
              <w:tblLook w:val="04A0" w:firstRow="1" w:lastRow="0" w:firstColumn="1" w:lastColumn="0" w:noHBand="0" w:noVBand="1"/>
            </w:tblPr>
            <w:tblGrid>
              <w:gridCol w:w="10050"/>
            </w:tblGrid>
            <w:tr w:rsidR="00614375" w:rsidRPr="00614375" w14:paraId="2354B5FC" w14:textId="77777777">
              <w:trPr>
                <w:tblCellSpacing w:w="0" w:type="dxa"/>
              </w:trPr>
              <w:tc>
                <w:tcPr>
                  <w:tcW w:w="0" w:type="auto"/>
                  <w:vAlign w:val="center"/>
                  <w:hideMark/>
                </w:tcPr>
                <w:tbl>
                  <w:tblPr>
                    <w:tblW w:w="10050" w:type="dxa"/>
                    <w:tblCellSpacing w:w="0" w:type="dxa"/>
                    <w:tblCellMar>
                      <w:left w:w="0" w:type="dxa"/>
                      <w:right w:w="0" w:type="dxa"/>
                    </w:tblCellMar>
                    <w:tblLook w:val="04A0" w:firstRow="1" w:lastRow="0" w:firstColumn="1" w:lastColumn="0" w:noHBand="0" w:noVBand="1"/>
                  </w:tblPr>
                  <w:tblGrid>
                    <w:gridCol w:w="2550"/>
                    <w:gridCol w:w="450"/>
                    <w:gridCol w:w="7050"/>
                  </w:tblGrid>
                  <w:tr w:rsidR="00614375" w:rsidRPr="00614375" w14:paraId="37FC08D6" w14:textId="77777777">
                    <w:trPr>
                      <w:trHeight w:val="360"/>
                      <w:tblCellSpacing w:w="0" w:type="dxa"/>
                    </w:trPr>
                    <w:tc>
                      <w:tcPr>
                        <w:tcW w:w="2550" w:type="dxa"/>
                        <w:hideMark/>
                      </w:tcPr>
                      <w:p w14:paraId="406DE059" w14:textId="77777777" w:rsidR="00614375" w:rsidRPr="00614375" w:rsidRDefault="00614375" w:rsidP="00614375">
                        <w:pPr>
                          <w:spacing w:after="150" w:line="240" w:lineRule="auto"/>
                          <w:rPr>
                            <w:rFonts w:ascii="Arial" w:eastAsia="Times New Roman" w:hAnsi="Arial" w:cs="Arial"/>
                            <w:b/>
                            <w:bCs/>
                            <w:i/>
                            <w:iCs/>
                            <w:color w:val="000080"/>
                            <w:sz w:val="20"/>
                            <w:szCs w:val="20"/>
                          </w:rPr>
                        </w:pPr>
                        <w:r w:rsidRPr="00614375">
                          <w:rPr>
                            <w:rFonts w:ascii="Arial" w:eastAsia="Times New Roman" w:hAnsi="Arial" w:cs="Arial"/>
                            <w:b/>
                            <w:bCs/>
                            <w:i/>
                            <w:iCs/>
                            <w:color w:val="000080"/>
                            <w:sz w:val="20"/>
                            <w:szCs w:val="20"/>
                          </w:rPr>
                          <w:t>Inflation means that you'll probably need to contribute more to your retirement plan than you think. What seems like a healthy amount now is likely to feel smaller and smaller over time.</w:t>
                        </w:r>
                      </w:p>
                      <w:p w14:paraId="52448D8C" w14:textId="77777777" w:rsidR="00614375" w:rsidRPr="00614375" w:rsidRDefault="00614375" w:rsidP="00614375">
                        <w:pPr>
                          <w:spacing w:after="150" w:line="240" w:lineRule="auto"/>
                          <w:jc w:val="center"/>
                          <w:rPr>
                            <w:rFonts w:ascii="Times New Roman" w:eastAsia="Times New Roman" w:hAnsi="Times New Roman" w:cs="Times New Roman"/>
                            <w:sz w:val="20"/>
                            <w:szCs w:val="20"/>
                          </w:rPr>
                        </w:pPr>
                        <w:r w:rsidRPr="00614375">
                          <w:rPr>
                            <w:rFonts w:ascii="Times New Roman" w:eastAsia="Times New Roman" w:hAnsi="Times New Roman" w:cs="Times New Roman"/>
                            <w:noProof/>
                            <w:sz w:val="20"/>
                            <w:szCs w:val="20"/>
                          </w:rPr>
                          <w:drawing>
                            <wp:inline distT="0" distB="0" distL="0" distR="0" wp14:anchorId="7986C91B" wp14:editId="42DE05FF">
                              <wp:extent cx="1619250" cy="1076325"/>
                              <wp:effectExtent l="0" t="0" r="0" b="9525"/>
                              <wp:docPr id="3" name="Picture 3" descr="A close-up of a pen and a piece of pap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pen and a piece of paper&#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p w14:paraId="2AF71E2F" w14:textId="77777777" w:rsidR="00614375" w:rsidRPr="00614375" w:rsidRDefault="00614375" w:rsidP="00614375">
                        <w:pPr>
                          <w:spacing w:after="150" w:line="240" w:lineRule="auto"/>
                          <w:rPr>
                            <w:rFonts w:ascii="Arial" w:eastAsia="Times New Roman" w:hAnsi="Arial" w:cs="Arial"/>
                            <w:b/>
                            <w:bCs/>
                            <w:i/>
                            <w:iCs/>
                            <w:color w:val="000080"/>
                            <w:sz w:val="20"/>
                            <w:szCs w:val="20"/>
                          </w:rPr>
                        </w:pPr>
                        <w:r w:rsidRPr="00614375">
                          <w:rPr>
                            <w:rFonts w:ascii="Arial" w:eastAsia="Times New Roman" w:hAnsi="Arial" w:cs="Arial"/>
                            <w:b/>
                            <w:bCs/>
                            <w:i/>
                            <w:iCs/>
                            <w:color w:val="000080"/>
                            <w:sz w:val="20"/>
                            <w:szCs w:val="20"/>
                          </w:rPr>
                          <w:t>All investing involves risk, including the possible loss of principal, and there can be no assurance that any investment strategy will be successful. And diversification alone can't guarantee a profit or eliminate the possibility of loss.</w:t>
                        </w:r>
                      </w:p>
                      <w:p w14:paraId="654DC13F" w14:textId="77777777" w:rsidR="00614375" w:rsidRPr="00614375" w:rsidRDefault="00614375" w:rsidP="00614375">
                        <w:pPr>
                          <w:spacing w:after="150" w:line="240" w:lineRule="auto"/>
                          <w:jc w:val="center"/>
                          <w:rPr>
                            <w:rFonts w:ascii="Times New Roman" w:eastAsia="Times New Roman" w:hAnsi="Times New Roman" w:cs="Times New Roman"/>
                            <w:sz w:val="20"/>
                            <w:szCs w:val="20"/>
                          </w:rPr>
                        </w:pPr>
                        <w:r w:rsidRPr="00614375">
                          <w:rPr>
                            <w:rFonts w:ascii="Times New Roman" w:eastAsia="Times New Roman" w:hAnsi="Times New Roman" w:cs="Times New Roman"/>
                            <w:noProof/>
                            <w:sz w:val="20"/>
                            <w:szCs w:val="20"/>
                          </w:rPr>
                          <w:drawing>
                            <wp:inline distT="0" distB="0" distL="0" distR="0" wp14:anchorId="5A98E4C5" wp14:editId="368D514D">
                              <wp:extent cx="1619250" cy="1076325"/>
                              <wp:effectExtent l="0" t="0" r="0" b="9525"/>
                              <wp:docPr id="4" name="Picture 4" descr="A picture containing electronics, keyboard, close, arrang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electronics, keyboard, close, arrange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p w14:paraId="72FB755C" w14:textId="77777777" w:rsidR="00614375" w:rsidRPr="00614375" w:rsidRDefault="00614375" w:rsidP="00614375">
                        <w:pPr>
                          <w:spacing w:after="150" w:line="240" w:lineRule="auto"/>
                          <w:rPr>
                            <w:rFonts w:ascii="Arial" w:eastAsia="Times New Roman" w:hAnsi="Arial" w:cs="Arial"/>
                            <w:b/>
                            <w:bCs/>
                            <w:i/>
                            <w:iCs/>
                            <w:color w:val="000080"/>
                            <w:sz w:val="20"/>
                            <w:szCs w:val="20"/>
                          </w:rPr>
                        </w:pPr>
                        <w:r w:rsidRPr="00614375">
                          <w:rPr>
                            <w:rFonts w:ascii="Arial" w:eastAsia="Times New Roman" w:hAnsi="Arial" w:cs="Arial"/>
                            <w:b/>
                            <w:bCs/>
                            <w:i/>
                            <w:iCs/>
                            <w:color w:val="000080"/>
                            <w:sz w:val="20"/>
                            <w:szCs w:val="20"/>
                          </w:rPr>
                          <w:t>The dollar cost averaging you do when you make automatic contributions to the investments in your retirement plan account involves continuous investment in a security regardless of changes in its price. You should consider your financial and emotional ability to continue making purchases during times when prices are low. Dollar cost averaging does not guarantee a profit or protect against a loss.</w:t>
                        </w:r>
                      </w:p>
                      <w:p w14:paraId="33D244B5" w14:textId="77777777" w:rsidR="00614375" w:rsidRPr="00614375" w:rsidRDefault="00614375" w:rsidP="00614375">
                        <w:pPr>
                          <w:spacing w:after="150" w:line="240" w:lineRule="auto"/>
                          <w:rPr>
                            <w:rFonts w:ascii="Arial" w:eastAsia="Times New Roman" w:hAnsi="Arial" w:cs="Arial"/>
                            <w:b/>
                            <w:bCs/>
                            <w:i/>
                            <w:iCs/>
                            <w:color w:val="000080"/>
                            <w:sz w:val="20"/>
                            <w:szCs w:val="20"/>
                          </w:rPr>
                        </w:pPr>
                        <w:r w:rsidRPr="00614375">
                          <w:rPr>
                            <w:rFonts w:ascii="Arial" w:eastAsia="Times New Roman" w:hAnsi="Arial" w:cs="Arial"/>
                            <w:b/>
                            <w:bCs/>
                            <w:i/>
                            <w:iCs/>
                            <w:color w:val="000080"/>
                            <w:sz w:val="20"/>
                            <w:szCs w:val="20"/>
                          </w:rPr>
                          <w:lastRenderedPageBreak/>
                          <w:t>Mutual funds are sold by prospectus. Please consider the investment objectives, risks, charges, and expenses carefully before investing. The prospectus, which contains this and other information about the investment company, can be obtained from your financial professional. Be sure to read the prospectus carefully before deciding whether to invest.</w:t>
                        </w:r>
                      </w:p>
                    </w:tc>
                    <w:tc>
                      <w:tcPr>
                        <w:tcW w:w="450" w:type="dxa"/>
                        <w:vAlign w:val="center"/>
                        <w:hideMark/>
                      </w:tcPr>
                      <w:p w14:paraId="24A29804" w14:textId="77777777" w:rsidR="00614375" w:rsidRPr="00614375" w:rsidRDefault="00614375" w:rsidP="00614375">
                        <w:pPr>
                          <w:spacing w:after="0" w:line="240" w:lineRule="auto"/>
                          <w:rPr>
                            <w:rFonts w:ascii="Times New Roman" w:eastAsia="Times New Roman" w:hAnsi="Times New Roman" w:cs="Times New Roman"/>
                            <w:sz w:val="20"/>
                            <w:szCs w:val="20"/>
                          </w:rPr>
                        </w:pPr>
                        <w:r w:rsidRPr="00614375">
                          <w:rPr>
                            <w:rFonts w:ascii="Times New Roman" w:eastAsia="Times New Roman" w:hAnsi="Times New Roman" w:cs="Times New Roman"/>
                            <w:sz w:val="20"/>
                            <w:szCs w:val="20"/>
                          </w:rPr>
                          <w:lastRenderedPageBreak/>
                          <w:t> </w:t>
                        </w:r>
                      </w:p>
                    </w:tc>
                    <w:tc>
                      <w:tcPr>
                        <w:tcW w:w="7050" w:type="dxa"/>
                        <w:hideMark/>
                      </w:tcPr>
                      <w:p w14:paraId="0CAE9724" w14:textId="77777777" w:rsidR="00614375" w:rsidRPr="00614375" w:rsidRDefault="00614375" w:rsidP="00614375">
                        <w:pPr>
                          <w:spacing w:before="100" w:beforeAutospacing="1" w:after="100" w:afterAutospacing="1" w:line="240" w:lineRule="auto"/>
                          <w:outlineLvl w:val="0"/>
                          <w:rPr>
                            <w:rFonts w:ascii="Times" w:eastAsia="Times New Roman" w:hAnsi="Times" w:cs="Times"/>
                            <w:color w:val="000000"/>
                            <w:kern w:val="36"/>
                            <w:sz w:val="48"/>
                            <w:szCs w:val="48"/>
                          </w:rPr>
                        </w:pPr>
                        <w:r w:rsidRPr="00614375">
                          <w:rPr>
                            <w:rFonts w:ascii="Times" w:eastAsia="Times New Roman" w:hAnsi="Times" w:cs="Times"/>
                            <w:color w:val="000000"/>
                            <w:kern w:val="36"/>
                            <w:sz w:val="48"/>
                            <w:szCs w:val="48"/>
                          </w:rPr>
                          <w:t>Five Keys to Investing For Retirement</w:t>
                        </w:r>
                      </w:p>
                      <w:p w14:paraId="20E8F0B5" w14:textId="77777777" w:rsidR="00614375" w:rsidRPr="00614375" w:rsidRDefault="00614375" w:rsidP="00614375">
                        <w:pPr>
                          <w:spacing w:after="105" w:line="240" w:lineRule="auto"/>
                          <w:rPr>
                            <w:rFonts w:ascii="Arial" w:eastAsia="Times New Roman" w:hAnsi="Arial" w:cs="Arial"/>
                            <w:color w:val="000000"/>
                            <w:sz w:val="20"/>
                            <w:szCs w:val="20"/>
                          </w:rPr>
                        </w:pPr>
                        <w:r w:rsidRPr="00614375">
                          <w:rPr>
                            <w:rFonts w:ascii="Arial" w:eastAsia="Times New Roman" w:hAnsi="Arial" w:cs="Arial"/>
                            <w:color w:val="000000"/>
                            <w:sz w:val="20"/>
                            <w:szCs w:val="20"/>
                          </w:rPr>
                          <w:t>Making decisions about your retirement account can seem overwhelming, especially if you feel unsure about your knowledge of investments. However, the following basic rules can help you make smarter choices regardless of whether you have some investing experience or are just getting started.</w:t>
                        </w:r>
                      </w:p>
                      <w:p w14:paraId="2367252D" w14:textId="77777777" w:rsidR="00614375" w:rsidRPr="00614375" w:rsidRDefault="00614375" w:rsidP="00614375">
                        <w:pPr>
                          <w:spacing w:after="75" w:line="240" w:lineRule="auto"/>
                          <w:outlineLvl w:val="2"/>
                          <w:rPr>
                            <w:rFonts w:ascii="Arial" w:eastAsia="Times New Roman" w:hAnsi="Arial" w:cs="Arial"/>
                            <w:b/>
                            <w:bCs/>
                            <w:color w:val="000080"/>
                            <w:sz w:val="24"/>
                            <w:szCs w:val="24"/>
                          </w:rPr>
                        </w:pPr>
                        <w:r w:rsidRPr="00614375">
                          <w:rPr>
                            <w:rFonts w:ascii="Arial" w:eastAsia="Times New Roman" w:hAnsi="Arial" w:cs="Arial"/>
                            <w:b/>
                            <w:bCs/>
                            <w:color w:val="000080"/>
                            <w:sz w:val="24"/>
                            <w:szCs w:val="24"/>
                          </w:rPr>
                          <w:t>Don't lose ground to inflation</w:t>
                        </w:r>
                      </w:p>
                      <w:p w14:paraId="4709E585" w14:textId="77777777" w:rsidR="00614375" w:rsidRPr="00614375" w:rsidRDefault="00614375" w:rsidP="00614375">
                        <w:pPr>
                          <w:spacing w:after="105" w:line="240" w:lineRule="auto"/>
                          <w:rPr>
                            <w:rFonts w:ascii="Arial" w:eastAsia="Times New Roman" w:hAnsi="Arial" w:cs="Arial"/>
                            <w:color w:val="000000"/>
                            <w:sz w:val="20"/>
                            <w:szCs w:val="20"/>
                          </w:rPr>
                        </w:pPr>
                        <w:r w:rsidRPr="00614375">
                          <w:rPr>
                            <w:rFonts w:ascii="Arial" w:eastAsia="Times New Roman" w:hAnsi="Arial" w:cs="Arial"/>
                            <w:color w:val="000000"/>
                            <w:sz w:val="20"/>
                            <w:szCs w:val="20"/>
                          </w:rPr>
                          <w:t>It's easy to see how inflation affects gas prices, electric bills, and the cost of food; over time, your money buys less and less. But what inflation does to your investments isn't always as obvious. Let's say your money is earning 4% and inflation is running between 3% and 4% (its historical average). That means your investments are earning only 1% at best. And that's not counting any other costs; even in a tax-deferred retirement account such as a 401(k), you'll eventually owe taxes on that money. Unless your retirement portfolio at least keeps pace with inflation, you could actually be losing money without even realizing it.</w:t>
                        </w:r>
                      </w:p>
                      <w:p w14:paraId="61B705AB" w14:textId="77777777" w:rsidR="00614375" w:rsidRPr="00614375" w:rsidRDefault="00614375" w:rsidP="00614375">
                        <w:pPr>
                          <w:spacing w:after="105" w:line="240" w:lineRule="auto"/>
                          <w:rPr>
                            <w:rFonts w:ascii="Arial" w:eastAsia="Times New Roman" w:hAnsi="Arial" w:cs="Arial"/>
                            <w:color w:val="000000"/>
                            <w:sz w:val="20"/>
                            <w:szCs w:val="20"/>
                          </w:rPr>
                        </w:pPr>
                        <w:r w:rsidRPr="00614375">
                          <w:rPr>
                            <w:rFonts w:ascii="Arial" w:eastAsia="Times New Roman" w:hAnsi="Arial" w:cs="Arial"/>
                            <w:color w:val="000000"/>
                            <w:sz w:val="20"/>
                            <w:szCs w:val="20"/>
                          </w:rPr>
                          <w:t>What does that mean for your retirement strategy? First, you might need to contribute more to your retirement plan than you think. What seems like a healthy sum now will seem smaller and smaller over time; at a 3% annual inflation rate, something that costs $100 today would cost $181 in 20 years. That means you may need a bigger retirement nest egg than you anticipated. And don't forget that people are living much longer now than they used to. You might need your retirement savings to last a lot longer than you expect, and inflation is likely to continue increasing prices over that time. Consider increasing your 401(k) contribution each year by at least enough to overcome the effects of inflation, at least until you hit your plan's contribution limits.</w:t>
                        </w:r>
                      </w:p>
                      <w:p w14:paraId="45614F9B" w14:textId="77777777" w:rsidR="00614375" w:rsidRPr="00614375" w:rsidRDefault="00614375" w:rsidP="00614375">
                        <w:pPr>
                          <w:spacing w:after="105" w:line="240" w:lineRule="auto"/>
                          <w:rPr>
                            <w:rFonts w:ascii="Arial" w:eastAsia="Times New Roman" w:hAnsi="Arial" w:cs="Arial"/>
                            <w:color w:val="000000"/>
                            <w:sz w:val="20"/>
                            <w:szCs w:val="20"/>
                          </w:rPr>
                        </w:pPr>
                        <w:r w:rsidRPr="00614375">
                          <w:rPr>
                            <w:rFonts w:ascii="Arial" w:eastAsia="Times New Roman" w:hAnsi="Arial" w:cs="Arial"/>
                            <w:color w:val="000000"/>
                            <w:sz w:val="20"/>
                            <w:szCs w:val="20"/>
                          </w:rPr>
                          <w:t>Second, you may consider investing at least a portion of your retirement plan in investments that can help keep inflation from silently eating away at the purchasing power of your savings. Cash alternatives such as money market accounts may be relatively safe, but they are the most likely to lose purchasing power to inflation over time. Even if you consider yourself a conservative investor, remember that stocks historically have provided higher long-term total returns than cash alternatives or bonds, even though they also involve greater risk of volatility and potential loss.</w:t>
                        </w:r>
                      </w:p>
                      <w:p w14:paraId="4137C905" w14:textId="77777777" w:rsidR="00614375" w:rsidRPr="00614375" w:rsidRDefault="00614375" w:rsidP="00614375">
                        <w:pPr>
                          <w:spacing w:after="100" w:afterAutospacing="1" w:line="240" w:lineRule="auto"/>
                          <w:rPr>
                            <w:rFonts w:ascii="Times New Roman" w:eastAsia="Times New Roman" w:hAnsi="Times New Roman" w:cs="Times New Roman"/>
                            <w:i/>
                            <w:iCs/>
                            <w:sz w:val="20"/>
                            <w:szCs w:val="20"/>
                          </w:rPr>
                        </w:pPr>
                        <w:r w:rsidRPr="00614375">
                          <w:rPr>
                            <w:rFonts w:ascii="Times New Roman" w:eastAsia="Times New Roman" w:hAnsi="Times New Roman" w:cs="Times New Roman"/>
                            <w:b/>
                            <w:bCs/>
                            <w:i/>
                            <w:iCs/>
                            <w:sz w:val="20"/>
                            <w:szCs w:val="20"/>
                          </w:rPr>
                          <w:t>Note: </w:t>
                        </w:r>
                        <w:r w:rsidRPr="00614375">
                          <w:rPr>
                            <w:rFonts w:ascii="Times New Roman" w:eastAsia="Times New Roman" w:hAnsi="Times New Roman" w:cs="Times New Roman"/>
                            <w:i/>
                            <w:iCs/>
                            <w:sz w:val="20"/>
                            <w:szCs w:val="20"/>
                          </w:rPr>
                          <w:t> Past performance is no guarantee of future results.</w:t>
                        </w:r>
                      </w:p>
                      <w:p w14:paraId="1427AB3F" w14:textId="77777777" w:rsidR="00614375" w:rsidRPr="00614375" w:rsidRDefault="00614375" w:rsidP="00614375">
                        <w:pPr>
                          <w:spacing w:after="100" w:afterAutospacing="1" w:line="240" w:lineRule="auto"/>
                          <w:rPr>
                            <w:rFonts w:ascii="Times New Roman" w:eastAsia="Times New Roman" w:hAnsi="Times New Roman" w:cs="Times New Roman"/>
                            <w:i/>
                            <w:iCs/>
                            <w:sz w:val="20"/>
                            <w:szCs w:val="20"/>
                          </w:rPr>
                        </w:pPr>
                        <w:r w:rsidRPr="00614375">
                          <w:rPr>
                            <w:rFonts w:ascii="Times New Roman" w:eastAsia="Times New Roman" w:hAnsi="Times New Roman" w:cs="Times New Roman"/>
                            <w:b/>
                            <w:bCs/>
                            <w:i/>
                            <w:iCs/>
                            <w:sz w:val="20"/>
                            <w:szCs w:val="20"/>
                          </w:rPr>
                          <w:t>Note: </w:t>
                        </w:r>
                        <w:r w:rsidRPr="00614375">
                          <w:rPr>
                            <w:rFonts w:ascii="Times New Roman" w:eastAsia="Times New Roman" w:hAnsi="Times New Roman" w:cs="Times New Roman"/>
                            <w:i/>
                            <w:iCs/>
                            <w:sz w:val="20"/>
                            <w:szCs w:val="20"/>
                          </w:rPr>
                          <w:t> Money market funds are neither insured nor guaranteed by the Federal Deposit Insurance Corporation or any other government agency. Although money market funds seek to preserve the value of your investment at $1.00 per share, it is possible to lose money by investing in such a fund.</w:t>
                        </w:r>
                      </w:p>
                      <w:p w14:paraId="50E14EFA" w14:textId="77777777" w:rsidR="00614375" w:rsidRPr="00614375" w:rsidRDefault="00614375" w:rsidP="00614375">
                        <w:pPr>
                          <w:spacing w:after="75" w:line="240" w:lineRule="auto"/>
                          <w:outlineLvl w:val="2"/>
                          <w:rPr>
                            <w:rFonts w:ascii="Arial" w:eastAsia="Times New Roman" w:hAnsi="Arial" w:cs="Arial"/>
                            <w:b/>
                            <w:bCs/>
                            <w:color w:val="000080"/>
                            <w:sz w:val="24"/>
                            <w:szCs w:val="24"/>
                          </w:rPr>
                        </w:pPr>
                        <w:r w:rsidRPr="00614375">
                          <w:rPr>
                            <w:rFonts w:ascii="Arial" w:eastAsia="Times New Roman" w:hAnsi="Arial" w:cs="Arial"/>
                            <w:b/>
                            <w:bCs/>
                            <w:color w:val="000080"/>
                            <w:sz w:val="24"/>
                            <w:szCs w:val="24"/>
                          </w:rPr>
                          <w:t>Invest based on your time horizon</w:t>
                        </w:r>
                      </w:p>
                      <w:p w14:paraId="6E9FA469" w14:textId="77777777" w:rsidR="00614375" w:rsidRPr="00614375" w:rsidRDefault="00614375" w:rsidP="00614375">
                        <w:pPr>
                          <w:spacing w:after="105" w:line="240" w:lineRule="auto"/>
                          <w:rPr>
                            <w:rFonts w:ascii="Arial" w:eastAsia="Times New Roman" w:hAnsi="Arial" w:cs="Arial"/>
                            <w:color w:val="000000"/>
                            <w:sz w:val="20"/>
                            <w:szCs w:val="20"/>
                          </w:rPr>
                        </w:pPr>
                        <w:r w:rsidRPr="00614375">
                          <w:rPr>
                            <w:rFonts w:ascii="Arial" w:eastAsia="Times New Roman" w:hAnsi="Arial" w:cs="Arial"/>
                            <w:color w:val="000000"/>
                            <w:sz w:val="20"/>
                            <w:szCs w:val="20"/>
                          </w:rPr>
                          <w:t xml:space="preserve">Your time horizon is investment-speak for the amount of time you have left until you plan to use the money you're investing. Why is your time horizon important? Because it can affect how well your portfolio can handle the ups and downs of the financial markets. Someone who was planning to retire in 2008 and was heavily invested in the stock market faced different challenges from </w:t>
                        </w:r>
                        <w:r w:rsidRPr="00614375">
                          <w:rPr>
                            <w:rFonts w:ascii="Arial" w:eastAsia="Times New Roman" w:hAnsi="Arial" w:cs="Arial"/>
                            <w:color w:val="000000"/>
                            <w:sz w:val="20"/>
                            <w:szCs w:val="20"/>
                          </w:rPr>
                          <w:lastRenderedPageBreak/>
                          <w:t>the financial crisis than someone who was investing for a retirement that was many years away, because the person nearing retirement had fewer years left to let their portfolio recover from the downturn.</w:t>
                        </w:r>
                      </w:p>
                      <w:p w14:paraId="7D7336F1" w14:textId="77777777" w:rsidR="00614375" w:rsidRPr="00614375" w:rsidRDefault="00614375" w:rsidP="00614375">
                        <w:pPr>
                          <w:spacing w:after="105" w:line="240" w:lineRule="auto"/>
                          <w:rPr>
                            <w:rFonts w:ascii="Arial" w:eastAsia="Times New Roman" w:hAnsi="Arial" w:cs="Arial"/>
                            <w:color w:val="000000"/>
                            <w:sz w:val="20"/>
                            <w:szCs w:val="20"/>
                          </w:rPr>
                        </w:pPr>
                        <w:r w:rsidRPr="00614375">
                          <w:rPr>
                            <w:rFonts w:ascii="Arial" w:eastAsia="Times New Roman" w:hAnsi="Arial" w:cs="Arial"/>
                            <w:color w:val="000000"/>
                            <w:sz w:val="20"/>
                            <w:szCs w:val="20"/>
                          </w:rPr>
                          <w:t>If you have a long time horizon, you may be able to invest a greater percentage of your money in something that could experience more dramatic price changes but that might also have greater potential for long-term growth. Though past performance doesn't guarantee future results, the long-term direction of the stock market has historically been up despite its frequent and sometimes massive fluctuations.</w:t>
                        </w:r>
                      </w:p>
                      <w:p w14:paraId="480FC3D8" w14:textId="77777777" w:rsidR="00614375" w:rsidRPr="00614375" w:rsidRDefault="00614375" w:rsidP="00614375">
                        <w:pPr>
                          <w:spacing w:after="105" w:line="240" w:lineRule="auto"/>
                          <w:rPr>
                            <w:rFonts w:ascii="Arial" w:eastAsia="Times New Roman" w:hAnsi="Arial" w:cs="Arial"/>
                            <w:color w:val="000000"/>
                            <w:sz w:val="20"/>
                            <w:szCs w:val="20"/>
                          </w:rPr>
                        </w:pPr>
                        <w:r w:rsidRPr="00614375">
                          <w:rPr>
                            <w:rFonts w:ascii="Arial" w:eastAsia="Times New Roman" w:hAnsi="Arial" w:cs="Arial"/>
                            <w:color w:val="000000"/>
                            <w:sz w:val="20"/>
                            <w:szCs w:val="20"/>
                          </w:rPr>
                          <w:t>Think long-term for goals that are many years away and invest accordingly. The longer you stay with a diversified portfolio of investments, the more likely you are to be able to ride out market downturns and improve your opportunities for gain.</w:t>
                        </w:r>
                      </w:p>
                      <w:p w14:paraId="1FD91EE5" w14:textId="77777777" w:rsidR="00614375" w:rsidRPr="00614375" w:rsidRDefault="00614375" w:rsidP="00614375">
                        <w:pPr>
                          <w:spacing w:after="75" w:line="240" w:lineRule="auto"/>
                          <w:outlineLvl w:val="2"/>
                          <w:rPr>
                            <w:rFonts w:ascii="Arial" w:eastAsia="Times New Roman" w:hAnsi="Arial" w:cs="Arial"/>
                            <w:b/>
                            <w:bCs/>
                            <w:color w:val="000080"/>
                            <w:sz w:val="24"/>
                            <w:szCs w:val="24"/>
                          </w:rPr>
                        </w:pPr>
                        <w:r w:rsidRPr="00614375">
                          <w:rPr>
                            <w:rFonts w:ascii="Arial" w:eastAsia="Times New Roman" w:hAnsi="Arial" w:cs="Arial"/>
                            <w:b/>
                            <w:bCs/>
                            <w:color w:val="000080"/>
                            <w:sz w:val="24"/>
                            <w:szCs w:val="24"/>
                          </w:rPr>
                          <w:t>Consider your risk tolerance</w:t>
                        </w:r>
                      </w:p>
                      <w:p w14:paraId="67830078" w14:textId="77777777" w:rsidR="00614375" w:rsidRPr="00614375" w:rsidRDefault="00614375" w:rsidP="00614375">
                        <w:pPr>
                          <w:spacing w:after="105" w:line="240" w:lineRule="auto"/>
                          <w:rPr>
                            <w:rFonts w:ascii="Arial" w:eastAsia="Times New Roman" w:hAnsi="Arial" w:cs="Arial"/>
                            <w:color w:val="000000"/>
                            <w:sz w:val="20"/>
                            <w:szCs w:val="20"/>
                          </w:rPr>
                        </w:pPr>
                        <w:r w:rsidRPr="00614375">
                          <w:rPr>
                            <w:rFonts w:ascii="Arial" w:eastAsia="Times New Roman" w:hAnsi="Arial" w:cs="Arial"/>
                            <w:color w:val="000000"/>
                            <w:sz w:val="20"/>
                            <w:szCs w:val="20"/>
                          </w:rPr>
                          <w:t>Another key factor in your retirement investing decisions is your risk tolerance — basically, how well you can handle a possible investment loss. There are two aspects to risk tolerance. The first is your financial ability to survive a loss. If you expect to need your money soon — for example, if you plan to begin using your retirement savings in the next year or so — those needs reduce your ability to withstand even a small loss. However, if you're investing for the long term, don't expect to need the money immediately, or have other assets to rely on in an emergency, your risk tolerance may be higher.</w:t>
                        </w:r>
                      </w:p>
                      <w:p w14:paraId="27B5EE29" w14:textId="77777777" w:rsidR="00614375" w:rsidRPr="00614375" w:rsidRDefault="00614375" w:rsidP="00614375">
                        <w:pPr>
                          <w:spacing w:after="105" w:line="240" w:lineRule="auto"/>
                          <w:rPr>
                            <w:rFonts w:ascii="Arial" w:eastAsia="Times New Roman" w:hAnsi="Arial" w:cs="Arial"/>
                            <w:color w:val="000000"/>
                            <w:sz w:val="20"/>
                            <w:szCs w:val="20"/>
                          </w:rPr>
                        </w:pPr>
                        <w:r w:rsidRPr="00614375">
                          <w:rPr>
                            <w:rFonts w:ascii="Arial" w:eastAsia="Times New Roman" w:hAnsi="Arial" w:cs="Arial"/>
                            <w:color w:val="000000"/>
                            <w:sz w:val="20"/>
                            <w:szCs w:val="20"/>
                          </w:rPr>
                          <w:t>The second aspect of risk tolerance is your emotional ability to withstand the possibility of loss. If you're invested in a way that doesn't let you sleep at night, you may need to consider reducing the amount of risk in your portfolio. Many people think they're comfortable with risk, only to find out when the market takes a turn for the worse that they're actually a lot less risk-tolerant than they thought. Often that means they wind up selling in a panic when prices are lowest. Try to be honest about how you might react to a market downturn, and plan accordingly.</w:t>
                        </w:r>
                      </w:p>
                      <w:p w14:paraId="097E6A52" w14:textId="77777777" w:rsidR="00614375" w:rsidRPr="00614375" w:rsidRDefault="00614375" w:rsidP="00614375">
                        <w:pPr>
                          <w:spacing w:after="105" w:line="240" w:lineRule="auto"/>
                          <w:rPr>
                            <w:rFonts w:ascii="Arial" w:eastAsia="Times New Roman" w:hAnsi="Arial" w:cs="Arial"/>
                            <w:color w:val="000000"/>
                            <w:sz w:val="20"/>
                            <w:szCs w:val="20"/>
                          </w:rPr>
                        </w:pPr>
                        <w:r w:rsidRPr="00614375">
                          <w:rPr>
                            <w:rFonts w:ascii="Arial" w:eastAsia="Times New Roman" w:hAnsi="Arial" w:cs="Arial"/>
                            <w:color w:val="000000"/>
                            <w:sz w:val="20"/>
                            <w:szCs w:val="20"/>
                          </w:rPr>
                          <w:t>Remember that there are many ways to manage risk. For example, understanding the potential risks and rewards of each of your investments and its role in your portfolio may help you gauge your emotional risk tolerance more accurately. Also, having money deducted from your paycheck and put into your retirement plan helps spread your risk over time. By investing regularly, you reduce the chance of investing a large sum just before the market takes a downturn.</w:t>
                        </w:r>
                      </w:p>
                      <w:p w14:paraId="51C193F2" w14:textId="77777777" w:rsidR="00614375" w:rsidRPr="00614375" w:rsidRDefault="00614375" w:rsidP="00614375">
                        <w:pPr>
                          <w:spacing w:after="75" w:line="240" w:lineRule="auto"/>
                          <w:outlineLvl w:val="2"/>
                          <w:rPr>
                            <w:rFonts w:ascii="Arial" w:eastAsia="Times New Roman" w:hAnsi="Arial" w:cs="Arial"/>
                            <w:b/>
                            <w:bCs/>
                            <w:color w:val="000080"/>
                            <w:sz w:val="24"/>
                            <w:szCs w:val="24"/>
                          </w:rPr>
                        </w:pPr>
                        <w:r w:rsidRPr="00614375">
                          <w:rPr>
                            <w:rFonts w:ascii="Arial" w:eastAsia="Times New Roman" w:hAnsi="Arial" w:cs="Arial"/>
                            <w:b/>
                            <w:bCs/>
                            <w:color w:val="000080"/>
                            <w:sz w:val="24"/>
                            <w:szCs w:val="24"/>
                          </w:rPr>
                          <w:t>Integrate retirement with your other financial goals</w:t>
                        </w:r>
                      </w:p>
                      <w:p w14:paraId="0A5581AF" w14:textId="77777777" w:rsidR="00614375" w:rsidRPr="00614375" w:rsidRDefault="00614375" w:rsidP="00614375">
                        <w:pPr>
                          <w:spacing w:after="105" w:line="240" w:lineRule="auto"/>
                          <w:rPr>
                            <w:rFonts w:ascii="Arial" w:eastAsia="Times New Roman" w:hAnsi="Arial" w:cs="Arial"/>
                            <w:color w:val="000000"/>
                            <w:sz w:val="20"/>
                            <w:szCs w:val="20"/>
                          </w:rPr>
                        </w:pPr>
                        <w:r w:rsidRPr="00614375">
                          <w:rPr>
                            <w:rFonts w:ascii="Arial" w:eastAsia="Times New Roman" w:hAnsi="Arial" w:cs="Arial"/>
                            <w:color w:val="000000"/>
                            <w:sz w:val="20"/>
                            <w:szCs w:val="20"/>
                          </w:rPr>
                          <w:t>Think about establishing an emergency fund; it can help you avoid needing to tap your retirement savings before you had planned to. Generally, if you withdraw money from a traditional retirement plan before you turn 59½, you'll owe not only the amount of federal and state income tax on that money, but also a 10% federal penalty (and possibly a state penalty as well). There are exceptions to the penalty for premature distributions from a 401(k) (for example, having a qualifying disability or withdrawing money after leaving your employer after you turn 55). However, having a separate emergency fund can help you avoid an early distribution and allow your retirement money to stay invested.</w:t>
                        </w:r>
                      </w:p>
                      <w:p w14:paraId="0D5CD717" w14:textId="77777777" w:rsidR="00614375" w:rsidRPr="00614375" w:rsidRDefault="00614375" w:rsidP="00614375">
                        <w:pPr>
                          <w:spacing w:after="105" w:line="240" w:lineRule="auto"/>
                          <w:rPr>
                            <w:rFonts w:ascii="Arial" w:eastAsia="Times New Roman" w:hAnsi="Arial" w:cs="Arial"/>
                            <w:color w:val="000000"/>
                            <w:sz w:val="20"/>
                            <w:szCs w:val="20"/>
                          </w:rPr>
                        </w:pPr>
                        <w:r w:rsidRPr="00614375">
                          <w:rPr>
                            <w:rFonts w:ascii="Arial" w:eastAsia="Times New Roman" w:hAnsi="Arial" w:cs="Arial"/>
                            <w:color w:val="000000"/>
                            <w:sz w:val="20"/>
                            <w:szCs w:val="20"/>
                          </w:rPr>
                          <w:t xml:space="preserve">If you have outstanding debt, you'll need to weigh the benefits of saving for retirement versus paying off that debt as soon as possible. If the interest rate you're paying is high, you might benefit from paying off at least part of your debt first. If you're contemplating borrowing from or making a withdrawal from your </w:t>
                        </w:r>
                        <w:r w:rsidRPr="00614375">
                          <w:rPr>
                            <w:rFonts w:ascii="Arial" w:eastAsia="Times New Roman" w:hAnsi="Arial" w:cs="Arial"/>
                            <w:color w:val="000000"/>
                            <w:sz w:val="20"/>
                            <w:szCs w:val="20"/>
                          </w:rPr>
                          <w:lastRenderedPageBreak/>
                          <w:t>workplace savings account, make sure you investigate using other financing options first, such as loans from banks, credit unions, friends, or family. If your employer matches your contributions, don't forget to factor into your calculations the loss of that matching money if you choose to focus on paying off debt. You'll be giving up what is essentially free money if you don't at least contribute enough to get the employer match.</w:t>
                        </w:r>
                      </w:p>
                      <w:p w14:paraId="3DB44FE4" w14:textId="77777777" w:rsidR="00614375" w:rsidRPr="00614375" w:rsidRDefault="00614375" w:rsidP="00614375">
                        <w:pPr>
                          <w:spacing w:after="75" w:line="240" w:lineRule="auto"/>
                          <w:outlineLvl w:val="2"/>
                          <w:rPr>
                            <w:rFonts w:ascii="Arial" w:eastAsia="Times New Roman" w:hAnsi="Arial" w:cs="Arial"/>
                            <w:b/>
                            <w:bCs/>
                            <w:color w:val="000080"/>
                            <w:sz w:val="24"/>
                            <w:szCs w:val="24"/>
                          </w:rPr>
                        </w:pPr>
                        <w:r w:rsidRPr="00614375">
                          <w:rPr>
                            <w:rFonts w:ascii="Arial" w:eastAsia="Times New Roman" w:hAnsi="Arial" w:cs="Arial"/>
                            <w:b/>
                            <w:bCs/>
                            <w:color w:val="000080"/>
                            <w:sz w:val="24"/>
                            <w:szCs w:val="24"/>
                          </w:rPr>
                          <w:t>Don't put all your eggs in one basket</w:t>
                        </w:r>
                      </w:p>
                      <w:p w14:paraId="4969C30E" w14:textId="77777777" w:rsidR="00614375" w:rsidRPr="00614375" w:rsidRDefault="00614375" w:rsidP="00614375">
                        <w:pPr>
                          <w:spacing w:after="105" w:line="240" w:lineRule="auto"/>
                          <w:rPr>
                            <w:rFonts w:ascii="Arial" w:eastAsia="Times New Roman" w:hAnsi="Arial" w:cs="Arial"/>
                            <w:color w:val="000000"/>
                            <w:sz w:val="20"/>
                            <w:szCs w:val="20"/>
                          </w:rPr>
                        </w:pPr>
                        <w:r w:rsidRPr="00614375">
                          <w:rPr>
                            <w:rFonts w:ascii="Arial" w:eastAsia="Times New Roman" w:hAnsi="Arial" w:cs="Arial"/>
                            <w:color w:val="000000"/>
                            <w:sz w:val="20"/>
                            <w:szCs w:val="20"/>
                          </w:rPr>
                          <w:t>Diversifying your retirement savings across many different types of investments can help you manage the ups and downs of your portfolio. Different types of investments may face different types of risk. For example, when most people think of risk, they think of market risk — the possibility that an investment will lose value because of a general decline in financial markets. However, there are many other types of risk. Bonds face default or credit risk (the risk that a bond issuer will not be able to pay the interest owed on its bonds, or repay the principal borrowed). Bonds also face interest rate risk, because bond prices generally fall when interest rates rise. International investors may face currency risk if exchange rates between U.S. and foreign currencies affect the value of a foreign investment. Political risk is created by legislative actions (or the lack of them).</w:t>
                        </w:r>
                      </w:p>
                      <w:p w14:paraId="796CD922" w14:textId="77777777" w:rsidR="00614375" w:rsidRPr="00614375" w:rsidRDefault="00614375" w:rsidP="00614375">
                        <w:pPr>
                          <w:spacing w:after="105" w:line="240" w:lineRule="auto"/>
                          <w:rPr>
                            <w:rFonts w:ascii="Arial" w:eastAsia="Times New Roman" w:hAnsi="Arial" w:cs="Arial"/>
                            <w:color w:val="000000"/>
                            <w:sz w:val="20"/>
                            <w:szCs w:val="20"/>
                          </w:rPr>
                        </w:pPr>
                        <w:r w:rsidRPr="00614375">
                          <w:rPr>
                            <w:rFonts w:ascii="Arial" w:eastAsia="Times New Roman" w:hAnsi="Arial" w:cs="Arial"/>
                            <w:color w:val="000000"/>
                            <w:sz w:val="20"/>
                            <w:szCs w:val="20"/>
                          </w:rPr>
                          <w:t>These are only a few of the various types of risk. However, one investment may respond to the same set of circumstances very differently than another, and thus involve different risks. Putting your money into many different securities, as a mutual fund does, is one way to spread your risk. Another is to invest in several different types of investments — for example, stocks, bonds, and cash alternatives. Spreading your portfolio over several different types of investments can help you manage the types and level of risk you face.</w:t>
                        </w:r>
                      </w:p>
                      <w:p w14:paraId="5FD2E084" w14:textId="77777777" w:rsidR="00614375" w:rsidRPr="00614375" w:rsidRDefault="00614375" w:rsidP="00614375">
                        <w:pPr>
                          <w:spacing w:after="105" w:line="240" w:lineRule="auto"/>
                          <w:rPr>
                            <w:rFonts w:ascii="Arial" w:eastAsia="Times New Roman" w:hAnsi="Arial" w:cs="Arial"/>
                            <w:color w:val="000000"/>
                            <w:sz w:val="20"/>
                            <w:szCs w:val="20"/>
                          </w:rPr>
                        </w:pPr>
                        <w:r w:rsidRPr="00614375">
                          <w:rPr>
                            <w:rFonts w:ascii="Arial" w:eastAsia="Times New Roman" w:hAnsi="Arial" w:cs="Arial"/>
                            <w:color w:val="000000"/>
                            <w:sz w:val="20"/>
                            <w:szCs w:val="20"/>
                          </w:rPr>
                          <w:t>Participating in your retirement plan is probably more important than any individual investing decision you'll make. Keep it simple, stick with it, and time can be a strong ally.</w:t>
                        </w:r>
                      </w:p>
                    </w:tc>
                  </w:tr>
                </w:tbl>
                <w:p w14:paraId="5AEBCE43" w14:textId="77777777" w:rsidR="00614375" w:rsidRPr="00614375" w:rsidRDefault="00614375" w:rsidP="00614375">
                  <w:pPr>
                    <w:spacing w:after="0" w:line="240" w:lineRule="auto"/>
                    <w:rPr>
                      <w:rFonts w:ascii="Times New Roman" w:eastAsia="Times New Roman" w:hAnsi="Times New Roman" w:cs="Times New Roman"/>
                      <w:sz w:val="20"/>
                      <w:szCs w:val="20"/>
                    </w:rPr>
                  </w:pPr>
                </w:p>
              </w:tc>
            </w:tr>
          </w:tbl>
          <w:p w14:paraId="03D64FA1" w14:textId="77777777" w:rsidR="00614375" w:rsidRPr="00614375" w:rsidRDefault="00614375" w:rsidP="00614375">
            <w:pPr>
              <w:spacing w:after="0" w:line="240" w:lineRule="auto"/>
              <w:rPr>
                <w:rFonts w:ascii="Helvetica" w:eastAsia="Times New Roman" w:hAnsi="Helvetica" w:cs="Helvetica"/>
                <w:color w:val="1D2228"/>
                <w:sz w:val="20"/>
                <w:szCs w:val="20"/>
              </w:rPr>
            </w:pPr>
          </w:p>
        </w:tc>
      </w:tr>
      <w:tr w:rsidR="00614375" w:rsidRPr="00614375" w14:paraId="6EE9D17C" w14:textId="77777777" w:rsidTr="00614375">
        <w:trPr>
          <w:tblCellSpacing w:w="0" w:type="dxa"/>
        </w:trPr>
        <w:tc>
          <w:tcPr>
            <w:tcW w:w="0" w:type="auto"/>
            <w:shd w:val="clear" w:color="auto" w:fill="FFFFFF"/>
            <w:tcMar>
              <w:top w:w="0" w:type="dxa"/>
              <w:left w:w="450" w:type="dxa"/>
              <w:bottom w:w="0" w:type="dxa"/>
              <w:right w:w="300" w:type="dxa"/>
            </w:tcMar>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5025"/>
              <w:gridCol w:w="5025"/>
            </w:tblGrid>
            <w:tr w:rsidR="00614375" w:rsidRPr="00614375" w14:paraId="2E6B76D5" w14:textId="77777777">
              <w:trPr>
                <w:tblCellSpacing w:w="0" w:type="dxa"/>
                <w:jc w:val="right"/>
              </w:trPr>
              <w:tc>
                <w:tcPr>
                  <w:tcW w:w="2500" w:type="pct"/>
                  <w:tcMar>
                    <w:top w:w="150" w:type="dxa"/>
                    <w:left w:w="0" w:type="dxa"/>
                    <w:bottom w:w="75" w:type="dxa"/>
                    <w:right w:w="0" w:type="dxa"/>
                  </w:tcMar>
                  <w:vAlign w:val="center"/>
                  <w:hideMark/>
                </w:tcPr>
                <w:p w14:paraId="1B814325" w14:textId="77777777" w:rsidR="00614375" w:rsidRPr="00614375" w:rsidRDefault="00614375" w:rsidP="00614375">
                  <w:pPr>
                    <w:spacing w:after="0" w:line="240" w:lineRule="auto"/>
                    <w:rPr>
                      <w:rFonts w:ascii="Times New Roman" w:eastAsia="Times New Roman" w:hAnsi="Times New Roman" w:cs="Times New Roman"/>
                      <w:sz w:val="20"/>
                      <w:szCs w:val="20"/>
                    </w:rPr>
                  </w:pPr>
                  <w:hyperlink r:id="rId6" w:tgtFrame="_blank" w:history="1">
                    <w:r w:rsidRPr="00614375">
                      <w:rPr>
                        <w:rFonts w:ascii="Times New Roman" w:eastAsia="Times New Roman" w:hAnsi="Times New Roman" w:cs="Times New Roman"/>
                        <w:b/>
                        <w:bCs/>
                        <w:color w:val="196AD4"/>
                        <w:sz w:val="18"/>
                        <w:szCs w:val="18"/>
                        <w:u w:val="single"/>
                      </w:rPr>
                      <w:t>Refer a friend</w:t>
                    </w:r>
                  </w:hyperlink>
                </w:p>
              </w:tc>
              <w:tc>
                <w:tcPr>
                  <w:tcW w:w="2500" w:type="pct"/>
                  <w:tcMar>
                    <w:top w:w="150" w:type="dxa"/>
                    <w:left w:w="0" w:type="dxa"/>
                    <w:bottom w:w="75" w:type="dxa"/>
                    <w:right w:w="0" w:type="dxa"/>
                  </w:tcMar>
                  <w:vAlign w:val="center"/>
                  <w:hideMark/>
                </w:tcPr>
                <w:p w14:paraId="48F9B397" w14:textId="77777777" w:rsidR="00614375" w:rsidRPr="00614375" w:rsidRDefault="00614375" w:rsidP="00614375">
                  <w:pPr>
                    <w:spacing w:after="0" w:line="240" w:lineRule="auto"/>
                    <w:jc w:val="right"/>
                    <w:rPr>
                      <w:rFonts w:ascii="Times New Roman" w:eastAsia="Times New Roman" w:hAnsi="Times New Roman" w:cs="Times New Roman"/>
                      <w:sz w:val="20"/>
                      <w:szCs w:val="20"/>
                    </w:rPr>
                  </w:pPr>
                  <w:r w:rsidRPr="00614375">
                    <w:rPr>
                      <w:rFonts w:ascii="Times New Roman" w:eastAsia="Times New Roman" w:hAnsi="Times New Roman" w:cs="Times New Roman"/>
                      <w:b/>
                      <w:bCs/>
                      <w:sz w:val="18"/>
                      <w:szCs w:val="18"/>
                    </w:rPr>
                    <w:t>To find out more click </w:t>
                  </w:r>
                  <w:hyperlink r:id="rId7" w:tgtFrame="_blank" w:history="1">
                    <w:r w:rsidRPr="00614375">
                      <w:rPr>
                        <w:rFonts w:ascii="Times New Roman" w:eastAsia="Times New Roman" w:hAnsi="Times New Roman" w:cs="Times New Roman"/>
                        <w:b/>
                        <w:bCs/>
                        <w:color w:val="196AD4"/>
                        <w:sz w:val="18"/>
                        <w:szCs w:val="18"/>
                        <w:u w:val="single"/>
                      </w:rPr>
                      <w:t>here</w:t>
                    </w:r>
                  </w:hyperlink>
                </w:p>
              </w:tc>
            </w:tr>
          </w:tbl>
          <w:p w14:paraId="6BBA8E16" w14:textId="77777777" w:rsidR="00614375" w:rsidRPr="00614375" w:rsidRDefault="00614375" w:rsidP="00614375">
            <w:pPr>
              <w:spacing w:after="0" w:line="240" w:lineRule="auto"/>
              <w:jc w:val="right"/>
              <w:rPr>
                <w:rFonts w:ascii="Helvetica" w:eastAsia="Times New Roman" w:hAnsi="Helvetica" w:cs="Helvetica"/>
                <w:color w:val="1D2228"/>
                <w:sz w:val="20"/>
                <w:szCs w:val="20"/>
              </w:rPr>
            </w:pPr>
          </w:p>
        </w:tc>
      </w:tr>
      <w:tr w:rsidR="00614375" w:rsidRPr="00614375" w14:paraId="20ABCA90" w14:textId="77777777" w:rsidTr="00614375">
        <w:trPr>
          <w:tblCellSpacing w:w="0" w:type="dxa"/>
        </w:trPr>
        <w:tc>
          <w:tcPr>
            <w:tcW w:w="0" w:type="auto"/>
            <w:shd w:val="clear" w:color="auto" w:fill="FFFFFF"/>
            <w:tcMar>
              <w:top w:w="0" w:type="dxa"/>
              <w:left w:w="450" w:type="dxa"/>
              <w:bottom w:w="450" w:type="dxa"/>
              <w:right w:w="300" w:type="dxa"/>
            </w:tcMar>
            <w:vAlign w:val="center"/>
            <w:hideMark/>
          </w:tcPr>
          <w:tbl>
            <w:tblPr>
              <w:tblW w:w="5000" w:type="pct"/>
              <w:tblCellSpacing w:w="0" w:type="dxa"/>
              <w:tblBorders>
                <w:top w:val="single" w:sz="6" w:space="0" w:color="999999"/>
              </w:tblBorders>
              <w:shd w:val="clear" w:color="auto" w:fill="FFFFFF"/>
              <w:tblCellMar>
                <w:top w:w="75" w:type="dxa"/>
                <w:left w:w="0" w:type="dxa"/>
                <w:right w:w="0" w:type="dxa"/>
              </w:tblCellMar>
              <w:tblLook w:val="04A0" w:firstRow="1" w:lastRow="0" w:firstColumn="1" w:lastColumn="0" w:noHBand="0" w:noVBand="1"/>
            </w:tblPr>
            <w:tblGrid>
              <w:gridCol w:w="10050"/>
            </w:tblGrid>
            <w:tr w:rsidR="00614375" w:rsidRPr="00614375" w14:paraId="456DD297" w14:textId="77777777">
              <w:trPr>
                <w:tblCellSpacing w:w="0" w:type="dxa"/>
              </w:trPr>
              <w:tc>
                <w:tcPr>
                  <w:tcW w:w="0" w:type="auto"/>
                  <w:shd w:val="clear" w:color="auto" w:fill="FFFFFF"/>
                  <w:vAlign w:val="center"/>
                  <w:hideMark/>
                </w:tcPr>
                <w:p w14:paraId="1B1666AE" w14:textId="77777777" w:rsidR="00614375" w:rsidRPr="00614375" w:rsidRDefault="00614375" w:rsidP="00614375">
                  <w:pPr>
                    <w:spacing w:after="0" w:line="240" w:lineRule="auto"/>
                    <w:rPr>
                      <w:rFonts w:ascii="Times New Roman" w:eastAsia="Times New Roman" w:hAnsi="Times New Roman" w:cs="Times New Roman"/>
                      <w:sz w:val="20"/>
                      <w:szCs w:val="20"/>
                    </w:rPr>
                  </w:pPr>
                  <w:r w:rsidRPr="00614375">
                    <w:rPr>
                      <w:rFonts w:ascii="Times New Roman" w:eastAsia="Times New Roman" w:hAnsi="Times New Roman" w:cs="Times New Roman"/>
                      <w:sz w:val="20"/>
                      <w:szCs w:val="20"/>
                    </w:rPr>
                    <w:t>Raymond James &amp; Associates, Inc., member New York Stock Exchange/SIPC</w:t>
                  </w:r>
                  <w:r w:rsidRPr="00614375">
                    <w:rPr>
                      <w:rFonts w:ascii="Times New Roman" w:eastAsia="Times New Roman" w:hAnsi="Times New Roman" w:cs="Times New Roman"/>
                      <w:sz w:val="20"/>
                      <w:szCs w:val="20"/>
                    </w:rPr>
                    <w:br/>
                  </w:r>
                  <w:r w:rsidRPr="00614375">
                    <w:rPr>
                      <w:rFonts w:ascii="Times New Roman" w:eastAsia="Times New Roman" w:hAnsi="Times New Roman" w:cs="Times New Roman"/>
                      <w:sz w:val="20"/>
                      <w:szCs w:val="20"/>
                    </w:rPr>
                    <w:br/>
                    <w:t>This information, developed by an independent third party, has been obtained from sources considered to be reliable, but Raymond James does not guarantee that the foregoing material is accurate or complete. This information is not a complete summary or statement of all available data necessary for making an investment decision and does not constitute a recommendation. The information contained in this report does not purport to be a complete description of the securities, markets, or developments referred to in this material. This information is not intended as a solicitation or an offer to buy or sell any security referred to herein. Investments mentioned may not be suitable for all investors. The material is general in nature. Past performance may not be indicative of future results. Raymond James does not provide advice on tax, legal or mortgage issues. These matters should be discussed with the appropriate professional.</w:t>
                  </w:r>
                </w:p>
              </w:tc>
            </w:tr>
            <w:tr w:rsidR="00614375" w:rsidRPr="00614375" w14:paraId="30331D5D" w14:textId="77777777">
              <w:trPr>
                <w:tblCellSpacing w:w="0" w:type="dxa"/>
              </w:trPr>
              <w:tc>
                <w:tcPr>
                  <w:tcW w:w="0" w:type="auto"/>
                  <w:shd w:val="clear" w:color="auto" w:fill="FFFFFF"/>
                  <w:vAlign w:val="center"/>
                  <w:hideMark/>
                </w:tcPr>
                <w:p w14:paraId="2134B93C" w14:textId="77777777" w:rsidR="00614375" w:rsidRPr="00614375" w:rsidRDefault="00614375" w:rsidP="00614375">
                  <w:pPr>
                    <w:spacing w:before="100" w:beforeAutospacing="1" w:after="100" w:afterAutospacing="1" w:line="240" w:lineRule="auto"/>
                    <w:rPr>
                      <w:rFonts w:ascii="Times New Roman" w:eastAsia="Times New Roman" w:hAnsi="Times New Roman" w:cs="Times New Roman"/>
                      <w:b/>
                      <w:bCs/>
                      <w:sz w:val="16"/>
                      <w:szCs w:val="16"/>
                    </w:rPr>
                  </w:pPr>
                  <w:r w:rsidRPr="00614375">
                    <w:rPr>
                      <w:rFonts w:ascii="Times New Roman" w:eastAsia="Times New Roman" w:hAnsi="Times New Roman" w:cs="Times New Roman"/>
                      <w:b/>
                      <w:bCs/>
                      <w:sz w:val="16"/>
                      <w:szCs w:val="16"/>
                    </w:rPr>
                    <w:t>Prepared by Broadridge Advisor Solutions Copyright 2021.</w:t>
                  </w:r>
                </w:p>
                <w:p w14:paraId="7EB2E61F" w14:textId="77777777" w:rsidR="00614375" w:rsidRPr="00614375" w:rsidRDefault="00614375" w:rsidP="00614375">
                  <w:pPr>
                    <w:spacing w:after="0" w:line="240" w:lineRule="auto"/>
                    <w:rPr>
                      <w:rFonts w:ascii="Times New Roman" w:eastAsia="Times New Roman" w:hAnsi="Times New Roman" w:cs="Times New Roman"/>
                      <w:sz w:val="20"/>
                      <w:szCs w:val="20"/>
                    </w:rPr>
                  </w:pPr>
                  <w:r w:rsidRPr="00614375">
                    <w:rPr>
                      <w:rFonts w:ascii="Times New Roman" w:eastAsia="Times New Roman" w:hAnsi="Times New Roman" w:cs="Times New Roman"/>
                      <w:sz w:val="20"/>
                      <w:szCs w:val="20"/>
                    </w:rPr>
                    <w:t>The information contained within this commercial email has been obtained from sources considered reliable, but we do not guarantee the foregoing material is accurate or complete. Please </w:t>
                  </w:r>
                  <w:hyperlink r:id="rId8" w:tgtFrame="_blank" w:history="1">
                    <w:r w:rsidRPr="00614375">
                      <w:rPr>
                        <w:rFonts w:ascii="Times New Roman" w:eastAsia="Times New Roman" w:hAnsi="Times New Roman" w:cs="Times New Roman"/>
                        <w:color w:val="196AD4"/>
                        <w:sz w:val="20"/>
                        <w:szCs w:val="20"/>
                        <w:u w:val="single"/>
                      </w:rPr>
                      <w:t>click here</w:t>
                    </w:r>
                  </w:hyperlink>
                  <w:r w:rsidRPr="00614375">
                    <w:rPr>
                      <w:rFonts w:ascii="Times New Roman" w:eastAsia="Times New Roman" w:hAnsi="Times New Roman" w:cs="Times New Roman"/>
                      <w:sz w:val="20"/>
                      <w:szCs w:val="20"/>
                    </w:rPr>
                    <w:t> to unsubscribe from Broadridge Advisor Solutions emails.</w:t>
                  </w:r>
                </w:p>
              </w:tc>
            </w:tr>
          </w:tbl>
          <w:p w14:paraId="33FA340E" w14:textId="77777777" w:rsidR="00614375" w:rsidRPr="00614375" w:rsidRDefault="00614375" w:rsidP="00614375">
            <w:pPr>
              <w:spacing w:after="0" w:line="240" w:lineRule="auto"/>
              <w:rPr>
                <w:rFonts w:ascii="Helvetica" w:eastAsia="Times New Roman" w:hAnsi="Helvetica" w:cs="Helvetica"/>
                <w:color w:val="1D2228"/>
                <w:sz w:val="20"/>
                <w:szCs w:val="20"/>
              </w:rPr>
            </w:pPr>
          </w:p>
        </w:tc>
      </w:tr>
    </w:tbl>
    <w:p w14:paraId="44EC1BFF" w14:textId="77777777" w:rsidR="00614375" w:rsidRDefault="00614375"/>
    <w:sectPr w:rsidR="0061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75"/>
    <w:rsid w:val="0061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F59F"/>
  <w15:chartTrackingRefBased/>
  <w15:docId w15:val="{5B6622D3-EAC3-49F4-A50E-D34D5550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403042">
      <w:bodyDiv w:val="1"/>
      <w:marLeft w:val="0"/>
      <w:marRight w:val="0"/>
      <w:marTop w:val="0"/>
      <w:marBottom w:val="0"/>
      <w:divBdr>
        <w:top w:val="none" w:sz="0" w:space="0" w:color="auto"/>
        <w:left w:val="none" w:sz="0" w:space="0" w:color="auto"/>
        <w:bottom w:val="none" w:sz="0" w:space="0" w:color="auto"/>
        <w:right w:val="none" w:sz="0" w:space="0" w:color="auto"/>
      </w:divBdr>
      <w:divsChild>
        <w:div w:id="1821775893">
          <w:marLeft w:val="0"/>
          <w:marRight w:val="0"/>
          <w:marTop w:val="0"/>
          <w:marBottom w:val="150"/>
          <w:divBdr>
            <w:top w:val="none" w:sz="0" w:space="0" w:color="auto"/>
            <w:left w:val="none" w:sz="0" w:space="0" w:color="auto"/>
            <w:bottom w:val="none" w:sz="0" w:space="0" w:color="auto"/>
            <w:right w:val="none" w:sz="0" w:space="0" w:color="auto"/>
          </w:divBdr>
        </w:div>
        <w:div w:id="1533226092">
          <w:marLeft w:val="0"/>
          <w:marRight w:val="0"/>
          <w:marTop w:val="0"/>
          <w:marBottom w:val="150"/>
          <w:divBdr>
            <w:top w:val="none" w:sz="0" w:space="0" w:color="auto"/>
            <w:left w:val="none" w:sz="0" w:space="0" w:color="auto"/>
            <w:bottom w:val="none" w:sz="0" w:space="0" w:color="auto"/>
            <w:right w:val="none" w:sz="0" w:space="0" w:color="auto"/>
          </w:divBdr>
        </w:div>
        <w:div w:id="924261828">
          <w:marLeft w:val="0"/>
          <w:marRight w:val="0"/>
          <w:marTop w:val="0"/>
          <w:marBottom w:val="150"/>
          <w:divBdr>
            <w:top w:val="none" w:sz="0" w:space="0" w:color="auto"/>
            <w:left w:val="none" w:sz="0" w:space="0" w:color="auto"/>
            <w:bottom w:val="none" w:sz="0" w:space="0" w:color="auto"/>
            <w:right w:val="none" w:sz="0" w:space="0" w:color="auto"/>
          </w:divBdr>
        </w:div>
        <w:div w:id="1734619722">
          <w:marLeft w:val="0"/>
          <w:marRight w:val="0"/>
          <w:marTop w:val="0"/>
          <w:marBottom w:val="150"/>
          <w:divBdr>
            <w:top w:val="none" w:sz="0" w:space="0" w:color="auto"/>
            <w:left w:val="none" w:sz="0" w:space="0" w:color="auto"/>
            <w:bottom w:val="none" w:sz="0" w:space="0" w:color="auto"/>
            <w:right w:val="none" w:sz="0" w:space="0" w:color="auto"/>
          </w:divBdr>
        </w:div>
        <w:div w:id="1691570440">
          <w:marLeft w:val="0"/>
          <w:marRight w:val="0"/>
          <w:marTop w:val="0"/>
          <w:marBottom w:val="150"/>
          <w:divBdr>
            <w:top w:val="none" w:sz="0" w:space="0" w:color="auto"/>
            <w:left w:val="none" w:sz="0" w:space="0" w:color="auto"/>
            <w:bottom w:val="none" w:sz="0" w:space="0" w:color="auto"/>
            <w:right w:val="none" w:sz="0" w:space="0" w:color="auto"/>
          </w:divBdr>
        </w:div>
        <w:div w:id="1129661995">
          <w:marLeft w:val="0"/>
          <w:marRight w:val="0"/>
          <w:marTop w:val="0"/>
          <w:marBottom w:val="150"/>
          <w:divBdr>
            <w:top w:val="none" w:sz="0" w:space="0" w:color="auto"/>
            <w:left w:val="none" w:sz="0" w:space="0" w:color="auto"/>
            <w:bottom w:val="none" w:sz="0" w:space="0" w:color="auto"/>
            <w:right w:val="none" w:sz="0" w:space="0" w:color="auto"/>
          </w:divBdr>
        </w:div>
        <w:div w:id="1918633159">
          <w:marLeft w:val="0"/>
          <w:marRight w:val="0"/>
          <w:marTop w:val="0"/>
          <w:marBottom w:val="0"/>
          <w:divBdr>
            <w:top w:val="none" w:sz="0" w:space="0" w:color="auto"/>
            <w:left w:val="none" w:sz="0" w:space="0" w:color="auto"/>
            <w:bottom w:val="none" w:sz="0" w:space="0" w:color="auto"/>
            <w:right w:val="none" w:sz="0" w:space="0" w:color="auto"/>
          </w:divBdr>
        </w:div>
        <w:div w:id="1367825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adridgeadvisor.com/kt/NoEmail.aspx?ad=v3SmeMEjgWXq%2fo%2fIHWpH2rAed%2bCUJhuSFQE4BXpGKAiw36tB5%2fvnxg%3d%3d&amp;req=XvPoT4cQKvHlyURmdu1AUd7xEL9EHEg1" TargetMode="External"/><Relationship Id="rId3" Type="http://schemas.openxmlformats.org/officeDocument/2006/relationships/webSettings" Target="webSettings.xml"/><Relationship Id="rId7" Type="http://schemas.openxmlformats.org/officeDocument/2006/relationships/hyperlink" Target="mailto:lynne.henning@raymondjames.com?subject=Tell%20me%20more%20about%20Five%20Keys%20to%20Investing%20For%20Retirement&amp;body=Hi%20Lynne.%20Please%20tell%20me%20more%20about%20Five%20Keys%20to%20Investing%20For%20Retir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ynne.henning@raymondjames.com?subject=Sign%20up%20my%20friends%20and%20colleagues&amp;body=Hi%20Lynne.%20Here%20are%20the%20names%20and%20email%20addresses%20of%20some%20people%20who%20I%20think%20would%20like%20to%20receive%20information%20from%20you:"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1802</Words>
  <Characters>10277</Characters>
  <Application>Microsoft Office Word</Application>
  <DocSecurity>0</DocSecurity>
  <Lines>85</Lines>
  <Paragraphs>24</Paragraphs>
  <ScaleCrop>false</ScaleCrop>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Clark</dc:creator>
  <cp:keywords/>
  <dc:description/>
  <cp:lastModifiedBy>Charles Clark</cp:lastModifiedBy>
  <cp:revision>2</cp:revision>
  <dcterms:created xsi:type="dcterms:W3CDTF">2021-06-29T19:21:00Z</dcterms:created>
  <dcterms:modified xsi:type="dcterms:W3CDTF">2021-06-29T19:24:00Z</dcterms:modified>
</cp:coreProperties>
</file>