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197A1" w14:textId="77777777" w:rsidR="00050F3B" w:rsidRPr="00050F3B" w:rsidRDefault="00050F3B" w:rsidP="00050F3B">
      <w:pPr>
        <w:pBdr>
          <w:bottom w:val="single" w:sz="6" w:space="8" w:color="5489B6"/>
        </w:pBdr>
        <w:shd w:val="clear" w:color="auto" w:fill="FFFFFF"/>
        <w:spacing w:after="300" w:line="240" w:lineRule="auto"/>
        <w:textAlignment w:val="baseline"/>
        <w:outlineLvl w:val="0"/>
        <w:rPr>
          <w:rFonts w:ascii="Source Sans Pro" w:eastAsia="Times New Roman" w:hAnsi="Source Sans Pro"/>
          <w:b/>
          <w:bCs/>
          <w:color w:val="5489B6"/>
          <w:kern w:val="36"/>
          <w:sz w:val="48"/>
          <w:szCs w:val="48"/>
        </w:rPr>
      </w:pPr>
      <w:r w:rsidRPr="00050F3B">
        <w:rPr>
          <w:rFonts w:ascii="Source Sans Pro" w:eastAsia="Times New Roman" w:hAnsi="Source Sans Pro"/>
          <w:b/>
          <w:bCs/>
          <w:color w:val="5489B6"/>
          <w:kern w:val="36"/>
          <w:sz w:val="48"/>
          <w:szCs w:val="48"/>
        </w:rPr>
        <w:t>Five habits of 401(k) millionaires</w:t>
      </w:r>
    </w:p>
    <w:p w14:paraId="5992A2F9" w14:textId="77777777" w:rsidR="00050F3B" w:rsidRPr="00050F3B" w:rsidRDefault="00050F3B" w:rsidP="00050F3B">
      <w:pPr>
        <w:shd w:val="clear" w:color="auto" w:fill="FFFFFF"/>
        <w:spacing w:after="75" w:line="240" w:lineRule="auto"/>
        <w:textAlignment w:val="baseline"/>
        <w:rPr>
          <w:rFonts w:ascii="Source Sans Pro" w:eastAsia="Times New Roman" w:hAnsi="Source Sans Pro"/>
          <w:b/>
          <w:bCs/>
          <w:caps/>
          <w:color w:val="002949"/>
        </w:rPr>
      </w:pPr>
      <w:r w:rsidRPr="00050F3B">
        <w:rPr>
          <w:rFonts w:ascii="Source Sans Pro" w:eastAsia="Times New Roman" w:hAnsi="Source Sans Pro"/>
          <w:b/>
          <w:bCs/>
          <w:caps/>
          <w:color w:val="002949"/>
        </w:rPr>
        <w:t>RETIREMENT &amp; LONGEVITY</w:t>
      </w:r>
    </w:p>
    <w:p w14:paraId="69832018" w14:textId="77777777" w:rsidR="00050F3B" w:rsidRPr="00050F3B" w:rsidRDefault="00050F3B" w:rsidP="00050F3B">
      <w:pPr>
        <w:shd w:val="clear" w:color="auto" w:fill="FFFFFF"/>
        <w:spacing w:after="0" w:line="240" w:lineRule="auto"/>
        <w:textAlignment w:val="baseline"/>
        <w:rPr>
          <w:rFonts w:ascii="Source Sans Pro" w:eastAsia="Times New Roman" w:hAnsi="Source Sans Pro"/>
          <w:color w:val="272727"/>
        </w:rPr>
      </w:pPr>
      <w:r w:rsidRPr="00050F3B">
        <w:rPr>
          <w:rFonts w:ascii="inherit" w:eastAsia="Times New Roman" w:hAnsi="inherit"/>
          <w:i/>
          <w:iCs/>
          <w:color w:val="272727"/>
          <w:bdr w:val="none" w:sz="0" w:space="0" w:color="auto" w:frame="1"/>
        </w:rPr>
        <w:t>Although a million dollars may seem like a daunting figure, especially if you haven’t been diligent about saving, there’s good news: You don’t have to make $1 million to save $1 million.</w:t>
      </w:r>
    </w:p>
    <w:p w14:paraId="6673194D" w14:textId="77777777" w:rsidR="00050F3B" w:rsidRPr="00050F3B" w:rsidRDefault="00050F3B" w:rsidP="00050F3B">
      <w:pPr>
        <w:shd w:val="clear" w:color="auto" w:fill="FFFFFF"/>
        <w:spacing w:after="225" w:line="240" w:lineRule="auto"/>
        <w:textAlignment w:val="baseline"/>
        <w:rPr>
          <w:rFonts w:ascii="Source Sans Pro" w:eastAsia="Times New Roman" w:hAnsi="Source Sans Pro"/>
          <w:color w:val="272727"/>
        </w:rPr>
      </w:pPr>
      <w:r w:rsidRPr="00050F3B">
        <w:rPr>
          <w:rFonts w:ascii="Source Sans Pro" w:eastAsia="Times New Roman" w:hAnsi="Source Sans Pro"/>
          <w:color w:val="272727"/>
        </w:rPr>
        <w:t xml:space="preserve">Many individuals who are saving for retirement aim to have at least $1 million in their retirement accounts when they exit the workforce. But retirement savings aren’t a one-size-fits-all matter. Instead, the amount you’ll need depends on a variety of factors, including your lifestyle, specific financial obligations, </w:t>
      </w:r>
      <w:proofErr w:type="gramStart"/>
      <w:r w:rsidRPr="00050F3B">
        <w:rPr>
          <w:rFonts w:ascii="Source Sans Pro" w:eastAsia="Times New Roman" w:hAnsi="Source Sans Pro"/>
          <w:color w:val="272727"/>
        </w:rPr>
        <w:t>future plans</w:t>
      </w:r>
      <w:proofErr w:type="gramEnd"/>
      <w:r w:rsidRPr="00050F3B">
        <w:rPr>
          <w:rFonts w:ascii="Source Sans Pro" w:eastAsia="Times New Roman" w:hAnsi="Source Sans Pro"/>
          <w:color w:val="272727"/>
        </w:rPr>
        <w:t xml:space="preserve"> and health needs.</w:t>
      </w:r>
    </w:p>
    <w:p w14:paraId="689E7DFB" w14:textId="77777777" w:rsidR="00050F3B" w:rsidRPr="00050F3B" w:rsidRDefault="00050F3B" w:rsidP="00050F3B">
      <w:pPr>
        <w:shd w:val="clear" w:color="auto" w:fill="FFFFFF"/>
        <w:spacing w:after="225" w:line="240" w:lineRule="auto"/>
        <w:textAlignment w:val="baseline"/>
        <w:rPr>
          <w:rFonts w:ascii="Source Sans Pro" w:eastAsia="Times New Roman" w:hAnsi="Source Sans Pro"/>
          <w:color w:val="272727"/>
        </w:rPr>
      </w:pPr>
      <w:r w:rsidRPr="00050F3B">
        <w:rPr>
          <w:rFonts w:ascii="Source Sans Pro" w:eastAsia="Times New Roman" w:hAnsi="Source Sans Pro"/>
          <w:color w:val="272727"/>
        </w:rPr>
        <w:t>According to data from Fidelity, the number of 401(k) plans with a balance of $1 million or more hit 406,000 in the first quarter of 2022, marking an 11% increase from the year prior. While the circumstances of these 401(k) participants may have varied on the margins, all were average workers who followed a handful of basic principles that enabled them to help successfully prepare for retirement. Below, we explore five of these principles, including how you can apply them to your financial plan.</w:t>
      </w:r>
    </w:p>
    <w:p w14:paraId="2353EC50" w14:textId="77777777" w:rsidR="00050F3B" w:rsidRPr="00050F3B" w:rsidRDefault="00050F3B" w:rsidP="00050F3B">
      <w:pPr>
        <w:shd w:val="clear" w:color="auto" w:fill="FFFFFF"/>
        <w:spacing w:before="225" w:after="225" w:line="240" w:lineRule="auto"/>
        <w:textAlignment w:val="baseline"/>
        <w:outlineLvl w:val="1"/>
        <w:rPr>
          <w:rFonts w:ascii="Source Sans Pro" w:eastAsia="Times New Roman" w:hAnsi="Source Sans Pro"/>
          <w:b/>
          <w:bCs/>
          <w:color w:val="002949"/>
          <w:sz w:val="36"/>
          <w:szCs w:val="36"/>
        </w:rPr>
      </w:pPr>
      <w:r w:rsidRPr="00050F3B">
        <w:rPr>
          <w:rFonts w:ascii="Source Sans Pro" w:eastAsia="Times New Roman" w:hAnsi="Source Sans Pro"/>
          <w:b/>
          <w:bCs/>
          <w:color w:val="002949"/>
          <w:sz w:val="36"/>
          <w:szCs w:val="36"/>
        </w:rPr>
        <w:t xml:space="preserve">Start </w:t>
      </w:r>
      <w:proofErr w:type="gramStart"/>
      <w:r w:rsidRPr="00050F3B">
        <w:rPr>
          <w:rFonts w:ascii="Source Sans Pro" w:eastAsia="Times New Roman" w:hAnsi="Source Sans Pro"/>
          <w:b/>
          <w:bCs/>
          <w:color w:val="002949"/>
          <w:sz w:val="36"/>
          <w:szCs w:val="36"/>
        </w:rPr>
        <w:t>early</w:t>
      </w:r>
      <w:proofErr w:type="gramEnd"/>
    </w:p>
    <w:p w14:paraId="659D82A4" w14:textId="77777777" w:rsidR="00050F3B" w:rsidRPr="00050F3B" w:rsidRDefault="00050F3B" w:rsidP="00050F3B">
      <w:pPr>
        <w:shd w:val="clear" w:color="auto" w:fill="FFFFFF"/>
        <w:spacing w:after="225" w:line="240" w:lineRule="auto"/>
        <w:textAlignment w:val="baseline"/>
        <w:rPr>
          <w:rFonts w:ascii="Source Sans Pro" w:eastAsia="Times New Roman" w:hAnsi="Source Sans Pro"/>
          <w:color w:val="272727"/>
        </w:rPr>
      </w:pPr>
      <w:r w:rsidRPr="00050F3B">
        <w:rPr>
          <w:rFonts w:ascii="Source Sans Pro" w:eastAsia="Times New Roman" w:hAnsi="Source Sans Pro"/>
          <w:color w:val="272727"/>
        </w:rPr>
        <w:t>A powerful tool when it comes to saving for retirement, compound interest refers to the interest you gain on a loan or deposit. And the best way to take advantage of compounding is by saving and investing early on. In fact, a recent study showed that the average 401(k) millionaire started saving early and remained invested for at least 30 years.</w:t>
      </w:r>
    </w:p>
    <w:p w14:paraId="66A9B5A7" w14:textId="77777777" w:rsidR="00050F3B" w:rsidRPr="00050F3B" w:rsidRDefault="00050F3B" w:rsidP="00050F3B">
      <w:pPr>
        <w:shd w:val="clear" w:color="auto" w:fill="FFFFFF"/>
        <w:spacing w:after="225" w:line="240" w:lineRule="auto"/>
        <w:textAlignment w:val="baseline"/>
        <w:rPr>
          <w:rFonts w:ascii="Source Sans Pro" w:eastAsia="Times New Roman" w:hAnsi="Source Sans Pro"/>
          <w:color w:val="272727"/>
        </w:rPr>
      </w:pPr>
      <w:r w:rsidRPr="00050F3B">
        <w:rPr>
          <w:rFonts w:ascii="Source Sans Pro" w:eastAsia="Times New Roman" w:hAnsi="Source Sans Pro"/>
          <w:color w:val="272727"/>
        </w:rPr>
        <w:t xml:space="preserve">As you may have read in some of our other pieces, compounding in positive markets – even at a modest rate of return – can allow you to increase an initial investment over </w:t>
      </w:r>
      <w:proofErr w:type="gramStart"/>
      <w:r w:rsidRPr="00050F3B">
        <w:rPr>
          <w:rFonts w:ascii="Source Sans Pro" w:eastAsia="Times New Roman" w:hAnsi="Source Sans Pro"/>
          <w:color w:val="272727"/>
        </w:rPr>
        <w:t>a period of time</w:t>
      </w:r>
      <w:proofErr w:type="gramEnd"/>
      <w:r w:rsidRPr="00050F3B">
        <w:rPr>
          <w:rFonts w:ascii="Source Sans Pro" w:eastAsia="Times New Roman" w:hAnsi="Source Sans Pro"/>
          <w:color w:val="272727"/>
        </w:rPr>
        <w:t>.</w:t>
      </w:r>
    </w:p>
    <w:p w14:paraId="17AAACF9" w14:textId="77777777" w:rsidR="00050F3B" w:rsidRPr="00050F3B" w:rsidRDefault="00050F3B" w:rsidP="00050F3B">
      <w:pPr>
        <w:shd w:val="clear" w:color="auto" w:fill="FFFFFF"/>
        <w:spacing w:before="225" w:after="225" w:line="240" w:lineRule="auto"/>
        <w:textAlignment w:val="baseline"/>
        <w:outlineLvl w:val="1"/>
        <w:rPr>
          <w:rFonts w:ascii="Source Sans Pro" w:eastAsia="Times New Roman" w:hAnsi="Source Sans Pro"/>
          <w:b/>
          <w:bCs/>
          <w:color w:val="002949"/>
          <w:sz w:val="36"/>
          <w:szCs w:val="36"/>
        </w:rPr>
      </w:pPr>
      <w:r w:rsidRPr="00050F3B">
        <w:rPr>
          <w:rFonts w:ascii="Source Sans Pro" w:eastAsia="Times New Roman" w:hAnsi="Source Sans Pro"/>
          <w:b/>
          <w:bCs/>
          <w:color w:val="002949"/>
          <w:sz w:val="36"/>
          <w:szCs w:val="36"/>
        </w:rPr>
        <w:t xml:space="preserve">Maximize your </w:t>
      </w:r>
      <w:proofErr w:type="gramStart"/>
      <w:r w:rsidRPr="00050F3B">
        <w:rPr>
          <w:rFonts w:ascii="Source Sans Pro" w:eastAsia="Times New Roman" w:hAnsi="Source Sans Pro"/>
          <w:b/>
          <w:bCs/>
          <w:color w:val="002949"/>
          <w:sz w:val="36"/>
          <w:szCs w:val="36"/>
        </w:rPr>
        <w:t>contributions</w:t>
      </w:r>
      <w:proofErr w:type="gramEnd"/>
    </w:p>
    <w:p w14:paraId="09BA961D" w14:textId="77777777" w:rsidR="00050F3B" w:rsidRPr="00050F3B" w:rsidRDefault="00050F3B" w:rsidP="00050F3B">
      <w:pPr>
        <w:shd w:val="clear" w:color="auto" w:fill="FFFFFF"/>
        <w:spacing w:after="225" w:line="240" w:lineRule="auto"/>
        <w:textAlignment w:val="baseline"/>
        <w:rPr>
          <w:rFonts w:ascii="Source Sans Pro" w:eastAsia="Times New Roman" w:hAnsi="Source Sans Pro"/>
          <w:color w:val="272727"/>
        </w:rPr>
      </w:pPr>
      <w:r w:rsidRPr="00050F3B">
        <w:rPr>
          <w:rFonts w:ascii="Source Sans Pro" w:eastAsia="Times New Roman" w:hAnsi="Source Sans Pro"/>
          <w:color w:val="272727"/>
        </w:rPr>
        <w:t>In 2023, employees can contribute a maximum of $22,500 to their 401(k) accounts, not counting any potential employer match. Depending on your income, maxing out your contributions may be more challenging earlier in your career. However, studies have found that the average 401(k) millionaire contributed a minimum of 10% to 15% of their income year after year.</w:t>
      </w:r>
    </w:p>
    <w:p w14:paraId="561D9F37" w14:textId="77777777" w:rsidR="00050F3B" w:rsidRPr="00050F3B" w:rsidRDefault="00050F3B" w:rsidP="00050F3B">
      <w:pPr>
        <w:shd w:val="clear" w:color="auto" w:fill="FFFFFF"/>
        <w:spacing w:before="225" w:after="225" w:line="240" w:lineRule="auto"/>
        <w:textAlignment w:val="baseline"/>
        <w:outlineLvl w:val="1"/>
        <w:rPr>
          <w:rFonts w:ascii="Source Sans Pro" w:eastAsia="Times New Roman" w:hAnsi="Source Sans Pro"/>
          <w:b/>
          <w:bCs/>
          <w:color w:val="002949"/>
          <w:sz w:val="36"/>
          <w:szCs w:val="36"/>
        </w:rPr>
      </w:pPr>
      <w:r w:rsidRPr="00050F3B">
        <w:rPr>
          <w:rFonts w:ascii="Source Sans Pro" w:eastAsia="Times New Roman" w:hAnsi="Source Sans Pro"/>
          <w:b/>
          <w:bCs/>
          <w:color w:val="002949"/>
          <w:sz w:val="36"/>
          <w:szCs w:val="36"/>
        </w:rPr>
        <w:t xml:space="preserve">Make the most of your employer’s </w:t>
      </w:r>
      <w:proofErr w:type="gramStart"/>
      <w:r w:rsidRPr="00050F3B">
        <w:rPr>
          <w:rFonts w:ascii="Source Sans Pro" w:eastAsia="Times New Roman" w:hAnsi="Source Sans Pro"/>
          <w:b/>
          <w:bCs/>
          <w:color w:val="002949"/>
          <w:sz w:val="36"/>
          <w:szCs w:val="36"/>
        </w:rPr>
        <w:t>match</w:t>
      </w:r>
      <w:proofErr w:type="gramEnd"/>
    </w:p>
    <w:p w14:paraId="4971E22A" w14:textId="77777777" w:rsidR="00050F3B" w:rsidRPr="00050F3B" w:rsidRDefault="00050F3B" w:rsidP="00050F3B">
      <w:pPr>
        <w:shd w:val="clear" w:color="auto" w:fill="FFFFFF"/>
        <w:spacing w:after="225" w:line="240" w:lineRule="auto"/>
        <w:textAlignment w:val="baseline"/>
        <w:rPr>
          <w:rFonts w:ascii="Source Sans Pro" w:eastAsia="Times New Roman" w:hAnsi="Source Sans Pro"/>
          <w:color w:val="272727"/>
        </w:rPr>
      </w:pPr>
      <w:r w:rsidRPr="00050F3B">
        <w:rPr>
          <w:rFonts w:ascii="Source Sans Pro" w:eastAsia="Times New Roman" w:hAnsi="Source Sans Pro"/>
          <w:color w:val="272727"/>
        </w:rPr>
        <w:t xml:space="preserve">Many employers offer to match their employees’ 401(k) contributions up to a certain percent, and failing to meet this match is like leaving “free money” on the table. Even if </w:t>
      </w:r>
      <w:r w:rsidRPr="00050F3B">
        <w:rPr>
          <w:rFonts w:ascii="Source Sans Pro" w:eastAsia="Times New Roman" w:hAnsi="Source Sans Pro"/>
          <w:color w:val="272727"/>
        </w:rPr>
        <w:lastRenderedPageBreak/>
        <w:t xml:space="preserve">you’re not </w:t>
      </w:r>
      <w:proofErr w:type="gramStart"/>
      <w:r w:rsidRPr="00050F3B">
        <w:rPr>
          <w:rFonts w:ascii="Source Sans Pro" w:eastAsia="Times New Roman" w:hAnsi="Source Sans Pro"/>
          <w:color w:val="272727"/>
        </w:rPr>
        <w:t>in a position</w:t>
      </w:r>
      <w:proofErr w:type="gramEnd"/>
      <w:r w:rsidRPr="00050F3B">
        <w:rPr>
          <w:rFonts w:ascii="Source Sans Pro" w:eastAsia="Times New Roman" w:hAnsi="Source Sans Pro"/>
          <w:color w:val="272727"/>
        </w:rPr>
        <w:t xml:space="preserve"> to max out your 401(k) contributions, you should consider contributing the minimum amount necessary to earn your employer’s match.</w:t>
      </w:r>
    </w:p>
    <w:p w14:paraId="30FE2F4A" w14:textId="77777777" w:rsidR="00050F3B" w:rsidRPr="00050F3B" w:rsidRDefault="00050F3B" w:rsidP="00050F3B">
      <w:pPr>
        <w:shd w:val="clear" w:color="auto" w:fill="FFFFFF"/>
        <w:spacing w:after="225" w:line="240" w:lineRule="auto"/>
        <w:textAlignment w:val="baseline"/>
        <w:rPr>
          <w:rFonts w:ascii="Source Sans Pro" w:eastAsia="Times New Roman" w:hAnsi="Source Sans Pro"/>
          <w:color w:val="272727"/>
        </w:rPr>
      </w:pPr>
      <w:r w:rsidRPr="00050F3B">
        <w:rPr>
          <w:rFonts w:ascii="Source Sans Pro" w:eastAsia="Times New Roman" w:hAnsi="Source Sans Pro"/>
          <w:color w:val="272727"/>
        </w:rPr>
        <w:t>Not convinced? According to one study, 28% of contributions in the average account of 401(k) millionaires came from their employers. Each year, employer contributions increased the average 401(k) millionaire’s savings by almost $4,600.</w:t>
      </w:r>
    </w:p>
    <w:p w14:paraId="2268EF0B" w14:textId="77777777" w:rsidR="00050F3B" w:rsidRPr="00050F3B" w:rsidRDefault="00050F3B" w:rsidP="00050F3B">
      <w:pPr>
        <w:shd w:val="clear" w:color="auto" w:fill="FFFFFF"/>
        <w:spacing w:before="225" w:after="225" w:line="240" w:lineRule="auto"/>
        <w:textAlignment w:val="baseline"/>
        <w:outlineLvl w:val="1"/>
        <w:rPr>
          <w:rFonts w:ascii="Source Sans Pro" w:eastAsia="Times New Roman" w:hAnsi="Source Sans Pro"/>
          <w:b/>
          <w:bCs/>
          <w:color w:val="002949"/>
          <w:sz w:val="36"/>
          <w:szCs w:val="36"/>
        </w:rPr>
      </w:pPr>
      <w:r w:rsidRPr="00050F3B">
        <w:rPr>
          <w:rFonts w:ascii="Source Sans Pro" w:eastAsia="Times New Roman" w:hAnsi="Source Sans Pro"/>
          <w:b/>
          <w:bCs/>
          <w:color w:val="002949"/>
          <w:sz w:val="36"/>
          <w:szCs w:val="36"/>
        </w:rPr>
        <w:t xml:space="preserve">Choose the right asset </w:t>
      </w:r>
      <w:proofErr w:type="gramStart"/>
      <w:r w:rsidRPr="00050F3B">
        <w:rPr>
          <w:rFonts w:ascii="Source Sans Pro" w:eastAsia="Times New Roman" w:hAnsi="Source Sans Pro"/>
          <w:b/>
          <w:bCs/>
          <w:color w:val="002949"/>
          <w:sz w:val="36"/>
          <w:szCs w:val="36"/>
        </w:rPr>
        <w:t>allocation</w:t>
      </w:r>
      <w:proofErr w:type="gramEnd"/>
    </w:p>
    <w:p w14:paraId="2EA74593" w14:textId="77777777" w:rsidR="00050F3B" w:rsidRPr="00050F3B" w:rsidRDefault="00050F3B" w:rsidP="00050F3B">
      <w:pPr>
        <w:shd w:val="clear" w:color="auto" w:fill="FFFFFF"/>
        <w:spacing w:after="225" w:line="240" w:lineRule="auto"/>
        <w:textAlignment w:val="baseline"/>
        <w:rPr>
          <w:rFonts w:ascii="Source Sans Pro" w:eastAsia="Times New Roman" w:hAnsi="Source Sans Pro"/>
          <w:color w:val="272727"/>
        </w:rPr>
      </w:pPr>
      <w:r w:rsidRPr="00050F3B">
        <w:rPr>
          <w:rFonts w:ascii="Source Sans Pro" w:eastAsia="Times New Roman" w:hAnsi="Source Sans Pro"/>
          <w:color w:val="272727"/>
        </w:rPr>
        <w:t>A 2000 study by economists Roger Ibbotson and Paul Kaplan found that asset allocation accounted for more than 90% of the variation in a portfolio’s return over time. If you’re a long-term investor, you know that asset allocation has been one of the most important determinants of your investment earnings over time.</w:t>
      </w:r>
    </w:p>
    <w:p w14:paraId="6224E44E" w14:textId="77777777" w:rsidR="00050F3B" w:rsidRPr="00050F3B" w:rsidRDefault="00050F3B" w:rsidP="00050F3B">
      <w:pPr>
        <w:shd w:val="clear" w:color="auto" w:fill="FFFFFF"/>
        <w:spacing w:after="225" w:line="240" w:lineRule="auto"/>
        <w:textAlignment w:val="baseline"/>
        <w:rPr>
          <w:rFonts w:ascii="Source Sans Pro" w:eastAsia="Times New Roman" w:hAnsi="Source Sans Pro"/>
          <w:color w:val="272727"/>
        </w:rPr>
      </w:pPr>
      <w:r w:rsidRPr="00050F3B">
        <w:rPr>
          <w:rFonts w:ascii="Source Sans Pro" w:eastAsia="Times New Roman" w:hAnsi="Source Sans Pro"/>
          <w:color w:val="272727"/>
        </w:rPr>
        <w:t>Investing in growth-oriented investments can help significantly boost your retirement savings through the years. While this strategy may not be appropriate for everyone, research has shown that the average 401(k) millionaire invested roughly 75% of their portfolio in growth-oriented investments such as equity mutual funds.</w:t>
      </w:r>
    </w:p>
    <w:p w14:paraId="3C575E40" w14:textId="77777777" w:rsidR="00050F3B" w:rsidRPr="00050F3B" w:rsidRDefault="00050F3B" w:rsidP="00050F3B">
      <w:pPr>
        <w:shd w:val="clear" w:color="auto" w:fill="FFFFFF"/>
        <w:spacing w:before="225" w:after="225" w:line="240" w:lineRule="auto"/>
        <w:textAlignment w:val="baseline"/>
        <w:outlineLvl w:val="1"/>
        <w:rPr>
          <w:rFonts w:ascii="Source Sans Pro" w:eastAsia="Times New Roman" w:hAnsi="Source Sans Pro"/>
          <w:b/>
          <w:bCs/>
          <w:color w:val="002949"/>
          <w:sz w:val="36"/>
          <w:szCs w:val="36"/>
        </w:rPr>
      </w:pPr>
      <w:r w:rsidRPr="00050F3B">
        <w:rPr>
          <w:rFonts w:ascii="Source Sans Pro" w:eastAsia="Times New Roman" w:hAnsi="Source Sans Pro"/>
          <w:b/>
          <w:bCs/>
          <w:color w:val="002949"/>
          <w:sz w:val="36"/>
          <w:szCs w:val="36"/>
        </w:rPr>
        <w:t xml:space="preserve">Avoid cashing out </w:t>
      </w:r>
      <w:proofErr w:type="gramStart"/>
      <w:r w:rsidRPr="00050F3B">
        <w:rPr>
          <w:rFonts w:ascii="Source Sans Pro" w:eastAsia="Times New Roman" w:hAnsi="Source Sans Pro"/>
          <w:b/>
          <w:bCs/>
          <w:color w:val="002949"/>
          <w:sz w:val="36"/>
          <w:szCs w:val="36"/>
        </w:rPr>
        <w:t>early</w:t>
      </w:r>
      <w:proofErr w:type="gramEnd"/>
    </w:p>
    <w:p w14:paraId="7EC795E3" w14:textId="77777777" w:rsidR="00050F3B" w:rsidRPr="00050F3B" w:rsidRDefault="00050F3B" w:rsidP="00050F3B">
      <w:pPr>
        <w:shd w:val="clear" w:color="auto" w:fill="FFFFFF"/>
        <w:spacing w:after="225" w:line="240" w:lineRule="auto"/>
        <w:textAlignment w:val="baseline"/>
        <w:rPr>
          <w:rFonts w:ascii="Source Sans Pro" w:eastAsia="Times New Roman" w:hAnsi="Source Sans Pro"/>
          <w:color w:val="272727"/>
        </w:rPr>
      </w:pPr>
      <w:r w:rsidRPr="00050F3B">
        <w:rPr>
          <w:rFonts w:ascii="Source Sans Pro" w:eastAsia="Times New Roman" w:hAnsi="Source Sans Pro"/>
          <w:color w:val="272727"/>
        </w:rPr>
        <w:t xml:space="preserve">As most 401(k) millionaires know, staying the course and maximizing your earnings are crucial in helping meet your long-term retirement goals. You should resist the urge to cash out early even if you change jobs. Instead, consider rolling your current 401(k) balance into your new employer’s 401(k) plan or another option. Early withdrawals come with tax consequences and other penalties. It’s also best to avoid abandoning your investment strategy in turbulent market conditions. Many investors who cashed out in a market downturn missed part or </w:t>
      </w:r>
      <w:proofErr w:type="gramStart"/>
      <w:r w:rsidRPr="00050F3B">
        <w:rPr>
          <w:rFonts w:ascii="Source Sans Pro" w:eastAsia="Times New Roman" w:hAnsi="Source Sans Pro"/>
          <w:color w:val="272727"/>
        </w:rPr>
        <w:t>all of</w:t>
      </w:r>
      <w:proofErr w:type="gramEnd"/>
      <w:r w:rsidRPr="00050F3B">
        <w:rPr>
          <w:rFonts w:ascii="Source Sans Pro" w:eastAsia="Times New Roman" w:hAnsi="Source Sans Pro"/>
          <w:color w:val="272727"/>
        </w:rPr>
        <w:t xml:space="preserve"> the subsequent recovery.</w:t>
      </w:r>
    </w:p>
    <w:p w14:paraId="49CE2119" w14:textId="77777777" w:rsidR="00050F3B" w:rsidRPr="00050F3B" w:rsidRDefault="00050F3B" w:rsidP="00050F3B">
      <w:pPr>
        <w:shd w:val="clear" w:color="auto" w:fill="F4F4F4"/>
        <w:spacing w:before="225" w:after="225" w:line="240" w:lineRule="auto"/>
        <w:textAlignment w:val="baseline"/>
        <w:outlineLvl w:val="1"/>
        <w:rPr>
          <w:rFonts w:ascii="inherit" w:eastAsia="Times New Roman" w:hAnsi="inherit"/>
          <w:b/>
          <w:bCs/>
          <w:color w:val="002949"/>
          <w:sz w:val="36"/>
          <w:szCs w:val="36"/>
        </w:rPr>
      </w:pPr>
      <w:r w:rsidRPr="00050F3B">
        <w:rPr>
          <w:rFonts w:ascii="inherit" w:eastAsia="Times New Roman" w:hAnsi="inherit"/>
          <w:b/>
          <w:bCs/>
          <w:color w:val="002949"/>
          <w:sz w:val="36"/>
          <w:szCs w:val="36"/>
        </w:rPr>
        <w:t>NEXT STEPS:</w:t>
      </w:r>
    </w:p>
    <w:p w14:paraId="03D88AD6" w14:textId="77777777" w:rsidR="00050F3B" w:rsidRPr="00050F3B" w:rsidRDefault="00050F3B" w:rsidP="00050F3B">
      <w:pPr>
        <w:numPr>
          <w:ilvl w:val="0"/>
          <w:numId w:val="1"/>
        </w:numPr>
        <w:shd w:val="clear" w:color="auto" w:fill="F4F4F4"/>
        <w:spacing w:after="0" w:line="240" w:lineRule="auto"/>
        <w:textAlignment w:val="baseline"/>
        <w:rPr>
          <w:rFonts w:ascii="inherit" w:eastAsia="Times New Roman" w:hAnsi="inherit"/>
          <w:color w:val="272727"/>
          <w:sz w:val="21"/>
          <w:szCs w:val="21"/>
        </w:rPr>
      </w:pPr>
      <w:r w:rsidRPr="00050F3B">
        <w:rPr>
          <w:rFonts w:ascii="inherit" w:eastAsia="Times New Roman" w:hAnsi="inherit"/>
          <w:b/>
          <w:bCs/>
          <w:color w:val="272727"/>
          <w:sz w:val="21"/>
          <w:szCs w:val="21"/>
          <w:bdr w:val="none" w:sz="0" w:space="0" w:color="auto" w:frame="1"/>
        </w:rPr>
        <w:t>Assess your progress.</w:t>
      </w:r>
      <w:r w:rsidRPr="00050F3B">
        <w:rPr>
          <w:rFonts w:ascii="inherit" w:eastAsia="Times New Roman" w:hAnsi="inherit"/>
          <w:color w:val="272727"/>
          <w:sz w:val="21"/>
          <w:szCs w:val="21"/>
        </w:rPr>
        <w:t> If you haven’t checked your 401(k) balance in a while, now is a good time to do so. Understanding where you are can help you determine a sound strategy to attempt to reach $1 million in savings by retirement.</w:t>
      </w:r>
    </w:p>
    <w:p w14:paraId="2552E38C" w14:textId="77777777" w:rsidR="00050F3B" w:rsidRPr="00050F3B" w:rsidRDefault="00050F3B" w:rsidP="00050F3B">
      <w:pPr>
        <w:numPr>
          <w:ilvl w:val="0"/>
          <w:numId w:val="1"/>
        </w:numPr>
        <w:shd w:val="clear" w:color="auto" w:fill="F4F4F4"/>
        <w:spacing w:after="0" w:line="240" w:lineRule="auto"/>
        <w:textAlignment w:val="baseline"/>
        <w:rPr>
          <w:rFonts w:ascii="inherit" w:eastAsia="Times New Roman" w:hAnsi="inherit"/>
          <w:color w:val="272727"/>
          <w:sz w:val="21"/>
          <w:szCs w:val="21"/>
        </w:rPr>
      </w:pPr>
      <w:r w:rsidRPr="00050F3B">
        <w:rPr>
          <w:rFonts w:ascii="inherit" w:eastAsia="Times New Roman" w:hAnsi="inherit"/>
          <w:b/>
          <w:bCs/>
          <w:color w:val="272727"/>
          <w:sz w:val="21"/>
          <w:szCs w:val="21"/>
          <w:bdr w:val="none" w:sz="0" w:space="0" w:color="auto" w:frame="1"/>
        </w:rPr>
        <w:t>Revisit your investment strategy.</w:t>
      </w:r>
      <w:r w:rsidRPr="00050F3B">
        <w:rPr>
          <w:rFonts w:ascii="inherit" w:eastAsia="Times New Roman" w:hAnsi="inherit"/>
          <w:color w:val="272727"/>
          <w:sz w:val="21"/>
          <w:szCs w:val="21"/>
        </w:rPr>
        <w:t> Is your asset allocation consistent with your retirement savings goals? Your invest</w:t>
      </w:r>
      <w:r w:rsidRPr="00050F3B">
        <w:rPr>
          <w:rFonts w:ascii="inherit" w:eastAsia="Times New Roman" w:hAnsi="inherit"/>
          <w:color w:val="272727"/>
          <w:sz w:val="21"/>
          <w:szCs w:val="21"/>
        </w:rPr>
        <w:softHyphen/>
        <w:t>ment mix should reflect your growth expectations and risk tolerance, as well as your time horizon until retirement.</w:t>
      </w:r>
    </w:p>
    <w:p w14:paraId="77F04759" w14:textId="77777777" w:rsidR="00050F3B" w:rsidRPr="00050F3B" w:rsidRDefault="00050F3B" w:rsidP="00050F3B">
      <w:pPr>
        <w:numPr>
          <w:ilvl w:val="0"/>
          <w:numId w:val="1"/>
        </w:numPr>
        <w:shd w:val="clear" w:color="auto" w:fill="F4F4F4"/>
        <w:spacing w:after="0" w:line="240" w:lineRule="auto"/>
        <w:textAlignment w:val="baseline"/>
        <w:rPr>
          <w:rFonts w:ascii="inherit" w:eastAsia="Times New Roman" w:hAnsi="inherit"/>
          <w:color w:val="272727"/>
          <w:sz w:val="21"/>
          <w:szCs w:val="21"/>
        </w:rPr>
      </w:pPr>
      <w:r w:rsidRPr="00050F3B">
        <w:rPr>
          <w:rFonts w:ascii="inherit" w:eastAsia="Times New Roman" w:hAnsi="inherit"/>
          <w:b/>
          <w:bCs/>
          <w:color w:val="272727"/>
          <w:sz w:val="21"/>
          <w:szCs w:val="21"/>
          <w:bdr w:val="none" w:sz="0" w:space="0" w:color="auto" w:frame="1"/>
        </w:rPr>
        <w:t>Make necessary adjustments. </w:t>
      </w:r>
      <w:r w:rsidRPr="00050F3B">
        <w:rPr>
          <w:rFonts w:ascii="inherit" w:eastAsia="Times New Roman" w:hAnsi="inherit"/>
          <w:color w:val="272727"/>
          <w:sz w:val="21"/>
          <w:szCs w:val="21"/>
        </w:rPr>
        <w:t>Depending on how far you are from your retirement goals, you may need to increase your monthly contribution rate or adjust your investment mix. Working together, you and your financial advisor can navigate these decisions and help you work toward the retirement you envision.</w:t>
      </w:r>
    </w:p>
    <w:p w14:paraId="57EE2B33" w14:textId="77777777" w:rsidR="00050F3B" w:rsidRPr="00050F3B" w:rsidRDefault="00050F3B" w:rsidP="00050F3B">
      <w:pPr>
        <w:spacing w:after="0" w:line="240" w:lineRule="auto"/>
        <w:rPr>
          <w:rFonts w:eastAsia="Times New Roman"/>
        </w:rPr>
      </w:pPr>
      <w:r w:rsidRPr="00050F3B">
        <w:rPr>
          <w:rFonts w:ascii="Source Sans Pro" w:eastAsia="Times New Roman" w:hAnsi="Source Sans Pro"/>
          <w:color w:val="002949"/>
          <w:sz w:val="21"/>
          <w:szCs w:val="21"/>
        </w:rPr>
        <w:br/>
      </w:r>
    </w:p>
    <w:p w14:paraId="66FC25C2" w14:textId="77777777" w:rsidR="00050F3B" w:rsidRPr="00050F3B" w:rsidRDefault="00050F3B" w:rsidP="00050F3B">
      <w:pPr>
        <w:shd w:val="clear" w:color="auto" w:fill="FFFFFF"/>
        <w:spacing w:after="0" w:line="240" w:lineRule="auto"/>
        <w:textAlignment w:val="baseline"/>
        <w:rPr>
          <w:rFonts w:ascii="Source Sans Pro" w:eastAsia="Times New Roman" w:hAnsi="Source Sans Pro"/>
          <w:color w:val="272727"/>
        </w:rPr>
      </w:pPr>
      <w:r w:rsidRPr="00050F3B">
        <w:rPr>
          <w:rFonts w:ascii="Source Sans Pro" w:eastAsia="Times New Roman" w:hAnsi="Source Sans Pro"/>
          <w:color w:val="272727"/>
        </w:rPr>
        <w:t>Sources: </w:t>
      </w:r>
      <w:hyperlink r:id="rId5" w:tgtFrame="_blank" w:history="1">
        <w:r w:rsidRPr="00050F3B">
          <w:rPr>
            <w:rFonts w:ascii="Source Sans Pro" w:eastAsia="Times New Roman" w:hAnsi="Source Sans Pro"/>
            <w:color w:val="5489B6"/>
            <w:u w:val="single"/>
            <w:bdr w:val="none" w:sz="0" w:space="0" w:color="auto" w:frame="1"/>
          </w:rPr>
          <w:t>cnbc.com</w:t>
        </w:r>
      </w:hyperlink>
      <w:r w:rsidRPr="00050F3B">
        <w:rPr>
          <w:rFonts w:ascii="Source Sans Pro" w:eastAsia="Times New Roman" w:hAnsi="Source Sans Pro"/>
          <w:color w:val="272727"/>
        </w:rPr>
        <w:t>; </w:t>
      </w:r>
      <w:hyperlink r:id="rId6" w:tgtFrame="_blank" w:history="1">
        <w:r w:rsidRPr="00050F3B">
          <w:rPr>
            <w:rFonts w:ascii="Source Sans Pro" w:eastAsia="Times New Roman" w:hAnsi="Source Sans Pro"/>
            <w:color w:val="5489B6"/>
            <w:u w:val="single"/>
            <w:bdr w:val="none" w:sz="0" w:space="0" w:color="auto" w:frame="1"/>
          </w:rPr>
          <w:t>fidelity.com</w:t>
        </w:r>
      </w:hyperlink>
      <w:r w:rsidRPr="00050F3B">
        <w:rPr>
          <w:rFonts w:ascii="Source Sans Pro" w:eastAsia="Times New Roman" w:hAnsi="Source Sans Pro"/>
          <w:color w:val="272727"/>
        </w:rPr>
        <w:t xml:space="preserve">; Ibbotson, Roger G. and Kaplan, Paul D., Does Asset Allocation Policy Explain 40, 90, 100 Percent Of Performance? Financial Analysts </w:t>
      </w:r>
      <w:r w:rsidRPr="00050F3B">
        <w:rPr>
          <w:rFonts w:ascii="Source Sans Pro" w:eastAsia="Times New Roman" w:hAnsi="Source Sans Pro"/>
          <w:color w:val="272727"/>
        </w:rPr>
        <w:lastRenderedPageBreak/>
        <w:t>Journal, Jan/Feb 2000, Vol. 56, No. 1. Available at SSRN: </w:t>
      </w:r>
      <w:hyperlink r:id="rId7" w:tgtFrame="_blank" w:history="1">
        <w:r w:rsidRPr="00050F3B">
          <w:rPr>
            <w:rFonts w:ascii="Source Sans Pro" w:eastAsia="Times New Roman" w:hAnsi="Source Sans Pro"/>
            <w:color w:val="5489B6"/>
            <w:u w:val="single"/>
            <w:bdr w:val="none" w:sz="0" w:space="0" w:color="auto" w:frame="1"/>
          </w:rPr>
          <w:t>https://ssrn.com/abstract=279096</w:t>
        </w:r>
      </w:hyperlink>
    </w:p>
    <w:p w14:paraId="72416255" w14:textId="77777777" w:rsidR="00050F3B" w:rsidRPr="00050F3B" w:rsidRDefault="00050F3B" w:rsidP="00050F3B">
      <w:pPr>
        <w:shd w:val="clear" w:color="auto" w:fill="FFFFFF"/>
        <w:spacing w:after="0" w:line="240" w:lineRule="auto"/>
        <w:textAlignment w:val="baseline"/>
        <w:rPr>
          <w:rFonts w:ascii="Source Sans Pro" w:eastAsia="Times New Roman" w:hAnsi="Source Sans Pro"/>
          <w:color w:val="272727"/>
        </w:rPr>
      </w:pPr>
      <w:r w:rsidRPr="00050F3B">
        <w:rPr>
          <w:rFonts w:ascii="inherit" w:eastAsia="Times New Roman" w:hAnsi="inherit"/>
          <w:i/>
          <w:iCs/>
          <w:color w:val="272727"/>
          <w:bdr w:val="none" w:sz="0" w:space="0" w:color="auto" w:frame="1"/>
        </w:rPr>
        <w:t>Investing involves risk, and investors may incur a profit or a loss. Past performance may not be indicative of future results. Withdrawals from tax-deferred accounts may be subject to income taxes, and prior to age 59 1/2 a 10% federal penalty tax may apply. Diversification and asset allocation do not ensure a profit or protect against a loss. Holding investments for the long term does not ensure a profitable outcome. The foregoing is not a recommendation to buy or sell any individual security or any combination of securities.</w:t>
      </w:r>
    </w:p>
    <w:p w14:paraId="0A0BCFD9" w14:textId="77777777" w:rsidR="007678DF" w:rsidRDefault="007678DF"/>
    <w:sectPr w:rsidR="007678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303FC"/>
    <w:multiLevelType w:val="multilevel"/>
    <w:tmpl w:val="29D0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65597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F3B"/>
    <w:rsid w:val="00050F3B"/>
    <w:rsid w:val="00767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7B3EB"/>
  <w15:chartTrackingRefBased/>
  <w15:docId w15:val="{AA897D63-DF14-45C8-ACD8-41A4E262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548434">
      <w:bodyDiv w:val="1"/>
      <w:marLeft w:val="0"/>
      <w:marRight w:val="0"/>
      <w:marTop w:val="0"/>
      <w:marBottom w:val="0"/>
      <w:divBdr>
        <w:top w:val="none" w:sz="0" w:space="0" w:color="auto"/>
        <w:left w:val="none" w:sz="0" w:space="0" w:color="auto"/>
        <w:bottom w:val="none" w:sz="0" w:space="0" w:color="auto"/>
        <w:right w:val="none" w:sz="0" w:space="0" w:color="auto"/>
      </w:divBdr>
      <w:divsChild>
        <w:div w:id="1840727888">
          <w:marLeft w:val="0"/>
          <w:marRight w:val="0"/>
          <w:marTop w:val="0"/>
          <w:marBottom w:val="75"/>
          <w:divBdr>
            <w:top w:val="none" w:sz="0" w:space="0" w:color="auto"/>
            <w:left w:val="none" w:sz="0" w:space="0" w:color="auto"/>
            <w:bottom w:val="none" w:sz="0" w:space="0" w:color="auto"/>
            <w:right w:val="none" w:sz="0" w:space="0" w:color="auto"/>
          </w:divBdr>
        </w:div>
        <w:div w:id="1555193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srn.com/abstract=2790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delity.com/viewpoints/tcm:526-124671-9451.comp" TargetMode="External"/><Relationship Id="rId5" Type="http://schemas.openxmlformats.org/officeDocument/2006/relationships/hyperlink" Target="https://www.cnbc.com/2019/06/25/how-to-become-a-401k-millionaire.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856</Words>
  <Characters>4883</Characters>
  <Application>Microsoft Office Word</Application>
  <DocSecurity>0</DocSecurity>
  <Lines>40</Lines>
  <Paragraphs>11</Paragraphs>
  <ScaleCrop>false</ScaleCrop>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Clark</dc:creator>
  <cp:keywords/>
  <dc:description/>
  <cp:lastModifiedBy>Charles Clark</cp:lastModifiedBy>
  <cp:revision>1</cp:revision>
  <dcterms:created xsi:type="dcterms:W3CDTF">2023-03-19T20:10:00Z</dcterms:created>
  <dcterms:modified xsi:type="dcterms:W3CDTF">2023-03-19T20:11:00Z</dcterms:modified>
</cp:coreProperties>
</file>