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62" w:rsidRPr="00E806A7" w:rsidRDefault="007312BA">
      <w:pPr>
        <w:rPr>
          <w:i/>
        </w:rPr>
      </w:pPr>
      <w:r w:rsidRPr="00E806A7">
        <w:rPr>
          <w:i/>
        </w:rPr>
        <w:t xml:space="preserve">                                         </w:t>
      </w:r>
      <w:proofErr w:type="gramStart"/>
      <w:r w:rsidRPr="00E806A7">
        <w:rPr>
          <w:i/>
        </w:rPr>
        <w:t xml:space="preserve">Blood </w:t>
      </w:r>
      <w:r w:rsidR="00B7093B" w:rsidRPr="00E806A7">
        <w:rPr>
          <w:i/>
        </w:rPr>
        <w:t xml:space="preserve"> </w:t>
      </w:r>
      <w:r w:rsidRPr="00E806A7">
        <w:rPr>
          <w:i/>
        </w:rPr>
        <w:t>Ritual</w:t>
      </w:r>
      <w:proofErr w:type="gramEnd"/>
      <w:r w:rsidRPr="00E806A7">
        <w:rPr>
          <w:i/>
        </w:rPr>
        <w:t xml:space="preserve"> </w:t>
      </w:r>
      <w:r w:rsidR="00B7093B" w:rsidRPr="00E806A7">
        <w:rPr>
          <w:i/>
        </w:rPr>
        <w:t xml:space="preserve"> </w:t>
      </w:r>
      <w:proofErr w:type="spellStart"/>
      <w:r w:rsidRPr="00E806A7">
        <w:rPr>
          <w:i/>
        </w:rPr>
        <w:t>Bloedsian</w:t>
      </w:r>
      <w:proofErr w:type="spellEnd"/>
      <w:r w:rsidR="00B7093B" w:rsidRPr="00E806A7">
        <w:rPr>
          <w:i/>
        </w:rPr>
        <w:t xml:space="preserve"> </w:t>
      </w:r>
      <w:r w:rsidRPr="00E806A7">
        <w:rPr>
          <w:i/>
        </w:rPr>
        <w:t xml:space="preserve"> Blessing</w:t>
      </w:r>
      <w:r w:rsidR="00B7093B" w:rsidRPr="00E806A7">
        <w:rPr>
          <w:i/>
        </w:rPr>
        <w:t xml:space="preserve"> </w:t>
      </w:r>
      <w:r w:rsidRPr="00E806A7">
        <w:rPr>
          <w:i/>
        </w:rPr>
        <w:t xml:space="preserve"> Blessed</w:t>
      </w:r>
      <w:r w:rsidR="00B7093B" w:rsidRPr="00E806A7">
        <w:rPr>
          <w:i/>
        </w:rPr>
        <w:t xml:space="preserve">  Bless</w:t>
      </w:r>
    </w:p>
    <w:p w:rsidR="007312BA" w:rsidRDefault="007312BA">
      <w:pPr>
        <w:rPr>
          <w:lang w:val="en"/>
        </w:rPr>
      </w:pPr>
      <w:r>
        <w:rPr>
          <w:lang w:val="en"/>
        </w:rPr>
        <w:t xml:space="preserve">Among the </w:t>
      </w:r>
      <w:hyperlink r:id="rId6" w:tooltip="Germanic tribe" w:history="1">
        <w:r>
          <w:rPr>
            <w:rStyle w:val="Hyperlink"/>
            <w:lang w:val="en"/>
          </w:rPr>
          <w:t>Germanic tribes</w:t>
        </w:r>
      </w:hyperlink>
      <w:r>
        <w:rPr>
          <w:lang w:val="en"/>
        </w:rPr>
        <w:t xml:space="preserve"> (such as the </w:t>
      </w:r>
      <w:hyperlink r:id="rId7" w:tooltip="Anglo-Saxons" w:history="1">
        <w:r>
          <w:rPr>
            <w:rStyle w:val="Hyperlink"/>
            <w:lang w:val="en"/>
          </w:rPr>
          <w:t>Anglo-Saxons</w:t>
        </w:r>
      </w:hyperlink>
      <w:r>
        <w:rPr>
          <w:lang w:val="en"/>
        </w:rPr>
        <w:t xml:space="preserve"> and the </w:t>
      </w:r>
      <w:hyperlink r:id="rId8" w:tooltip="Norsemen" w:history="1">
        <w:r>
          <w:rPr>
            <w:rStyle w:val="Hyperlink"/>
            <w:lang w:val="en"/>
          </w:rPr>
          <w:t>Norsemen</w:t>
        </w:r>
      </w:hyperlink>
      <w:r>
        <w:rPr>
          <w:lang w:val="en"/>
        </w:rPr>
        <w:t xml:space="preserve">), blood was used during their sacrifices; the </w:t>
      </w:r>
      <w:hyperlink r:id="rId9" w:tooltip="Blót" w:history="1">
        <w:proofErr w:type="spellStart"/>
        <w:r>
          <w:rPr>
            <w:rStyle w:val="Hyperlink"/>
            <w:i/>
            <w:iCs/>
            <w:lang w:val="en"/>
          </w:rPr>
          <w:t>Blóts</w:t>
        </w:r>
        <w:proofErr w:type="spellEnd"/>
      </w:hyperlink>
      <w:r>
        <w:rPr>
          <w:lang w:val="en"/>
        </w:rPr>
        <w:t xml:space="preserve">. The blood was considered to have the power of its originator, and, after the </w:t>
      </w:r>
      <w:r w:rsidRPr="007D178D">
        <w:rPr>
          <w:b/>
          <w:lang w:val="en"/>
        </w:rPr>
        <w:t>butchering, the blood was sprinkled on the walls, on the statues of the gods, and on the participants</w:t>
      </w:r>
      <w:r>
        <w:rPr>
          <w:lang w:val="en"/>
        </w:rPr>
        <w:t xml:space="preserve"> themselves. This act of sprinkling blood was called </w:t>
      </w:r>
      <w:proofErr w:type="spellStart"/>
      <w:r>
        <w:rPr>
          <w:i/>
          <w:iCs/>
          <w:lang w:val="en"/>
        </w:rPr>
        <w:t>blóedsian</w:t>
      </w:r>
      <w:proofErr w:type="spellEnd"/>
      <w:r>
        <w:rPr>
          <w:lang w:val="en"/>
        </w:rPr>
        <w:t xml:space="preserve"> in </w:t>
      </w:r>
      <w:hyperlink r:id="rId10" w:tooltip="Old English language" w:history="1">
        <w:r>
          <w:rPr>
            <w:rStyle w:val="Hyperlink"/>
            <w:lang w:val="en"/>
          </w:rPr>
          <w:t>Old English</w:t>
        </w:r>
      </w:hyperlink>
      <w:r>
        <w:rPr>
          <w:lang w:val="en"/>
        </w:rPr>
        <w:t xml:space="preserve">, and the terminology was borrowed by the </w:t>
      </w:r>
      <w:hyperlink r:id="rId11" w:tooltip="Roman Catholic Church" w:history="1">
        <w:r>
          <w:rPr>
            <w:rStyle w:val="Hyperlink"/>
            <w:lang w:val="en"/>
          </w:rPr>
          <w:t>Roman Catholic Church</w:t>
        </w:r>
      </w:hyperlink>
      <w:r>
        <w:rPr>
          <w:lang w:val="en"/>
        </w:rPr>
        <w:t xml:space="preserve"> becoming </w:t>
      </w:r>
      <w:r>
        <w:rPr>
          <w:i/>
          <w:iCs/>
          <w:lang w:val="en"/>
        </w:rPr>
        <w:t>to bless</w:t>
      </w:r>
      <w:r>
        <w:rPr>
          <w:lang w:val="en"/>
        </w:rPr>
        <w:t xml:space="preserve"> and </w:t>
      </w:r>
      <w:r>
        <w:rPr>
          <w:i/>
          <w:iCs/>
          <w:lang w:val="en"/>
        </w:rPr>
        <w:t>blessing</w:t>
      </w:r>
      <w:r>
        <w:rPr>
          <w:lang w:val="en"/>
        </w:rPr>
        <w:t xml:space="preserve">. The </w:t>
      </w:r>
      <w:hyperlink r:id="rId12" w:tooltip="Hittite language" w:history="1">
        <w:r>
          <w:rPr>
            <w:rStyle w:val="Hyperlink"/>
            <w:lang w:val="en"/>
          </w:rPr>
          <w:t>Hittite</w:t>
        </w:r>
      </w:hyperlink>
      <w:r>
        <w:rPr>
          <w:lang w:val="en"/>
        </w:rPr>
        <w:t xml:space="preserve"> word for blood, </w:t>
      </w:r>
      <w:proofErr w:type="spellStart"/>
      <w:r>
        <w:rPr>
          <w:i/>
          <w:iCs/>
          <w:lang w:val="en"/>
        </w:rPr>
        <w:t>ishar</w:t>
      </w:r>
      <w:proofErr w:type="spellEnd"/>
      <w:r>
        <w:rPr>
          <w:lang w:val="en"/>
        </w:rPr>
        <w:t xml:space="preserve"> was a cognate to words for "oath" and "bond", see </w:t>
      </w:r>
      <w:hyperlink r:id="rId13" w:tooltip="Ishara" w:history="1">
        <w:proofErr w:type="spellStart"/>
        <w:r>
          <w:rPr>
            <w:rStyle w:val="Hyperlink"/>
            <w:lang w:val="en"/>
          </w:rPr>
          <w:t>Ishara</w:t>
        </w:r>
        <w:proofErr w:type="spellEnd"/>
      </w:hyperlink>
      <w:r>
        <w:rPr>
          <w:lang w:val="en"/>
        </w:rPr>
        <w:t xml:space="preserve">. The </w:t>
      </w:r>
      <w:hyperlink r:id="rId14" w:tooltip="Ancient Greece" w:history="1">
        <w:r>
          <w:rPr>
            <w:rStyle w:val="Hyperlink"/>
            <w:lang w:val="en"/>
          </w:rPr>
          <w:t>Ancient Greeks</w:t>
        </w:r>
      </w:hyperlink>
      <w:r>
        <w:rPr>
          <w:lang w:val="en"/>
        </w:rPr>
        <w:t xml:space="preserve"> believed that the blood of the gods, </w:t>
      </w:r>
      <w:hyperlink r:id="rId15" w:tooltip="Ichor" w:history="1">
        <w:r>
          <w:rPr>
            <w:rStyle w:val="Hyperlink"/>
            <w:i/>
            <w:iCs/>
            <w:lang w:val="en"/>
          </w:rPr>
          <w:t>ichor</w:t>
        </w:r>
      </w:hyperlink>
      <w:r>
        <w:rPr>
          <w:lang w:val="en"/>
        </w:rPr>
        <w:t>, was a substance that was poisonous to mortals.</w:t>
      </w:r>
    </w:p>
    <w:p w:rsidR="00BA7C52" w:rsidRDefault="00BA7C52" w:rsidP="00BA7C52">
      <w:pPr>
        <w:pStyle w:val="NormalWeb"/>
        <w:rPr>
          <w:lang w:val="en"/>
        </w:rPr>
      </w:pPr>
      <w:proofErr w:type="spellStart"/>
      <w:r>
        <w:rPr>
          <w:b/>
          <w:bCs/>
          <w:i/>
          <w:iCs/>
          <w:lang w:val="en"/>
        </w:rPr>
        <w:t>Segen</w:t>
      </w:r>
      <w:proofErr w:type="spellEnd"/>
      <w:r>
        <w:rPr>
          <w:lang w:val="en"/>
        </w:rPr>
        <w:t xml:space="preserve"> is a German word translating to "blessing, benediction; charm; prayer; spell, incantation".</w:t>
      </w:r>
    </w:p>
    <w:p w:rsidR="00BA7C52" w:rsidRDefault="00BA7C52" w:rsidP="00BA7C52">
      <w:pPr>
        <w:pStyle w:val="NormalWeb"/>
        <w:rPr>
          <w:lang w:val="en"/>
        </w:rPr>
      </w:pPr>
      <w:r>
        <w:rPr>
          <w:lang w:val="en"/>
        </w:rPr>
        <w:t xml:space="preserve">It is in origin a loan from Latin </w:t>
      </w:r>
      <w:proofErr w:type="spellStart"/>
      <w:r>
        <w:rPr>
          <w:i/>
          <w:iCs/>
          <w:lang w:val="en"/>
        </w:rPr>
        <w:t>signum</w:t>
      </w:r>
      <w:proofErr w:type="spellEnd"/>
      <w:r>
        <w:rPr>
          <w:lang w:val="en"/>
        </w:rPr>
        <w:t xml:space="preserve"> </w:t>
      </w:r>
      <w:proofErr w:type="spellStart"/>
      <w:r>
        <w:rPr>
          <w:i/>
          <w:iCs/>
          <w:lang w:val="en"/>
        </w:rPr>
        <w:t>sīgnāre</w:t>
      </w:r>
      <w:proofErr w:type="spellEnd"/>
      <w:r>
        <w:rPr>
          <w:lang w:val="en"/>
        </w:rPr>
        <w:t xml:space="preserve"> "to make a sign", viz. the </w:t>
      </w:r>
      <w:hyperlink r:id="rId16" w:tooltip="Sign of the Cross" w:history="1">
        <w:r>
          <w:rPr>
            <w:rStyle w:val="Hyperlink"/>
            <w:lang w:val="en"/>
          </w:rPr>
          <w:t>Sign of the Cross</w:t>
        </w:r>
      </w:hyperlink>
      <w:r>
        <w:rPr>
          <w:lang w:val="en"/>
        </w:rPr>
        <w:t xml:space="preserve"> used to confer a Christian </w:t>
      </w:r>
      <w:hyperlink r:id="rId17" w:tooltip="Blessing" w:history="1">
        <w:r>
          <w:rPr>
            <w:rStyle w:val="Hyperlink"/>
            <w:lang w:val="en"/>
          </w:rPr>
          <w:t>blessing</w:t>
        </w:r>
      </w:hyperlink>
      <w:r>
        <w:rPr>
          <w:lang w:val="en"/>
        </w:rPr>
        <w:t xml:space="preserve">, </w:t>
      </w:r>
      <w:proofErr w:type="gramStart"/>
      <w:r>
        <w:rPr>
          <w:lang w:val="en"/>
        </w:rPr>
        <w:t>The</w:t>
      </w:r>
      <w:proofErr w:type="gramEnd"/>
      <w:r>
        <w:rPr>
          <w:lang w:val="en"/>
        </w:rPr>
        <w:t xml:space="preserve"> term is attested as </w:t>
      </w:r>
      <w:hyperlink r:id="rId18" w:tooltip="Old High German" w:history="1">
        <w:r>
          <w:rPr>
            <w:rStyle w:val="Hyperlink"/>
            <w:lang w:val="en"/>
          </w:rPr>
          <w:t>Old High German</w:t>
        </w:r>
      </w:hyperlink>
      <w:r>
        <w:rPr>
          <w:lang w:val="en"/>
        </w:rPr>
        <w:t xml:space="preserve"> </w:t>
      </w:r>
      <w:proofErr w:type="spellStart"/>
      <w:r>
        <w:rPr>
          <w:i/>
          <w:iCs/>
          <w:lang w:val="en"/>
        </w:rPr>
        <w:t>seganōn</w:t>
      </w:r>
      <w:proofErr w:type="spellEnd"/>
      <w:r>
        <w:rPr>
          <w:lang w:val="en"/>
        </w:rPr>
        <w:t xml:space="preserve"> from as early as c. AD 800, resulting in a modern </w:t>
      </w:r>
      <w:proofErr w:type="spellStart"/>
      <w:r>
        <w:rPr>
          <w:i/>
          <w:iCs/>
          <w:lang w:val="en"/>
        </w:rPr>
        <w:t>segnen</w:t>
      </w:r>
      <w:proofErr w:type="spellEnd"/>
      <w:r>
        <w:rPr>
          <w:lang w:val="en"/>
        </w:rPr>
        <w:t xml:space="preserve"> "to bless". The noun </w:t>
      </w:r>
      <w:proofErr w:type="spellStart"/>
      <w:r>
        <w:rPr>
          <w:i/>
          <w:iCs/>
          <w:lang w:val="en"/>
        </w:rPr>
        <w:t>Segen</w:t>
      </w:r>
      <w:proofErr w:type="spellEnd"/>
      <w:r>
        <w:rPr>
          <w:lang w:val="en"/>
        </w:rPr>
        <w:t xml:space="preserve"> "blessing" was derived from the verb at an early time, attested in the 9th century as </w:t>
      </w:r>
      <w:proofErr w:type="spellStart"/>
      <w:r>
        <w:rPr>
          <w:i/>
          <w:iCs/>
          <w:lang w:val="en"/>
        </w:rPr>
        <w:t>segan</w:t>
      </w:r>
      <w:proofErr w:type="spellEnd"/>
      <w:r>
        <w:rPr>
          <w:lang w:val="en"/>
        </w:rPr>
        <w:t xml:space="preserve">. </w:t>
      </w:r>
      <w:hyperlink r:id="rId19" w:tooltip="Old English" w:history="1">
        <w:r>
          <w:rPr>
            <w:rStyle w:val="Hyperlink"/>
            <w:lang w:val="en"/>
          </w:rPr>
          <w:t>Old English</w:t>
        </w:r>
      </w:hyperlink>
      <w:r>
        <w:rPr>
          <w:lang w:val="en"/>
        </w:rPr>
        <w:t> </w:t>
      </w:r>
      <w:r w:rsidR="00B11FB7">
        <w:rPr>
          <w:lang w:val="en"/>
        </w:rPr>
        <w:t>T</w:t>
      </w:r>
      <w:r>
        <w:rPr>
          <w:lang w:val="en"/>
        </w:rPr>
        <w:t xml:space="preserve">hat the corresponding </w:t>
      </w:r>
      <w:proofErr w:type="spellStart"/>
      <w:r>
        <w:rPr>
          <w:i/>
          <w:iCs/>
          <w:lang w:val="en"/>
        </w:rPr>
        <w:t>sægnan</w:t>
      </w:r>
      <w:proofErr w:type="spellEnd"/>
      <w:r>
        <w:rPr>
          <w:lang w:val="en"/>
        </w:rPr>
        <w:t xml:space="preserve">, which survives as the dialectal (esp. Scottish) </w:t>
      </w:r>
      <w:proofErr w:type="spellStart"/>
      <w:r>
        <w:rPr>
          <w:i/>
          <w:iCs/>
          <w:lang w:val="en"/>
        </w:rPr>
        <w:t>sain</w:t>
      </w:r>
      <w:proofErr w:type="spellEnd"/>
      <w:r>
        <w:rPr>
          <w:lang w:val="en"/>
        </w:rPr>
        <w:t xml:space="preserve"> (popularized by Scott, </w:t>
      </w:r>
      <w:hyperlink r:id="rId20" w:tooltip="The Heart of Midlothian" w:history="1">
        <w:r>
          <w:rPr>
            <w:rStyle w:val="Hyperlink"/>
            <w:i/>
            <w:iCs/>
            <w:lang w:val="en"/>
          </w:rPr>
          <w:t>Heart of Mid-Lothian</w:t>
        </w:r>
      </w:hyperlink>
      <w:r>
        <w:rPr>
          <w:lang w:val="en"/>
        </w:rPr>
        <w:t xml:space="preserve"> "God </w:t>
      </w:r>
      <w:proofErr w:type="spellStart"/>
      <w:r>
        <w:rPr>
          <w:lang w:val="en"/>
        </w:rPr>
        <w:t>sain</w:t>
      </w:r>
      <w:proofErr w:type="spellEnd"/>
      <w:r>
        <w:rPr>
          <w:lang w:val="en"/>
        </w:rPr>
        <w:t xml:space="preserve"> us"). The concept of </w:t>
      </w:r>
      <w:proofErr w:type="spellStart"/>
      <w:r>
        <w:rPr>
          <w:i/>
          <w:iCs/>
          <w:lang w:val="en"/>
        </w:rPr>
        <w:t>Segen</w:t>
      </w:r>
      <w:proofErr w:type="spellEnd"/>
      <w:r>
        <w:rPr>
          <w:lang w:val="en"/>
        </w:rPr>
        <w:t xml:space="preserve">, understood </w:t>
      </w:r>
      <w:hyperlink r:id="rId21" w:tooltip="Magical thinking" w:history="1">
        <w:r>
          <w:rPr>
            <w:rStyle w:val="Hyperlink"/>
            <w:lang w:val="en"/>
          </w:rPr>
          <w:t>magically</w:t>
        </w:r>
      </w:hyperlink>
      <w:r>
        <w:rPr>
          <w:lang w:val="en"/>
        </w:rPr>
        <w:t xml:space="preserve">, was very productive in the </w:t>
      </w:r>
      <w:hyperlink r:id="rId22" w:tooltip="Folklore" w:history="1">
        <w:r>
          <w:rPr>
            <w:rStyle w:val="Hyperlink"/>
            <w:lang w:val="en"/>
          </w:rPr>
          <w:t>folklore</w:t>
        </w:r>
      </w:hyperlink>
      <w:r>
        <w:rPr>
          <w:lang w:val="en"/>
        </w:rPr>
        <w:t xml:space="preserve">, </w:t>
      </w:r>
      <w:hyperlink r:id="rId23" w:tooltip="Folk religion" w:history="1">
        <w:r>
          <w:rPr>
            <w:rStyle w:val="Hyperlink"/>
            <w:lang w:val="en"/>
          </w:rPr>
          <w:t>folk religion</w:t>
        </w:r>
      </w:hyperlink>
      <w:r>
        <w:rPr>
          <w:lang w:val="en"/>
        </w:rPr>
        <w:t xml:space="preserve"> and </w:t>
      </w:r>
      <w:hyperlink r:id="rId24" w:tooltip="Superstition" w:history="1">
        <w:r>
          <w:rPr>
            <w:rStyle w:val="Hyperlink"/>
            <w:lang w:val="en"/>
          </w:rPr>
          <w:t>superstition</w:t>
        </w:r>
      </w:hyperlink>
      <w:r>
        <w:rPr>
          <w:lang w:val="en"/>
        </w:rPr>
        <w:t xml:space="preserve"> of </w:t>
      </w:r>
      <w:hyperlink r:id="rId25" w:tooltip="German-speaking Europe" w:history="1">
        <w:r>
          <w:rPr>
            <w:rStyle w:val="Hyperlink"/>
            <w:lang w:val="en"/>
          </w:rPr>
          <w:t>German-speaking Europe</w:t>
        </w:r>
      </w:hyperlink>
      <w:r>
        <w:rPr>
          <w:lang w:val="en"/>
        </w:rPr>
        <w:t>, studied in great detail by the German philologists and folklorists of the 19th century.</w:t>
      </w:r>
    </w:p>
    <w:p w:rsidR="00BA7C52" w:rsidRDefault="00BA7C52" w:rsidP="00BA7C52">
      <w:pPr>
        <w:pStyle w:val="NormalWeb"/>
        <w:rPr>
          <w:lang w:val="en"/>
        </w:rPr>
      </w:pPr>
      <w:proofErr w:type="gramStart"/>
      <w:r>
        <w:rPr>
          <w:lang w:val="en"/>
        </w:rPr>
        <w:t>the</w:t>
      </w:r>
      <w:proofErr w:type="gramEnd"/>
      <w:r>
        <w:rPr>
          <w:lang w:val="en"/>
        </w:rPr>
        <w:t xml:space="preserve"> protection </w:t>
      </w:r>
      <w:r w:rsidR="00A34948">
        <w:rPr>
          <w:lang w:val="en"/>
        </w:rPr>
        <w:t xml:space="preserve">The medieval church used the </w:t>
      </w:r>
      <w:proofErr w:type="spellStart"/>
      <w:r w:rsidR="00A34948">
        <w:rPr>
          <w:i/>
          <w:iCs/>
          <w:lang w:val="en"/>
        </w:rPr>
        <w:t>Segen</w:t>
      </w:r>
      <w:proofErr w:type="spellEnd"/>
      <w:r w:rsidR="00A34948">
        <w:rPr>
          <w:lang w:val="en"/>
        </w:rPr>
        <w:t xml:space="preserve"> (the sign of the cross with a spoken formula) liberally, intended as an act with protective effect, putting the person or thing blessed under the protection of God. Nor was the action reserved for priests or clerics, but any Christian was permitted to make the sign of the cross and invoke </w:t>
      </w:r>
      <w:r>
        <w:rPr>
          <w:lang w:val="en"/>
        </w:rPr>
        <w:t xml:space="preserve">of God. Thus the </w:t>
      </w:r>
      <w:proofErr w:type="spellStart"/>
      <w:r>
        <w:rPr>
          <w:i/>
          <w:iCs/>
          <w:lang w:val="en"/>
        </w:rPr>
        <w:t>Segen</w:t>
      </w:r>
      <w:proofErr w:type="spellEnd"/>
      <w:r>
        <w:rPr>
          <w:lang w:val="en"/>
        </w:rPr>
        <w:t xml:space="preserve"> came to be seen as the inverse of the </w:t>
      </w:r>
      <w:hyperlink r:id="rId26" w:tooltip="Curse" w:history="1">
        <w:r>
          <w:rPr>
            <w:rStyle w:val="Hyperlink"/>
            <w:lang w:val="en"/>
          </w:rPr>
          <w:t>curse</w:t>
        </w:r>
      </w:hyperlink>
      <w:r>
        <w:rPr>
          <w:lang w:val="en"/>
        </w:rPr>
        <w:t> (</w:t>
      </w:r>
      <w:proofErr w:type="spellStart"/>
      <w:r>
        <w:rPr>
          <w:i/>
          <w:iCs/>
          <w:lang w:val="en"/>
        </w:rPr>
        <w:t>Fluch</w:t>
      </w:r>
      <w:proofErr w:type="spellEnd"/>
      <w:r>
        <w:rPr>
          <w:lang w:val="en"/>
        </w:rPr>
        <w:t xml:space="preserve">), magical acts with the power to either protect or harm. The concept of </w:t>
      </w:r>
      <w:proofErr w:type="spellStart"/>
      <w:r>
        <w:rPr>
          <w:i/>
          <w:iCs/>
          <w:lang w:val="en"/>
        </w:rPr>
        <w:t>Segen</w:t>
      </w:r>
      <w:proofErr w:type="spellEnd"/>
      <w:r>
        <w:rPr>
          <w:lang w:val="en"/>
        </w:rPr>
        <w:t xml:space="preserve"> thus became the continuant of the incantation formulas of the </w:t>
      </w:r>
      <w:hyperlink r:id="rId27" w:tooltip="Germanic paganism" w:history="1">
        <w:r>
          <w:rPr>
            <w:rStyle w:val="Hyperlink"/>
            <w:lang w:val="en"/>
          </w:rPr>
          <w:t>pre-Christian period</w:t>
        </w:r>
      </w:hyperlink>
      <w:r>
        <w:rPr>
          <w:lang w:val="en"/>
        </w:rPr>
        <w:t xml:space="preserve"> (the only surviving samples of which are the </w:t>
      </w:r>
      <w:hyperlink r:id="rId28" w:tooltip="Merseburg Incantations" w:history="1">
        <w:proofErr w:type="spellStart"/>
        <w:r>
          <w:rPr>
            <w:rStyle w:val="Hyperlink"/>
            <w:lang w:val="en"/>
          </w:rPr>
          <w:t>Merseburg</w:t>
        </w:r>
        <w:proofErr w:type="spellEnd"/>
        <w:r>
          <w:rPr>
            <w:rStyle w:val="Hyperlink"/>
            <w:lang w:val="en"/>
          </w:rPr>
          <w:t xml:space="preserve"> Incantations</w:t>
        </w:r>
      </w:hyperlink>
      <w:r>
        <w:rPr>
          <w:lang w:val="en"/>
        </w:rPr>
        <w:t>).</w:t>
      </w:r>
    </w:p>
    <w:p w:rsidR="00BA7C52" w:rsidRDefault="00BA7C52" w:rsidP="00BA7C52">
      <w:pPr>
        <w:pStyle w:val="NormalWeb"/>
        <w:rPr>
          <w:color w:val="0000FF"/>
          <w:u w:val="single"/>
          <w:vertAlign w:val="superscript"/>
          <w:lang w:val="en"/>
        </w:rPr>
      </w:pPr>
      <w:r>
        <w:rPr>
          <w:lang w:val="en"/>
        </w:rPr>
        <w:t xml:space="preserve">Use of such formulas was partly encouraged by the Church, as they did superficially involve an expression of piety by the invocation of God, Christ or the Virgin Mary, but at the same time their magical use was viewed with </w:t>
      </w:r>
      <w:proofErr w:type="spellStart"/>
      <w:r>
        <w:rPr>
          <w:lang w:val="en"/>
        </w:rPr>
        <w:t>scepticism</w:t>
      </w:r>
      <w:proofErr w:type="spellEnd"/>
      <w:r>
        <w:rPr>
          <w:lang w:val="en"/>
        </w:rPr>
        <w:t xml:space="preserve"> and was sometimes repressed.</w:t>
      </w:r>
      <w:hyperlink r:id="rId29" w:anchor="cite_note-1" w:history="1">
        <w:r>
          <w:rPr>
            <w:color w:val="0000FF"/>
            <w:u w:val="single"/>
            <w:vertAlign w:val="superscript"/>
            <w:lang w:val="en"/>
          </w:rPr>
          <w:t>[1]</w:t>
        </w:r>
      </w:hyperlink>
      <w:r w:rsidR="00B7093B">
        <w:rPr>
          <w:color w:val="0000FF"/>
          <w:u w:val="single"/>
          <w:vertAlign w:val="superscript"/>
          <w:lang w:val="en"/>
        </w:rPr>
        <w:t xml:space="preserve">   </w:t>
      </w:r>
    </w:p>
    <w:p w:rsidR="00B7093B" w:rsidRDefault="00B7093B" w:rsidP="00BA7C52">
      <w:pPr>
        <w:pStyle w:val="NormalWeb"/>
        <w:rPr>
          <w:color w:val="0000FF"/>
          <w:sz w:val="28"/>
          <w:szCs w:val="28"/>
          <w:u w:val="single"/>
          <w:vertAlign w:val="superscript"/>
          <w:lang w:val="en"/>
        </w:rPr>
      </w:pPr>
      <w:r w:rsidRPr="00B7093B">
        <w:rPr>
          <w:color w:val="0000FF"/>
          <w:sz w:val="28"/>
          <w:szCs w:val="28"/>
          <w:u w:val="single"/>
          <w:vertAlign w:val="superscript"/>
          <w:lang w:val="en"/>
        </w:rPr>
        <w:t>Now</w:t>
      </w:r>
      <w:r>
        <w:rPr>
          <w:color w:val="0000FF"/>
          <w:sz w:val="28"/>
          <w:szCs w:val="28"/>
          <w:u w:val="single"/>
          <w:vertAlign w:val="superscript"/>
          <w:lang w:val="en"/>
        </w:rPr>
        <w:t xml:space="preserve"> Remember; </w:t>
      </w:r>
      <w:r w:rsidRPr="00B7093B">
        <w:rPr>
          <w:sz w:val="28"/>
          <w:szCs w:val="28"/>
          <w:vertAlign w:val="superscript"/>
          <w:lang w:val="en"/>
        </w:rPr>
        <w:t>Under</w:t>
      </w:r>
      <w:r>
        <w:rPr>
          <w:color w:val="0000FF"/>
          <w:sz w:val="28"/>
          <w:szCs w:val="28"/>
          <w:u w:val="single"/>
          <w:vertAlign w:val="superscript"/>
          <w:lang w:val="en"/>
        </w:rPr>
        <w:t xml:space="preserve"> That Pagan ritual word Bless, </w:t>
      </w:r>
      <w:proofErr w:type="spellStart"/>
      <w:r>
        <w:rPr>
          <w:color w:val="0000FF"/>
          <w:sz w:val="28"/>
          <w:szCs w:val="28"/>
          <w:u w:val="single"/>
          <w:vertAlign w:val="superscript"/>
          <w:lang w:val="en"/>
        </w:rPr>
        <w:t>Bleesing</w:t>
      </w:r>
      <w:proofErr w:type="spellEnd"/>
      <w:r>
        <w:rPr>
          <w:color w:val="0000FF"/>
          <w:sz w:val="28"/>
          <w:szCs w:val="28"/>
          <w:u w:val="single"/>
          <w:vertAlign w:val="superscript"/>
          <w:lang w:val="en"/>
        </w:rPr>
        <w:t>, Blessed there is a clean Greek or even Hebrew Original word</w:t>
      </w:r>
      <w:proofErr w:type="gramStart"/>
      <w:r>
        <w:rPr>
          <w:color w:val="0000FF"/>
          <w:sz w:val="28"/>
          <w:szCs w:val="28"/>
          <w:u w:val="single"/>
          <w:vertAlign w:val="superscript"/>
          <w:lang w:val="en"/>
        </w:rPr>
        <w:t>..</w:t>
      </w:r>
      <w:proofErr w:type="gramEnd"/>
    </w:p>
    <w:p w:rsidR="00B7093B" w:rsidRDefault="00B7093B" w:rsidP="00BA7C52">
      <w:pPr>
        <w:pStyle w:val="NormalWeb"/>
        <w:rPr>
          <w:color w:val="0000FF"/>
          <w:sz w:val="28"/>
          <w:szCs w:val="28"/>
          <w:u w:val="single"/>
          <w:vertAlign w:val="superscript"/>
          <w:lang w:val="en"/>
        </w:rPr>
      </w:pPr>
      <w:r>
        <w:rPr>
          <w:color w:val="0000FF"/>
          <w:sz w:val="28"/>
          <w:szCs w:val="28"/>
          <w:u w:val="single"/>
          <w:vertAlign w:val="superscript"/>
          <w:lang w:val="en"/>
        </w:rPr>
        <w:t>Never this Catholic word.</w:t>
      </w:r>
    </w:p>
    <w:p w:rsidR="00B7093B" w:rsidRPr="00B7093B" w:rsidRDefault="00B7093B" w:rsidP="00BA7C52">
      <w:pPr>
        <w:pStyle w:val="NormalWeb"/>
        <w:rPr>
          <w:color w:val="0000FF"/>
          <w:sz w:val="28"/>
          <w:szCs w:val="28"/>
          <w:u w:val="single"/>
          <w:vertAlign w:val="superscript"/>
          <w:lang w:val="en"/>
        </w:rPr>
      </w:pPr>
      <w:bookmarkStart w:id="0" w:name="_GoBack"/>
      <w:bookmarkEnd w:id="0"/>
    </w:p>
    <w:p w:rsidR="00B7093B" w:rsidRDefault="00B7093B" w:rsidP="00BA7C52">
      <w:pPr>
        <w:pStyle w:val="NormalWeb"/>
        <w:rPr>
          <w:lang w:val="en"/>
        </w:rPr>
      </w:pPr>
    </w:p>
    <w:p w:rsidR="00BA7C52" w:rsidRDefault="00BA7C52"/>
    <w:sectPr w:rsidR="00BA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A"/>
    <w:rsid w:val="006C0562"/>
    <w:rsid w:val="007312BA"/>
    <w:rsid w:val="007D178D"/>
    <w:rsid w:val="009B4D9B"/>
    <w:rsid w:val="00A34948"/>
    <w:rsid w:val="00B07491"/>
    <w:rsid w:val="00B11FB7"/>
    <w:rsid w:val="00B7093B"/>
    <w:rsid w:val="00BA7C52"/>
    <w:rsid w:val="00E8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2BA"/>
    <w:rPr>
      <w:color w:val="0000FF"/>
      <w:u w:val="single"/>
    </w:rPr>
  </w:style>
  <w:style w:type="paragraph" w:styleId="NormalWeb">
    <w:name w:val="Normal (Web)"/>
    <w:basedOn w:val="Normal"/>
    <w:uiPriority w:val="99"/>
    <w:semiHidden/>
    <w:unhideWhenUsed/>
    <w:rsid w:val="00BA7C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2BA"/>
    <w:rPr>
      <w:color w:val="0000FF"/>
      <w:u w:val="single"/>
    </w:rPr>
  </w:style>
  <w:style w:type="paragraph" w:styleId="NormalWeb">
    <w:name w:val="Normal (Web)"/>
    <w:basedOn w:val="Normal"/>
    <w:uiPriority w:val="99"/>
    <w:semiHidden/>
    <w:unhideWhenUsed/>
    <w:rsid w:val="00BA7C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semen" TargetMode="External"/><Relationship Id="rId13" Type="http://schemas.openxmlformats.org/officeDocument/2006/relationships/hyperlink" Target="https://en.wikipedia.org/wiki/Ishara" TargetMode="External"/><Relationship Id="rId18" Type="http://schemas.openxmlformats.org/officeDocument/2006/relationships/hyperlink" Target="https://en.wikipedia.org/wiki/Old_High_German" TargetMode="External"/><Relationship Id="rId26" Type="http://schemas.openxmlformats.org/officeDocument/2006/relationships/hyperlink" Target="https://en.wikipedia.org/wiki/Curse" TargetMode="External"/><Relationship Id="rId3" Type="http://schemas.microsoft.com/office/2007/relationships/stylesWithEffects" Target="stylesWithEffects.xml"/><Relationship Id="rId21" Type="http://schemas.openxmlformats.org/officeDocument/2006/relationships/hyperlink" Target="https://en.wikipedia.org/wiki/Magical_thinking" TargetMode="External"/><Relationship Id="rId7" Type="http://schemas.openxmlformats.org/officeDocument/2006/relationships/hyperlink" Target="https://en.wikipedia.org/wiki/Anglo-Saxons" TargetMode="External"/><Relationship Id="rId12" Type="http://schemas.openxmlformats.org/officeDocument/2006/relationships/hyperlink" Target="https://en.wikipedia.org/wiki/Hittite_language" TargetMode="External"/><Relationship Id="rId17" Type="http://schemas.openxmlformats.org/officeDocument/2006/relationships/hyperlink" Target="https://en.wikipedia.org/wiki/Blessing" TargetMode="External"/><Relationship Id="rId25" Type="http://schemas.openxmlformats.org/officeDocument/2006/relationships/hyperlink" Target="https://en.wikipedia.org/wiki/German-speaking_Europe" TargetMode="External"/><Relationship Id="rId2" Type="http://schemas.openxmlformats.org/officeDocument/2006/relationships/styles" Target="styles.xml"/><Relationship Id="rId16" Type="http://schemas.openxmlformats.org/officeDocument/2006/relationships/hyperlink" Target="https://en.wikipedia.org/wiki/Sign_of_the_Cross" TargetMode="External"/><Relationship Id="rId20" Type="http://schemas.openxmlformats.org/officeDocument/2006/relationships/hyperlink" Target="https://en.wikipedia.org/wiki/The_Heart_of_Midlothian" TargetMode="External"/><Relationship Id="rId29" Type="http://schemas.openxmlformats.org/officeDocument/2006/relationships/hyperlink" Target="https://en.wikipedia.org/wiki/Segen" TargetMode="External"/><Relationship Id="rId1" Type="http://schemas.openxmlformats.org/officeDocument/2006/relationships/customXml" Target="../customXml/item1.xml"/><Relationship Id="rId6" Type="http://schemas.openxmlformats.org/officeDocument/2006/relationships/hyperlink" Target="https://en.wikipedia.org/wiki/Germanic_tribe" TargetMode="External"/><Relationship Id="rId11" Type="http://schemas.openxmlformats.org/officeDocument/2006/relationships/hyperlink" Target="https://en.wikipedia.org/wiki/Roman_Catholic_Church" TargetMode="External"/><Relationship Id="rId24" Type="http://schemas.openxmlformats.org/officeDocument/2006/relationships/hyperlink" Target="https://en.wikipedia.org/wiki/Superstition" TargetMode="External"/><Relationship Id="rId5" Type="http://schemas.openxmlformats.org/officeDocument/2006/relationships/webSettings" Target="webSettings.xml"/><Relationship Id="rId15" Type="http://schemas.openxmlformats.org/officeDocument/2006/relationships/hyperlink" Target="https://en.wikipedia.org/wiki/Ichor" TargetMode="External"/><Relationship Id="rId23" Type="http://schemas.openxmlformats.org/officeDocument/2006/relationships/hyperlink" Target="https://en.wikipedia.org/wiki/Folk_religion" TargetMode="External"/><Relationship Id="rId28" Type="http://schemas.openxmlformats.org/officeDocument/2006/relationships/hyperlink" Target="https://en.wikipedia.org/wiki/Merseburg_Incantations" TargetMode="External"/><Relationship Id="rId10" Type="http://schemas.openxmlformats.org/officeDocument/2006/relationships/hyperlink" Target="https://en.wikipedia.org/wiki/Old_English_language" TargetMode="External"/><Relationship Id="rId19" Type="http://schemas.openxmlformats.org/officeDocument/2006/relationships/hyperlink" Target="https://en.wikipedia.org/wiki/Old_Englis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Bl%C3%B3t" TargetMode="External"/><Relationship Id="rId14" Type="http://schemas.openxmlformats.org/officeDocument/2006/relationships/hyperlink" Target="https://en.wikipedia.org/wiki/Ancient_Greece" TargetMode="External"/><Relationship Id="rId22" Type="http://schemas.openxmlformats.org/officeDocument/2006/relationships/hyperlink" Target="https://en.wikipedia.org/wiki/Folklore" TargetMode="External"/><Relationship Id="rId27" Type="http://schemas.openxmlformats.org/officeDocument/2006/relationships/hyperlink" Target="https://en.wikipedia.org/wiki/Germanic_paganis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31B4-56AD-407E-B6F8-8A0BADE1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11</cp:revision>
  <dcterms:created xsi:type="dcterms:W3CDTF">2013-08-20T21:02:00Z</dcterms:created>
  <dcterms:modified xsi:type="dcterms:W3CDTF">2014-08-27T07:01:00Z</dcterms:modified>
</cp:coreProperties>
</file>