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rPr>
        <w:t>EMPOWERING FUTURES ALTERNATIVE PROVISION</w:t>
      </w:r>
    </w:p>
    <w:p>
      <w:r>
        <w:rPr>
          <w:b/>
        </w:rPr>
        <w:t>STAFF WELLBEING POLICY</w:t>
      </w:r>
    </w:p>
    <w:p>
      <w:r>
        <w:t>Version 2.0</w:t>
      </w:r>
    </w:p>
    <w:p>
      <w:r>
        <w:t>Issue Date: August 2026</w:t>
      </w:r>
    </w:p>
    <w:p>
      <w:r>
        <w:t>Effective Date: 1 September 2026</w:t>
      </w:r>
    </w:p>
    <w:p>
      <w:r>
        <w:t>Policy Cycle: September 2026 – August 2027</w:t>
      </w:r>
    </w:p>
    <w:p>
      <w:r>
        <w:t>Next Review: August 2027</w:t>
      </w:r>
    </w:p>
    <w:p>
      <w:r>
        <w:t>Approved By: Director / DSL</w:t>
      </w:r>
    </w:p>
    <w:p>
      <w:r>
        <w:t>Site Coverage: Coventry, Birmingham, Walsall and Dudley</w:t>
      </w:r>
    </w:p>
    <w:p>
      <w:r>
        <w:t>Applies to: All employees, tutors, sessional staff, agency staff, volunteers, contractors and placement staff where applicable.</w:t>
      </w:r>
    </w:p>
    <w:p>
      <w:r>
        <w:t>Staff wellbeing</w:t>
      </w:r>
    </w:p>
    <w:p>
      <w:r>
        <w:t>Site</w:t>
      </w:r>
    </w:p>
    <w:p>
      <w:r>
        <w:t>Birmingham</w:t>
      </w:r>
    </w:p>
    <w:p>
      <w:r>
        <w:t>1.0</w:t>
      </w:r>
    </w:p>
    <w:p>
      <w:r>
        <w:t>Director / DSL</w:t>
      </w:r>
    </w:p>
    <w:p>
      <w:r>
        <w:rPr>
          <w:b/>
        </w:rPr>
        <w:t>18 January 2026</w:t>
      </w:r>
    </w:p>
    <w:p>
      <w:r>
        <w:t>January 2027</w:t>
      </w:r>
    </w:p>
    <w:p>
      <w:r>
        <w:rPr>
          <w:b/>
        </w:rPr>
        <w:t>1. Policy Statement</w:t>
      </w:r>
    </w:p>
    <w:p>
      <w:r>
        <w:t>wellbeing, mental health, and safety of all staff working within our Alternative Provision. We</w:t>
      </w:r>
    </w:p>
    <w:p>
      <w:r>
        <w:t>recognise that staff working with children and young people—particularly within Alternative</w:t>
      </w:r>
    </w:p>
    <w:p>
      <w:r>
        <w:t>Provision—may be exposed to trauma, emotionally challenging situations, safeguarding</w:t>
      </w:r>
    </w:p>
    <w:p>
      <w:r>
        <w:t>concerns, and complex behaviours.</w:t>
      </w:r>
    </w:p>
    <w:p>
      <w:r>
        <w:t>This policy sets out how Empowering Futures supports staff wellbeing through a</w:t>
      </w:r>
    </w:p>
    <w:p>
      <w:r>
        <w:t>proactive, trauma-informed, and safeguarding-led approach, recognising that staff</w:t>
      </w:r>
    </w:p>
    <w:p>
      <w:r>
        <w:t>wellbeing is essential to safe, effective, and high-quality provision.</w:t>
      </w:r>
    </w:p>
    <w:p>
      <w:r>
        <w:rPr>
          <w:b/>
        </w:rPr>
        <w:t>2. Scope of the Policy</w:t>
      </w:r>
    </w:p>
    <w:p>
      <w:r>
        <w:t>This policy applies to:</w:t>
      </w:r>
    </w:p>
    <w:p>
      <w:pPr>
        <w:pStyle w:val="ListBullet"/>
      </w:pPr>
      <w:r>
        <w:t>All employees, tutors, sessional staff, and agency staff</w:t>
      </w:r>
    </w:p>
    <w:p>
      <w:pPr>
        <w:pStyle w:val="ListBullet"/>
      </w:pPr>
      <w:r>
        <w:t>Volunteers, contractors, and placement staff</w:t>
      </w:r>
    </w:p>
    <w:p>
      <w:r>
        <w:br w:type="page"/>
      </w:r>
    </w:p>
    <w:p>
      <w:r>
        <w:t>The policy applies across all Empowering Futures delivery sites, including:</w:t>
      </w:r>
    </w:p>
    <w:p>
      <w:pPr>
        <w:pStyle w:val="ListBullet"/>
      </w:pPr>
      <w:r>
        <w:t>WEETC – Coventry</w:t>
      </w:r>
    </w:p>
    <w:p>
      <w:pPr>
        <w:pStyle w:val="ListBullet"/>
      </w:pPr>
      <w:r>
        <w:t>Evolve Centre – Birmingham</w:t>
      </w:r>
    </w:p>
    <w:p>
      <w:r>
        <w:rPr>
          <w:b/>
        </w:rPr>
        <w:t>3. Legal and Statutory Framework</w:t>
      </w:r>
    </w:p>
    <w:p>
      <w:r>
        <w:t>This policy aligns with:</w:t>
      </w:r>
    </w:p>
    <w:p>
      <w:pPr>
        <w:pStyle w:val="ListBullet"/>
      </w:pPr>
      <w:r>
        <w:t>Health and Safety at Work etc. Act 1974</w:t>
      </w:r>
    </w:p>
    <w:p>
      <w:pPr>
        <w:pStyle w:val="ListBullet"/>
      </w:pPr>
      <w:r>
        <w:t>Management of Health and Safety at Work Regulations 1999</w:t>
      </w:r>
    </w:p>
    <w:p>
      <w:pPr>
        <w:pStyle w:val="ListBullet"/>
      </w:pPr>
      <w:r>
        <w:t>Equality Act 2010</w:t>
      </w:r>
    </w:p>
    <w:p>
      <w:pPr>
        <w:pStyle w:val="ListBullet"/>
      </w:pPr>
      <w:r>
        <w:t>Keeping Children Safe in Education (KCSIE) 2026</w:t>
      </w:r>
    </w:p>
    <w:p>
      <w:pPr>
        <w:pStyle w:val="ListBullet"/>
      </w:pPr>
      <w:r>
        <w:t>Working Together to Safeguard Children 2026</w:t>
      </w:r>
    </w:p>
    <w:p>
      <w:pPr>
        <w:pStyle w:val="ListBullet"/>
      </w:pPr>
      <w:r>
        <w:t>Local Authority Alternative Provision commissioning requirements</w:t>
      </w:r>
    </w:p>
    <w:p>
      <w:r>
        <w:t>Empowering Futures recognises its legal duty of care to safeguard both the physical and</w:t>
      </w:r>
    </w:p>
    <w:p>
      <w:r>
        <w:t>psychological wellbeing of staff.</w:t>
      </w:r>
    </w:p>
    <w:p>
      <w:r>
        <w:rPr>
          <w:b/>
        </w:rPr>
        <w:t>4. Commitment to Staff Wellbeing</w:t>
      </w:r>
    </w:p>
    <w:p>
      <w:r>
        <w:t>Empowering Futures is committed to:</w:t>
      </w:r>
    </w:p>
    <w:p>
      <w:pPr>
        <w:pStyle w:val="ListBullet"/>
      </w:pPr>
      <w:r>
        <w:t>Creating a supportive, respectful, and inclusive working environment</w:t>
      </w:r>
    </w:p>
    <w:p>
      <w:pPr>
        <w:pStyle w:val="ListBullet"/>
      </w:pPr>
      <w:r>
        <w:t>Promoting positive mental health and emotional wellbeing</w:t>
      </w:r>
    </w:p>
    <w:p>
      <w:pPr>
        <w:pStyle w:val="ListBullet"/>
      </w:pPr>
      <w:r>
        <w:t>Preventing work-related stress, burnout, and secondary trauma</w:t>
      </w:r>
    </w:p>
    <w:p>
      <w:pPr>
        <w:pStyle w:val="ListBullet"/>
      </w:pPr>
      <w:r>
        <w:t>Supporting staff following safeguarding incidents or challenging situations</w:t>
      </w:r>
    </w:p>
    <w:p>
      <w:pPr>
        <w:pStyle w:val="ListBullet"/>
      </w:pPr>
      <w:r>
        <w:t>Encouraging open communication, reflection, and early support</w:t>
      </w:r>
    </w:p>
    <w:p>
      <w:r>
        <w:br w:type="page"/>
      </w:r>
    </w:p>
    <w:p>
      <w:r>
        <w:rPr>
          <w:b/>
        </w:rPr>
        <w:t>5. Supporting Mental Health and Emotional Wellbeing</w:t>
      </w:r>
    </w:p>
    <w:p>
      <w:r>
        <w:t>Support for staff wellbeing includes:</w:t>
      </w:r>
    </w:p>
    <w:p>
      <w:pPr>
        <w:pStyle w:val="ListBullet"/>
      </w:pPr>
      <w:r>
        <w:t>Regular supervision and line management meetings</w:t>
      </w:r>
    </w:p>
    <w:p>
      <w:pPr>
        <w:pStyle w:val="ListBullet"/>
      </w:pPr>
      <w:r>
        <w:t>Open-door leadership approach</w:t>
      </w:r>
    </w:p>
    <w:p>
      <w:pPr>
        <w:pStyle w:val="ListBullet"/>
      </w:pPr>
      <w:r>
        <w:t>Access to informal support and signposting to external services</w:t>
      </w:r>
    </w:p>
    <w:p>
      <w:pPr>
        <w:pStyle w:val="ListBullet"/>
      </w:pPr>
      <w:r>
        <w:t>Encouragement of work-life balance and self-care</w:t>
      </w:r>
    </w:p>
    <w:p>
      <w:pPr>
        <w:pStyle w:val="ListBullet"/>
      </w:pPr>
      <w:r>
        <w:t>Support and debrief following safeguarding incidents, disclosures, or critical events</w:t>
      </w:r>
    </w:p>
    <w:p>
      <w:r>
        <w:t>Staff are encouraged to raise wellbeing concerns early so that appropriate support can be</w:t>
      </w:r>
    </w:p>
    <w:p>
      <w:r>
        <w:t>offered.</w:t>
      </w:r>
    </w:p>
    <w:p>
      <w:r>
        <w:rPr>
          <w:b/>
        </w:rPr>
        <w:t>6. Managing Workload and Stress</w:t>
      </w:r>
    </w:p>
    <w:p>
      <w:pPr>
        <w:pStyle w:val="ListBullet"/>
      </w:pPr>
      <w:r>
        <w:t>Workloads are monitored to ensure they are reasonable and manageable.</w:t>
      </w:r>
    </w:p>
    <w:p>
      <w:pPr>
        <w:pStyle w:val="ListBullet"/>
      </w:pPr>
      <w:r>
        <w:t>Expectations are clearly communicated and reviewed regularly.</w:t>
      </w:r>
    </w:p>
    <w:p>
      <w:pPr>
        <w:pStyle w:val="ListBullet"/>
      </w:pPr>
      <w:r>
        <w:t>Where concerns are identified, reasonable adjustments may be considered,</w:t>
      </w:r>
    </w:p>
    <w:p>
      <w:r>
        <w:t>including:</w:t>
      </w:r>
    </w:p>
    <w:p>
      <w:r>
        <w:t>○ Flexible working arrangements (where operationally possible)</w:t>
      </w:r>
    </w:p>
    <w:p>
      <w:r>
        <w:t>○ Adjusted duties or timetables</w:t>
      </w:r>
    </w:p>
    <w:p>
      <w:r>
        <w:t>○ Temporary workload adjustments</w:t>
      </w:r>
    </w:p>
    <w:p>
      <w:r>
        <w:rPr>
          <w:b/>
        </w:rPr>
        <w:t>7. Physical Health and Safety</w:t>
      </w:r>
    </w:p>
    <w:p>
      <w:pPr>
        <w:pStyle w:val="ListBullet"/>
      </w:pPr>
      <w:r>
        <w:t>Risk assessments are in place to support staff safety and wellbeing.</w:t>
      </w:r>
    </w:p>
    <w:p>
      <w:pPr>
        <w:pStyle w:val="ListBullet"/>
      </w:pPr>
      <w:r>
        <w:t>Staff receive appropriate training in:</w:t>
      </w:r>
    </w:p>
    <w:p>
      <w:r>
        <w:t>○ Behaviour management and de-escalation</w:t>
      </w:r>
    </w:p>
    <w:p>
      <w:r>
        <w:br w:type="page"/>
      </w:r>
    </w:p>
    <w:p>
      <w:r>
        <w:t>○ Positive handling (where applicable)</w:t>
      </w:r>
    </w:p>
    <w:p>
      <w:r>
        <w:t>○ Health and safety procedures</w:t>
      </w:r>
    </w:p>
    <w:p>
      <w:r>
        <w:t>All incidents affecting staff wellbeing are recorded, reviewed, and acted upon.</w:t>
      </w:r>
    </w:p>
    <w:p>
      <w:r>
        <w:rPr>
          <w:b/>
        </w:rPr>
        <w:t>8. Trauma-Informed Practice</w:t>
      </w:r>
    </w:p>
    <w:p>
      <w:r>
        <w:t>Empowering Futures recognises that staff may experience secondary trauma or</w:t>
      </w:r>
    </w:p>
    <w:p>
      <w:r>
        <w:t>emotional impact when working with children and young people who have experienced</w:t>
      </w:r>
    </w:p>
    <w:p>
      <w:r>
        <w:t>adversity, abuse, neglect, or complex life experiences.</w:t>
      </w:r>
    </w:p>
    <w:p>
      <w:r>
        <w:t>Our Trauma-Informed Approach to Staff Wellbeing</w:t>
      </w:r>
    </w:p>
    <w:p>
      <w:r>
        <w:t>Empowering Futures:</w:t>
      </w:r>
    </w:p>
    <w:p>
      <w:pPr>
        <w:pStyle w:val="ListBullet"/>
      </w:pPr>
      <w:r>
        <w:t>Acknowledges the emotional impact of working in Alternative Provision</w:t>
      </w:r>
    </w:p>
    <w:p>
      <w:pPr>
        <w:pStyle w:val="ListBullet"/>
      </w:pPr>
      <w:r>
        <w:t>Promotes reflective practice and professional supervision</w:t>
      </w:r>
    </w:p>
    <w:p>
      <w:pPr>
        <w:pStyle w:val="ListBullet"/>
      </w:pPr>
      <w:r>
        <w:t>Encourages staff to recognise signs of stress, compassion fatigue, or burnout</w:t>
      </w:r>
    </w:p>
    <w:p>
      <w:pPr>
        <w:pStyle w:val="ListBullet"/>
      </w:pPr>
      <w:r>
        <w:t>Ensures staff are not expected to manage trauma alone</w:t>
      </w:r>
    </w:p>
    <w:p>
      <w:r>
        <w:t>Support Measures Include:</w:t>
      </w:r>
    </w:p>
    <w:p>
      <w:pPr>
        <w:pStyle w:val="ListBullet"/>
      </w:pPr>
      <w:r>
        <w:t>Safe spaces for reflection and discussion</w:t>
      </w:r>
    </w:p>
    <w:p>
      <w:pPr>
        <w:pStyle w:val="ListBullet"/>
      </w:pPr>
      <w:r>
        <w:t>Supportive supervision following difficult incidents</w:t>
      </w:r>
    </w:p>
    <w:p>
      <w:pPr>
        <w:pStyle w:val="ListBullet"/>
      </w:pPr>
      <w:r>
        <w:t>Access to guidance and signposting where additional support is needed</w:t>
      </w:r>
    </w:p>
    <w:p>
      <w:pPr>
        <w:pStyle w:val="ListBullet"/>
      </w:pPr>
      <w:r>
        <w:t>A culture where asking for support is encouraged and respected</w:t>
      </w:r>
    </w:p>
    <w:p>
      <w:r>
        <w:t>Trauma-informed practice is embedded across leadership, safeguarding, and daily</w:t>
      </w:r>
    </w:p>
    <w:p>
      <w:r>
        <w:t>operations.</w:t>
      </w:r>
    </w:p>
    <w:p>
      <w:r>
        <w:rPr>
          <w:b/>
        </w:rPr>
        <w:t>9. Safeguarding and Staff Wellbeing</w:t>
      </w:r>
    </w:p>
    <w:p>
      <w:r>
        <w:br w:type="page"/>
      </w:r>
    </w:p>
    <w:p>
      <w:pPr>
        <w:pStyle w:val="ListBullet"/>
      </w:pPr>
      <w:r>
        <w:t>Staff wellbeing is integral to safeguarding children and young people.</w:t>
      </w:r>
    </w:p>
    <w:p>
      <w:pPr>
        <w:pStyle w:val="ListBullet"/>
      </w:pPr>
      <w:r>
        <w:t>Staff involved in safeguarding incidents or disclosures are offered appropriate</w:t>
      </w:r>
    </w:p>
    <w:p>
      <w:r>
        <w:t>support and debrief.</w:t>
      </w:r>
    </w:p>
    <w:p>
      <w:pPr>
        <w:pStyle w:val="ListBullet"/>
      </w:pPr>
      <w:r>
        <w:t>Concerns relating to staff wellbeing and safeguarding are managed sensitively and in</w:t>
      </w:r>
    </w:p>
    <w:p>
      <w:r>
        <w:t>line with safeguarding procedures.</w:t>
      </w:r>
    </w:p>
    <w:p>
      <w:r>
        <w:rPr>
          <w:b/>
        </w:rPr>
        <w:t>10. Equality, Diversity, and Inclusion</w:t>
      </w:r>
    </w:p>
    <w:p>
      <w:pPr>
        <w:pStyle w:val="ListBullet"/>
      </w:pPr>
      <w:r>
        <w:t>Staff wellbeing support is inclusive and non-discriminatory.</w:t>
      </w:r>
    </w:p>
    <w:p>
      <w:pPr>
        <w:pStyle w:val="ListBullet"/>
      </w:pPr>
      <w:r>
        <w:t>Reasonable adjustments are made for staff with disabilities, health conditions, or</w:t>
      </w:r>
    </w:p>
    <w:p>
      <w:r>
        <w:t>protected characteristics.</w:t>
      </w:r>
    </w:p>
    <w:p>
      <w:pPr>
        <w:pStyle w:val="ListBullet"/>
      </w:pPr>
      <w:r>
        <w:t>Support is provided in line with the Equality Act 2010.</w:t>
      </w:r>
    </w:p>
    <w:p>
      <w:r>
        <w:rPr>
          <w:b/>
        </w:rPr>
        <w:t>11. Roles and Responsibilities</w:t>
      </w:r>
    </w:p>
    <w:p>
      <w:r>
        <w:t>Provision Leadership</w:t>
      </w:r>
    </w:p>
    <w:p>
      <w:pPr>
        <w:pStyle w:val="ListBullet"/>
      </w:pPr>
      <w:r>
        <w:t>Promote a culture of wellbeing and psychological safety</w:t>
      </w:r>
    </w:p>
    <w:p>
      <w:pPr>
        <w:pStyle w:val="ListBullet"/>
      </w:pPr>
      <w:r>
        <w:t>Ensure systems and policies support staff wellbeing</w:t>
      </w:r>
    </w:p>
    <w:p>
      <w:pPr>
        <w:pStyle w:val="ListBullet"/>
      </w:pPr>
      <w:r>
        <w:t>Monitor wellbeing trends and concerns</w:t>
      </w:r>
    </w:p>
    <w:p>
      <w:r>
        <w:t>Line Managers</w:t>
      </w:r>
    </w:p>
    <w:p>
      <w:pPr>
        <w:pStyle w:val="ListBullet"/>
      </w:pPr>
      <w:r>
        <w:t>Support staff wellbeing through regular supervision</w:t>
      </w:r>
    </w:p>
    <w:p>
      <w:pPr>
        <w:pStyle w:val="ListBullet"/>
      </w:pPr>
      <w:r>
        <w:t>Identify early signs of stress or burnout</w:t>
      </w:r>
    </w:p>
    <w:p>
      <w:pPr>
        <w:pStyle w:val="ListBullet"/>
      </w:pPr>
      <w:r>
        <w:t>Implement or review Staff Wellbeing Action Plans where required</w:t>
      </w:r>
    </w:p>
    <w:p>
      <w:r>
        <w:t>Staff</w:t>
      </w:r>
    </w:p>
    <w:p>
      <w:pPr>
        <w:pStyle w:val="ListBullet"/>
      </w:pPr>
      <w:r>
        <w:t>Take reasonable responsibility for their own wellbeing</w:t>
      </w:r>
    </w:p>
    <w:p>
      <w:r>
        <w:br w:type="page"/>
      </w:r>
    </w:p>
    <w:p>
      <w:pPr>
        <w:pStyle w:val="ListBullet"/>
      </w:pPr>
      <w:r>
        <w:t>Raise concerns when support is needed</w:t>
      </w:r>
    </w:p>
    <w:p>
      <w:pPr>
        <w:pStyle w:val="ListBullet"/>
      </w:pPr>
      <w:r>
        <w:t>Support colleagues and contribute to a positive workplace culture</w:t>
      </w:r>
    </w:p>
    <w:p>
      <w:r>
        <w:rPr>
          <w:b/>
        </w:rPr>
        <w:t>12. Confidentiality</w:t>
      </w:r>
    </w:p>
    <w:p>
      <w:pPr>
        <w:pStyle w:val="ListBullet"/>
      </w:pPr>
      <w:r>
        <w:t>Wellbeing concerns are handled sensitively and confidentially.</w:t>
      </w:r>
    </w:p>
    <w:p>
      <w:pPr>
        <w:pStyle w:val="ListBullet"/>
      </w:pPr>
      <w:r>
        <w:t>Information is shared strictly on a need-to-know basis.</w:t>
      </w:r>
    </w:p>
    <w:p>
      <w:r>
        <w:rPr>
          <w:b/>
        </w:rPr>
        <w:t>13. Monitoring and Review</w:t>
      </w:r>
    </w:p>
    <w:p>
      <w:pPr>
        <w:pStyle w:val="ListBullet"/>
      </w:pPr>
      <w:r>
        <w:t>Staff wellbeing is monitored through supervision, feedback, and quality assurance</w:t>
      </w:r>
    </w:p>
    <w:p>
      <w:r>
        <w:t>processes.</w:t>
      </w:r>
    </w:p>
    <w:p>
      <w:pPr>
        <w:pStyle w:val="ListBullet"/>
      </w:pPr>
      <w:r>
        <w:t>This policy is reviewed annually or sooner if legislation or Local Authority</w:t>
      </w:r>
    </w:p>
    <w:p>
      <w:r>
        <w:t>requirements change.</w:t>
      </w:r>
    </w:p>
    <w:p>
      <w:r>
        <w:rPr>
          <w:b/>
        </w:rPr>
        <w:t>14. Related Policies</w:t>
      </w:r>
    </w:p>
    <w:p>
      <w:pPr>
        <w:pStyle w:val="ListBullet"/>
      </w:pPr>
      <w:r>
        <w:t>Safeguarding and Child Protection Policy</w:t>
      </w:r>
    </w:p>
    <w:p>
      <w:pPr>
        <w:pStyle w:val="ListBullet"/>
      </w:pPr>
      <w:r>
        <w:t>Health and Safety Policy</w:t>
      </w:r>
    </w:p>
    <w:p>
      <w:pPr>
        <w:pStyle w:val="ListBullet"/>
      </w:pPr>
      <w:r>
        <w:t>Behaviour Policy</w:t>
      </w:r>
    </w:p>
    <w:p>
      <w:pPr>
        <w:pStyle w:val="ListBullet"/>
      </w:pPr>
      <w:r>
        <w:t>Equality, Diversity, Inclusion and British Values Policy</w:t>
      </w:r>
    </w:p>
    <w:p>
      <w:pPr>
        <w:pStyle w:val="ListBullet"/>
      </w:pPr>
      <w:r>
        <w:t>Absence Management Policy</w:t>
      </w:r>
    </w:p>
    <w:p>
      <w:r>
        <w:t>Appendix A: Staff Wellbeing Action Plan</w:t>
      </w:r>
    </w:p>
    <w:p>
      <w:r>
        <w:t>Template</w:t>
      </w:r>
    </w:p>
    <w:p>
      <w:r>
        <w:br w:type="page"/>
      </w:r>
    </w:p>
    <w:p>
      <w:r>
        <w:t>Staff Wellbeing Action Plan</w:t>
      </w:r>
    </w:p>
    <w:p>
      <w:r>
        <w:t>Staff Name:</w:t>
      </w:r>
    </w:p>
    <w:p>
      <w:r>
        <w:t>Role:</w:t>
      </w:r>
    </w:p>
    <w:p>
      <w:r>
        <w:t>Line Manager:</w:t>
      </w:r>
    </w:p>
    <w:p>
      <w:r>
        <w:t>Date Plan Initiated:</w:t>
      </w:r>
    </w:p>
    <w:p>
      <w:r>
        <w:t>Review Date:</w:t>
      </w:r>
    </w:p>
    <w:p>
      <w:r>
        <w:rPr>
          <w:b/>
        </w:rPr>
        <w:t>1. Identified Wellbeing Concerns</w:t>
      </w:r>
    </w:p>
    <w:p>
      <w:r>
        <w:t>(e.g. workload, stress, emotional impact, health, work-life balance)</w:t>
      </w:r>
    </w:p>
    <w:p>
      <w:r>
        <w:rPr>
          <w:b/>
        </w:rPr>
        <w:t>2. Impact on Work and Wellbeing</w:t>
      </w:r>
    </w:p>
    <w:p>
      <w:r>
        <w:t>(How the concern is affecting the staff member)</w:t>
      </w:r>
    </w:p>
    <w:p>
      <w:r>
        <w:rPr>
          <w:b/>
        </w:rPr>
        <w:t>3. Support and Adjustments Agreed</w:t>
      </w:r>
    </w:p>
    <w:p>
      <w:r>
        <w:t>(e.g. supervision frequency, workload adjustment, flexible arrangements, support</w:t>
      </w:r>
    </w:p>
    <w:p>
      <w:r>
        <w:t>strategies) 4. Actions and Responsibilities</w:t>
      </w:r>
    </w:p>
    <w:p>
      <w:r>
        <w:t>Action Who</w:t>
      </w:r>
    </w:p>
    <w:p>
      <w:r>
        <w:t>Responsible</w:t>
      </w:r>
    </w:p>
    <w:p>
      <w:r>
        <w:t>Timescal e</w:t>
      </w:r>
    </w:p>
    <w:p>
      <w:r>
        <w:rPr>
          <w:b/>
        </w:rPr>
        <w:t>5. Review and Outcomes</w:t>
      </w:r>
    </w:p>
    <w:p>
      <w:r>
        <w:t>(To be completed at review date)</w:t>
      </w:r>
    </w:p>
    <w:p>
      <w:r>
        <w:t>Signatures</w:t>
      </w:r>
    </w:p>
    <w:p>
      <w:r>
        <w:br w:type="page"/>
      </w:r>
    </w:p>
    <w:p>
      <w:r>
        <w:t>Staff Member: ___________________________ Date: _______</w:t>
      </w:r>
    </w:p>
    <w:p>
      <w:r>
        <w:t>Line Manager: ___________________________ Date:</w:t>
      </w:r>
    </w:p>
    <w:p>
      <w:r>
        <w:t>_______</w:t>
      </w:r>
    </w:p>
    <w:p>
      <w:r>
        <w:br w:type="page"/>
      </w:r>
    </w:p>
    <w:p>
      <w:r>
        <w:rPr>
          <w:b/>
        </w:rPr>
        <w:t>2026–27 POLICY ALIGNMENT</w:t>
      </w:r>
    </w:p>
    <w:p>
      <w:r>
        <w:t>This policy applies consistently across Empowering Futures sites in Coventry, Birmingham, Walsall and Dudley, including on-site, off-site, community, vocational, remote and hybrid delivery.</w:t>
      </w:r>
    </w:p>
    <w:p>
      <w:r>
        <w:t>The policy is aligned with the Health and Safety at Work etc. Act 1974, Management of Health and Safety at Work Regulations 1999, Equality Act 2010, Keeping Children Safe in Education (KCSIE) 2026, Working Together to Safeguard Children 2026 and applicable Local Authority Alternative Provision commissioning requirements.</w:t>
      </w:r>
    </w:p>
    <w:p>
      <w:r>
        <w:t>Staff wellbeing is treated as an organisational safeguarding and health-and-safety responsibility. Leaders will promote psychological safety, encourage early support, monitor workload and wellbeing indicators, and respond appropriately where work-related stress, burnout, secondary trauma or other wellbeing concerns are identified.</w:t>
      </w:r>
    </w:p>
    <w:p>
      <w:r>
        <w:t>Staff may raise wellbeing concerns through their line manager, supervision, the Director/DSL or another appropriate management route. Where a concern relates to a manager or involves safeguarding, whistleblowing or serious workplace risk, the concern may be escalated through the relevant alternative route.</w:t>
      </w:r>
    </w:p>
    <w:p>
      <w:r>
        <w:t>Where reasonably practicable, support may include increased supervision, workload or timetable adjustments, temporary changes to duties, flexible working arrangements, debriefing following difficult incidents, signposting to external support and a documented Staff Wellbeing Action Plan.</w:t>
      </w:r>
    </w:p>
    <w:p>
      <w:r>
        <w:t>Following safeguarding disclosures, critical incidents, serious behaviour incidents or other potentially traumatic events, affected staff will be offered appropriate debrief and support. Staff will not be expected to manage the emotional impact of traumatic work alone.</w:t>
      </w:r>
    </w:p>
    <w:p>
      <w:r>
        <w:t>Work-related stress and wellbeing concerns will be considered alongside operational and safeguarding risk. Reasonable adjustments will be considered where required, including for disability, health needs and other circumstances protected under the Equality Act 2010.</w:t>
      </w:r>
    </w:p>
    <w:p>
      <w:r>
        <w:t>Wellbeing information will be handled sensitively and confidentially. Information will only be shared on a need-to-know basis or where there is a lawful safeguarding, legal or serious welfare reason to do so. Records will be stored securely.</w:t>
      </w:r>
    </w:p>
    <w:p>
      <w:r>
        <w:t>Staff wellbeing trends will be monitored through supervision, appraisal, feedback, incident review and quality assurance. The policy will be reviewed annually and sooner where legislation, Local Authority requirements, organisational changes or identified risks require amendment.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