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EMPOWERING FUTURES ALTERNATIVE PROVISION</w:t>
      </w:r>
    </w:p>
    <w:p>
      <w:r>
        <w:rPr>
          <w:b/>
        </w:rPr>
        <w:t>ANTI-BULLYING POLICY (CHILDREN, YOUNG PEOPLE &amp; ADULT LEARNERS)</w:t>
      </w:r>
    </w:p>
    <w:p>
      <w:r>
        <w:t>Version 2.0</w:t>
      </w:r>
    </w:p>
    <w:p>
      <w:r>
        <w:t>Issue Date: August 2026</w:t>
      </w:r>
    </w:p>
    <w:p>
      <w:r>
        <w:t>Effective Date: 1 September 2026</w:t>
      </w:r>
    </w:p>
    <w:p>
      <w:r>
        <w:t>Policy Cycle: September 2026 – August 2027</w:t>
      </w:r>
    </w:p>
    <w:p>
      <w:r>
        <w:t>Next Review: August 2027</w:t>
      </w:r>
    </w:p>
    <w:p>
      <w:r>
        <w:t>Approved by: Director, Empowering Futures Alternative Provision</w:t>
      </w:r>
    </w:p>
    <w:p>
      <w:r>
        <w:t>Site Coverage: Coventry, Birmingham, Walsall and Dudley</w:t>
      </w:r>
    </w:p>
    <w:p>
      <w:r>
        <w:rPr>
          <w:b/>
        </w:rPr>
        <w:t>1. POLICY STATEMENT</w:t>
      </w:r>
    </w:p>
    <w:p>
      <w:r>
        <w:t>Empowering Futures Alternative Provision (EFAP) is committed to providing a safe,</w:t>
      </w:r>
    </w:p>
    <w:p>
      <w:r>
        <w:t>inclusive, respectful learning environment for children, young people and adult learners.</w:t>
      </w:r>
    </w:p>
    <w:p>
      <w:r>
        <w:t>Bullying of any kind is unacceptable and will not be tolerated in any part of our provision,</w:t>
      </w:r>
    </w:p>
    <w:p>
      <w:r>
        <w:t>including:</w:t>
      </w:r>
    </w:p>
    <w:p>
      <w:pPr>
        <w:pStyle w:val="ListBullet"/>
      </w:pPr>
      <w:r>
        <w:t>On-site learning​</w:t>
      </w:r>
    </w:p>
    <w:p>
      <w:pPr>
        <w:pStyle w:val="ListBullet"/>
      </w:pPr>
      <w:r>
        <w:t>Off-site vocational learning​</w:t>
      </w:r>
    </w:p>
    <w:p>
      <w:pPr>
        <w:pStyle w:val="ListBullet"/>
      </w:pPr>
      <w:r>
        <w:t>Community delivery​</w:t>
      </w:r>
    </w:p>
    <w:p>
      <w:pPr>
        <w:pStyle w:val="ListBullet"/>
      </w:pPr>
      <w:r>
        <w:t>Online and remote learning​</w:t>
      </w:r>
    </w:p>
    <w:p>
      <w:pPr>
        <w:pStyle w:val="ListBullet"/>
      </w:pPr>
      <w:r>
        <w:t>Adult evening or weekend classes</w:t>
      </w:r>
    </w:p>
    <w:p>
      <w:r>
        <w:t>EFAP recognises that bullying is a safeguarding concern and may constitute:</w:t>
      </w:r>
    </w:p>
    <w:p>
      <w:pPr>
        <w:pStyle w:val="ListBullet"/>
      </w:pPr>
      <w:r>
        <w:t>Child-on-child abuse​</w:t>
      </w:r>
    </w:p>
    <w:p>
      <w:pPr>
        <w:pStyle w:val="ListBullet"/>
      </w:pPr>
      <w:r>
        <w:t>Adult-on-adult bullying​</w:t>
      </w:r>
    </w:p>
    <w:p>
      <w:pPr>
        <w:pStyle w:val="ListBullet"/>
      </w:pPr>
      <w:r>
        <w:t>Adult-on-child bullying​</w:t>
      </w:r>
    </w:p>
    <w:p>
      <w:pPr>
        <w:pStyle w:val="ListBullet"/>
      </w:pPr>
      <w:r>
        <w:t>Harassment​</w:t>
      </w:r>
    </w:p>
    <w:p>
      <w:pPr>
        <w:pStyle w:val="ListBullet"/>
      </w:pPr>
      <w:r>
        <w:t>Discrimination​</w:t>
      </w:r>
    </w:p>
    <w:p>
      <w:pPr>
        <w:pStyle w:val="ListBullet"/>
      </w:pPr>
      <w:r>
        <w:t>Criminal behaviour</w:t>
      </w:r>
    </w:p>
    <w:p>
      <w:r>
        <w:t>This policy aligns with:</w:t>
      </w:r>
    </w:p>
    <w:p>
      <w:pPr>
        <w:pStyle w:val="ListBullet"/>
      </w:pPr>
      <w:r>
        <w:t>Keeping Children Safe in Education (KCSIE) 2026​</w:t>
      </w:r>
    </w:p>
    <w:p>
      <w:pPr>
        <w:pStyle w:val="ListBullet"/>
      </w:pPr>
      <w:r>
        <w:t>Working Together to Safeguard Children 2026​</w:t>
      </w:r>
    </w:p>
    <w:p>
      <w:pPr>
        <w:pStyle w:val="ListBullet"/>
      </w:pPr>
      <w:r>
        <w:t>DfE Preventing &amp; Tackling Bullying Guidance (2017)​</w:t>
      </w:r>
    </w:p>
    <w:p>
      <w:pPr>
        <w:pStyle w:val="ListBullet"/>
      </w:pPr>
      <w:r>
        <w:t>Care Act 2014 (Adults at Risk)​</w:t>
      </w:r>
    </w:p>
    <w:p>
      <w:pPr>
        <w:pStyle w:val="ListBullet"/>
      </w:pPr>
      <w:r>
        <w:t>Equality Act 2010​</w:t>
      </w:r>
    </w:p>
    <w:p>
      <w:pPr>
        <w:pStyle w:val="ListBullet"/>
      </w:pPr>
      <w:r>
        <w:t>UK GDPR &amp; Data Protection Act 2018​</w:t>
      </w:r>
    </w:p>
    <w:p>
      <w:r>
        <w:br w:type="page"/>
      </w:r>
    </w:p>
    <w:p>
      <w:pPr>
        <w:pStyle w:val="ListBullet"/>
      </w:pPr>
      <w:r>
        <w:t>Counter-Terrorism &amp; Security Act 2015 (Prevent Duty)​</w:t>
      </w:r>
    </w:p>
    <w:p>
      <w:pPr>
        <w:pStyle w:val="ListBullet"/>
      </w:pPr>
      <w:r>
        <w:t>EFAP Safeguarding &amp; Child/Adult Protection Policy​</w:t>
      </w:r>
    </w:p>
    <w:p>
      <w:pPr>
        <w:pStyle w:val="ListBullet"/>
      </w:pPr>
      <w:r>
        <w:t>EFAP Behaviour &amp; Conduct Policy​</w:t>
      </w:r>
    </w:p>
    <w:p>
      <w:pPr>
        <w:pStyle w:val="ListBullet"/>
      </w:pPr>
      <w:r>
        <w:t>EFAP Online Safety Policy​</w:t>
      </w:r>
    </w:p>
    <w:p>
      <w:pPr>
        <w:pStyle w:val="ListBullet"/>
      </w:pPr>
      <w:r>
        <w:t>EFAP SEND Policy​</w:t>
      </w:r>
    </w:p>
    <w:p>
      <w:pPr>
        <w:pStyle w:val="ListBullet"/>
      </w:pPr>
      <w:r>
        <w:t>EFAP Complaints and Appeals Policies</w:t>
      </w:r>
    </w:p>
    <w:p>
      <w:r>
        <w:rPr>
          <w:b/>
        </w:rPr>
        <w:t>2. SCOPE OF THE POLICY</w:t>
      </w:r>
    </w:p>
    <w:p>
      <w:r>
        <w:t>This policy applies to:</w:t>
      </w:r>
    </w:p>
    <w:p>
      <w:pPr>
        <w:pStyle w:val="ListBullet"/>
      </w:pPr>
      <w:r>
        <w:t>All learners (children, young people and adults)​</w:t>
      </w:r>
    </w:p>
    <w:p>
      <w:pPr>
        <w:pStyle w:val="ListBullet"/>
      </w:pPr>
      <w:r>
        <w:t>All EFAP staff (including temporary, agency, apprentices, freelancers, contractors, tutors,</w:t>
      </w:r>
    </w:p>
    <w:p>
      <w:r>
        <w:t>assessors, sports coaches, beauty tutors, mentors, volunteers)​</w:t>
      </w:r>
    </w:p>
    <w:p>
      <w:pPr>
        <w:pStyle w:val="ListBullet"/>
      </w:pPr>
      <w:r>
        <w:t>All visitors​</w:t>
      </w:r>
    </w:p>
    <w:p>
      <w:pPr>
        <w:pStyle w:val="ListBullet"/>
      </w:pPr>
      <w:r>
        <w:t>All online interactions involving EFAP learners or staff</w:t>
      </w:r>
    </w:p>
    <w:p>
      <w:r>
        <w:t>It covers bullying that occurs:</w:t>
      </w:r>
    </w:p>
    <w:p>
      <w:pPr>
        <w:pStyle w:val="ListBullet"/>
      </w:pPr>
      <w:r>
        <w:t>On EFAP premises​</w:t>
      </w:r>
    </w:p>
    <w:p>
      <w:pPr>
        <w:pStyle w:val="ListBullet"/>
      </w:pPr>
      <w:r>
        <w:t>During off-site visits, placements or community sessions​</w:t>
      </w:r>
    </w:p>
    <w:p>
      <w:pPr>
        <w:pStyle w:val="ListBullet"/>
      </w:pPr>
      <w:r>
        <w:t>In online learning environments (Zoom, Teams, Virtual Classrooms)​</w:t>
      </w:r>
    </w:p>
    <w:p>
      <w:pPr>
        <w:pStyle w:val="ListBullet"/>
      </w:pPr>
      <w:r>
        <w:t>Via social media, messaging platforms or gaming platforms​</w:t>
      </w:r>
    </w:p>
    <w:p>
      <w:pPr>
        <w:pStyle w:val="ListBullet"/>
      </w:pPr>
      <w:r>
        <w:t>Outside of EFAP hours if it impacts EFAP learners</w:t>
      </w:r>
    </w:p>
    <w:p>
      <w:r>
        <w:rPr>
          <w:b/>
        </w:rPr>
        <w:t>3. DEFINITIONS OF BULLYING</w:t>
      </w:r>
    </w:p>
    <w:p>
      <w:r>
        <w:t>Bullying is repeated, intentional, harmful behaviour that involves an imbalance of power. It</w:t>
      </w:r>
    </w:p>
    <w:p>
      <w:r>
        <w:t>can be carried out by individuals or groups.</w:t>
      </w:r>
    </w:p>
    <w:p>
      <w:r>
        <w:rPr>
          <w:b/>
        </w:rPr>
        <w:t>3.1 Types of Bullying</w:t>
      </w:r>
    </w:p>
    <w:p>
      <w:pPr>
        <w:pStyle w:val="ListBullet"/>
      </w:pPr>
      <w:r>
        <w:t>Physical: Hitting, pushing, damage to property, intimidation​</w:t>
      </w:r>
    </w:p>
    <w:p>
      <w:pPr>
        <w:pStyle w:val="ListBullet"/>
      </w:pPr>
      <w:r>
        <w:t>Verbal: Name-calling, threats, discriminatory remarks​</w:t>
      </w:r>
    </w:p>
    <w:p>
      <w:pPr>
        <w:pStyle w:val="ListBullet"/>
      </w:pPr>
      <w:r>
        <w:t>Emotional: Excluding, isolating, humiliation, manipulation​</w:t>
      </w:r>
    </w:p>
    <w:p>
      <w:pPr>
        <w:pStyle w:val="ListBullet"/>
      </w:pPr>
      <w:r>
        <w:t>Cyberbullying: Online threats, harassment, fake profiles, sharing private information​</w:t>
      </w:r>
    </w:p>
    <w:p>
      <w:pPr>
        <w:pStyle w:val="ListBullet"/>
      </w:pPr>
      <w:r>
        <w:t>Sexual bullying: Unwanted sexual comments, upskirting, sexting pressure​</w:t>
      </w:r>
    </w:p>
    <w:p>
      <w:pPr>
        <w:pStyle w:val="ListBullet"/>
      </w:pPr>
      <w:r>
        <w:t>Discriminatory bullying: Targeting protected characteristics (race, disability, sexual</w:t>
      </w:r>
    </w:p>
    <w:p>
      <w:r>
        <w:t>orientation, gender identity, religion, age)​</w:t>
      </w:r>
    </w:p>
    <w:p>
      <w:pPr>
        <w:pStyle w:val="ListBullet"/>
      </w:pPr>
      <w:r>
        <w:t>Appearance-based bullying: Common in beauty, nails, hair and sports contexts​</w:t>
      </w:r>
    </w:p>
    <w:p>
      <w:pPr>
        <w:pStyle w:val="ListBullet"/>
      </w:pPr>
      <w:r>
        <w:t>Power-based bullying: Misuse of authority, status or age</w:t>
      </w:r>
    </w:p>
    <w:p>
      <w:r>
        <w:br w:type="page"/>
      </w:r>
    </w:p>
    <w:p>
      <w:r>
        <w:rPr>
          <w:b/>
        </w:rPr>
        <w:t>4. RECOGNISING VULNERABLE</w:t>
      </w:r>
    </w:p>
    <w:p>
      <w:r>
        <w:rPr>
          <w:b/>
        </w:rPr>
        <w:t>LEARNERS</w:t>
      </w:r>
    </w:p>
    <w:p>
      <w:r>
        <w:t>Certain learners are at higher risk, including:</w:t>
      </w:r>
    </w:p>
    <w:p>
      <w:pPr>
        <w:pStyle w:val="ListBullet"/>
      </w:pPr>
      <w:r>
        <w:t>SEND learners​</w:t>
      </w:r>
    </w:p>
    <w:p>
      <w:pPr>
        <w:pStyle w:val="ListBullet"/>
      </w:pPr>
      <w:r>
        <w:t>Learners with EHCPs​</w:t>
      </w:r>
    </w:p>
    <w:p>
      <w:pPr>
        <w:pStyle w:val="ListBullet"/>
      </w:pPr>
      <w:r>
        <w:t>LAC and previously LAC​</w:t>
      </w:r>
    </w:p>
    <w:p>
      <w:pPr>
        <w:pStyle w:val="ListBullet"/>
      </w:pPr>
      <w:r>
        <w:t>Care leavers​</w:t>
      </w:r>
    </w:p>
    <w:p>
      <w:pPr>
        <w:pStyle w:val="ListBullet"/>
      </w:pPr>
      <w:r>
        <w:t>Learners with SEMH needs​</w:t>
      </w:r>
    </w:p>
    <w:p>
      <w:pPr>
        <w:pStyle w:val="ListBullet"/>
      </w:pPr>
      <w:r>
        <w:t>Learners experiencing domestic abuse​</w:t>
      </w:r>
    </w:p>
    <w:p>
      <w:pPr>
        <w:pStyle w:val="ListBullet"/>
      </w:pPr>
      <w:r>
        <w:t>Learners with physical differences or disabilities​</w:t>
      </w:r>
    </w:p>
    <w:p>
      <w:pPr>
        <w:pStyle w:val="ListBullet"/>
      </w:pPr>
      <w:r>
        <w:t>LGBTQ+ learners​</w:t>
      </w:r>
    </w:p>
    <w:p>
      <w:pPr>
        <w:pStyle w:val="ListBullet"/>
      </w:pPr>
      <w:r>
        <w:t>Adult learners with additional vulnerabilities (under Care Act 2014)</w:t>
      </w:r>
    </w:p>
    <w:p>
      <w:r>
        <w:t>Staff must be vigilant and report concerns immediately.</w:t>
      </w:r>
    </w:p>
    <w:p>
      <w:r>
        <w:rPr>
          <w:b/>
        </w:rPr>
        <w:t>5. ROLES &amp; RESPONSIBILITIES</w:t>
      </w:r>
    </w:p>
    <w:p>
      <w:r>
        <w:rPr>
          <w:b/>
        </w:rPr>
        <w:t>5.1 Designated Safeguarding Leads</w:t>
      </w:r>
    </w:p>
    <w:p>
      <w:pPr>
        <w:pStyle w:val="ListBullet"/>
      </w:pPr>
      <w:r>
        <w:t>Director &amp; Lead DSL: Rhean White​</w:t>
      </w:r>
    </w:p>
    <w:p>
      <w:pPr>
        <w:pStyle w:val="ListBullet"/>
      </w:pPr>
      <w:r>
        <w:t>DSL: Carla Wallis​</w:t>
      </w:r>
    </w:p>
    <w:p>
      <w:pPr>
        <w:pStyle w:val="ListBullet"/>
      </w:pPr>
      <w:r>
        <w:t>Deputy DSL(s): [Add if required]</w:t>
      </w:r>
    </w:p>
    <w:p>
      <w:r>
        <w:t>Responsible for:</w:t>
      </w:r>
    </w:p>
    <w:p>
      <w:pPr>
        <w:pStyle w:val="ListBullet"/>
      </w:pPr>
      <w:r>
        <w:t>Oversight of bullying concerns​</w:t>
      </w:r>
    </w:p>
    <w:p>
      <w:pPr>
        <w:pStyle w:val="ListBullet"/>
      </w:pPr>
      <w:r>
        <w:t>Ensuring robust investigation​</w:t>
      </w:r>
    </w:p>
    <w:p>
      <w:pPr>
        <w:pStyle w:val="ListBullet"/>
      </w:pPr>
      <w:r>
        <w:t>Informing commissioners, schools, LAs and social workers​</w:t>
      </w:r>
    </w:p>
    <w:p>
      <w:pPr>
        <w:pStyle w:val="ListBullet"/>
      </w:pPr>
      <w:r>
        <w:t>Monitoring patterns and risk levels​</w:t>
      </w:r>
    </w:p>
    <w:p>
      <w:pPr>
        <w:pStyle w:val="ListBullet"/>
      </w:pPr>
      <w:r>
        <w:t>Updating safeguarding records​</w:t>
      </w:r>
    </w:p>
    <w:p>
      <w:pPr>
        <w:pStyle w:val="ListBullet"/>
      </w:pPr>
      <w:r>
        <w:t>Ensuring multi-agency involvement when necessary</w:t>
      </w:r>
    </w:p>
    <w:p>
      <w:r>
        <w:rPr>
          <w:b/>
        </w:rPr>
        <w:t>5.2 Managers &amp; Senior Leadership</w:t>
      </w:r>
    </w:p>
    <w:p>
      <w:r>
        <w:t>Responsible for:</w:t>
      </w:r>
    </w:p>
    <w:p>
      <w:r>
        <w:br w:type="page"/>
      </w:r>
    </w:p>
    <w:p>
      <w:pPr>
        <w:pStyle w:val="ListBullet"/>
      </w:pPr>
      <w:r>
        <w:t>Operational oversight​</w:t>
      </w:r>
    </w:p>
    <w:p>
      <w:pPr>
        <w:pStyle w:val="ListBullet"/>
      </w:pPr>
      <w:r>
        <w:t>Implementing the policy​</w:t>
      </w:r>
    </w:p>
    <w:p>
      <w:pPr>
        <w:pStyle w:val="ListBullet"/>
      </w:pPr>
      <w:r>
        <w:t>Ensuring staff training​</w:t>
      </w:r>
    </w:p>
    <w:p>
      <w:pPr>
        <w:pStyle w:val="ListBullet"/>
      </w:pPr>
      <w:r>
        <w:t>Ensuring safe staffing levels​</w:t>
      </w:r>
    </w:p>
    <w:p>
      <w:pPr>
        <w:pStyle w:val="ListBullet"/>
      </w:pPr>
      <w:r>
        <w:t>Oversight of serious incidents</w:t>
      </w:r>
    </w:p>
    <w:p>
      <w:r>
        <w:rPr>
          <w:b/>
        </w:rPr>
        <w:t>5.3 Tutors, Assessors &amp; Support Staff</w:t>
      </w:r>
    </w:p>
    <w:p>
      <w:r>
        <w:t>Responsible for:</w:t>
      </w:r>
    </w:p>
    <w:p>
      <w:pPr>
        <w:pStyle w:val="ListBullet"/>
      </w:pPr>
      <w:r>
        <w:t>Identifying early signs of bullying​</w:t>
      </w:r>
    </w:p>
    <w:p>
      <w:pPr>
        <w:pStyle w:val="ListBullet"/>
      </w:pPr>
      <w:r>
        <w:t>Creating safe, inclusive classrooms and practical training environments​</w:t>
      </w:r>
    </w:p>
    <w:p>
      <w:pPr>
        <w:pStyle w:val="ListBullet"/>
      </w:pPr>
      <w:r>
        <w:t>Reporting concerns immediately to the DSL​</w:t>
      </w:r>
    </w:p>
    <w:p>
      <w:pPr>
        <w:pStyle w:val="ListBullet"/>
      </w:pPr>
      <w:r>
        <w:t>Supporting learners throughout investigation processes​</w:t>
      </w:r>
    </w:p>
    <w:p>
      <w:pPr>
        <w:pStyle w:val="ListBullet"/>
      </w:pPr>
      <w:r>
        <w:t>Modelling respectful behaviour</w:t>
      </w:r>
    </w:p>
    <w:p>
      <w:r>
        <w:rPr>
          <w:b/>
        </w:rPr>
        <w:t>5.4 Learners (Children &amp; Adults)</w:t>
      </w:r>
    </w:p>
    <w:p>
      <w:r>
        <w:t>Expected to:</w:t>
      </w:r>
    </w:p>
    <w:p>
      <w:pPr>
        <w:pStyle w:val="ListBullet"/>
      </w:pPr>
      <w:r>
        <w:t>Treat others with respect​</w:t>
      </w:r>
    </w:p>
    <w:p>
      <w:pPr>
        <w:pStyle w:val="ListBullet"/>
      </w:pPr>
      <w:r>
        <w:t>Report bullying or concerns​</w:t>
      </w:r>
    </w:p>
    <w:p>
      <w:pPr>
        <w:pStyle w:val="ListBullet"/>
      </w:pPr>
      <w:r>
        <w:t>Follow EFAP Behaviour &amp; Conduct expectations​</w:t>
      </w:r>
    </w:p>
    <w:p>
      <w:pPr>
        <w:pStyle w:val="ListBullet"/>
      </w:pPr>
      <w:r>
        <w:t>Support peers appropriately</w:t>
      </w:r>
    </w:p>
    <w:p>
      <w:r>
        <w:rPr>
          <w:b/>
        </w:rPr>
        <w:t>5.5 Parents/Carers (for under-18s)</w:t>
      </w:r>
    </w:p>
    <w:p>
      <w:r>
        <w:t>Expected to:</w:t>
      </w:r>
    </w:p>
    <w:p>
      <w:pPr>
        <w:pStyle w:val="ListBullet"/>
      </w:pPr>
      <w:r>
        <w:t>Communicate concerns promptly​</w:t>
      </w:r>
    </w:p>
    <w:p>
      <w:pPr>
        <w:pStyle w:val="ListBullet"/>
      </w:pPr>
      <w:r>
        <w:t>Support EFAP behaviour expectations​</w:t>
      </w:r>
    </w:p>
    <w:p>
      <w:pPr>
        <w:pStyle w:val="ListBullet"/>
      </w:pPr>
      <w:r>
        <w:t>Work in partnership with EFAP, school and LA</w:t>
      </w:r>
    </w:p>
    <w:p>
      <w:r>
        <w:rPr>
          <w:b/>
        </w:rPr>
        <w:t>6. BULLYING IN VOCATIONAL &amp;</w:t>
      </w:r>
    </w:p>
    <w:p>
      <w:r>
        <w:rPr>
          <w:b/>
        </w:rPr>
        <w:t>PRACTICAL ENVIRONMENTS</w:t>
      </w:r>
    </w:p>
    <w:p>
      <w:r>
        <w:t>EFAP includes practical learning in:</w:t>
      </w:r>
    </w:p>
    <w:p>
      <w:r>
        <w:br w:type="page"/>
      </w:r>
    </w:p>
    <w:p>
      <w:pPr>
        <w:pStyle w:val="ListBullet"/>
      </w:pPr>
      <w:r>
        <w:t>Beauty​</w:t>
      </w:r>
    </w:p>
    <w:p>
      <w:pPr>
        <w:pStyle w:val="ListBullet"/>
      </w:pPr>
      <w:r>
        <w:t>Nails​</w:t>
      </w:r>
    </w:p>
    <w:p>
      <w:pPr>
        <w:pStyle w:val="ListBullet"/>
      </w:pPr>
      <w:r>
        <w:t>Hair​</w:t>
      </w:r>
    </w:p>
    <w:p>
      <w:pPr>
        <w:pStyle w:val="ListBullet"/>
      </w:pPr>
      <w:r>
        <w:t>Sports​</w:t>
      </w:r>
    </w:p>
    <w:p>
      <w:pPr>
        <w:pStyle w:val="ListBullet"/>
      </w:pPr>
      <w:r>
        <w:t>Fitness​</w:t>
      </w:r>
    </w:p>
    <w:p>
      <w:pPr>
        <w:pStyle w:val="ListBullet"/>
      </w:pPr>
      <w:r>
        <w:t>Customer Service​</w:t>
      </w:r>
    </w:p>
    <w:p>
      <w:pPr>
        <w:pStyle w:val="ListBullet"/>
      </w:pPr>
      <w:r>
        <w:t>Work-related training environments</w:t>
      </w:r>
    </w:p>
    <w:p>
      <w:r>
        <w:t>These settings have additional risks:</w:t>
      </w:r>
    </w:p>
    <w:p>
      <w:pPr>
        <w:pStyle w:val="ListBullet"/>
      </w:pPr>
      <w:r>
        <w:t>Appearance-based insults​</w:t>
      </w:r>
    </w:p>
    <w:p>
      <w:pPr>
        <w:pStyle w:val="ListBullet"/>
      </w:pPr>
      <w:r>
        <w:t>Body shaming​</w:t>
      </w:r>
    </w:p>
    <w:p>
      <w:pPr>
        <w:pStyle w:val="ListBullet"/>
      </w:pPr>
      <w:r>
        <w:t>Mocking skills or performance​</w:t>
      </w:r>
    </w:p>
    <w:p>
      <w:pPr>
        <w:pStyle w:val="ListBullet"/>
      </w:pPr>
      <w:r>
        <w:t>Intimidation in sports activities​</w:t>
      </w:r>
    </w:p>
    <w:p>
      <w:pPr>
        <w:pStyle w:val="ListBullet"/>
      </w:pPr>
      <w:r>
        <w:t>Social exclusion during teamwork​</w:t>
      </w:r>
    </w:p>
    <w:p>
      <w:pPr>
        <w:pStyle w:val="ListBullet"/>
      </w:pPr>
      <w:r>
        <w:t>Pressure, coercion or manipulation in adult classes</w:t>
      </w:r>
    </w:p>
    <w:p>
      <w:r>
        <w:t>Bullying in any vocational setting is treated as a safeguarding matter.</w:t>
      </w:r>
    </w:p>
    <w:p>
      <w:r>
        <w:rPr>
          <w:b/>
        </w:rPr>
        <w:t>7. BULLYING IN ONLINE &amp; REMOTE</w:t>
      </w:r>
    </w:p>
    <w:p>
      <w:r>
        <w:rPr>
          <w:b/>
        </w:rPr>
        <w:t>LEARNING</w:t>
      </w:r>
    </w:p>
    <w:p>
      <w:r>
        <w:t>Online AP and adult training require additional safeguarding measures.</w:t>
      </w:r>
    </w:p>
    <w:p>
      <w:r>
        <w:t>Examples of online bullying include:</w:t>
      </w:r>
    </w:p>
    <w:p>
      <w:pPr>
        <w:pStyle w:val="ListBullet"/>
      </w:pPr>
      <w:r>
        <w:t>Private messaging during class​</w:t>
      </w:r>
    </w:p>
    <w:p>
      <w:pPr>
        <w:pStyle w:val="ListBullet"/>
      </w:pPr>
      <w:r>
        <w:t>Harassment in chat boxes​</w:t>
      </w:r>
    </w:p>
    <w:p>
      <w:pPr>
        <w:pStyle w:val="ListBullet"/>
      </w:pPr>
      <w:r>
        <w:t>Screen-sharing inappropriate content​</w:t>
      </w:r>
    </w:p>
    <w:p>
      <w:pPr>
        <w:pStyle w:val="ListBullet"/>
      </w:pPr>
      <w:r>
        <w:t>Recording sessions without consent​</w:t>
      </w:r>
    </w:p>
    <w:p>
      <w:pPr>
        <w:pStyle w:val="ListBullet"/>
      </w:pPr>
      <w:r>
        <w:t>Using social media to target peers or staff</w:t>
      </w:r>
    </w:p>
    <w:p>
      <w:r>
        <w:t>EFAP will:</w:t>
      </w:r>
    </w:p>
    <w:p>
      <w:pPr>
        <w:pStyle w:val="ListBullet"/>
      </w:pPr>
      <w:r>
        <w:t>Monitor engagement​</w:t>
      </w:r>
    </w:p>
    <w:p>
      <w:pPr>
        <w:pStyle w:val="ListBullet"/>
      </w:pPr>
      <w:r>
        <w:t>Remove learners from sessions if risk is present​</w:t>
      </w:r>
    </w:p>
    <w:p>
      <w:pPr>
        <w:pStyle w:val="ListBullet"/>
      </w:pPr>
      <w:r>
        <w:t>Gather digital evidence​</w:t>
      </w:r>
    </w:p>
    <w:p>
      <w:pPr>
        <w:pStyle w:val="ListBullet"/>
      </w:pPr>
      <w:r>
        <w:t>Follow safeguarding escalation procedures​</w:t>
      </w:r>
    </w:p>
    <w:p>
      <w:pPr>
        <w:pStyle w:val="ListBullet"/>
      </w:pPr>
      <w:r>
        <w:t>Involve the LA, school or police where necessary</w:t>
      </w:r>
    </w:p>
    <w:p>
      <w:r>
        <w:br w:type="page"/>
      </w:r>
    </w:p>
    <w:p>
      <w:r>
        <w:rPr>
          <w:b/>
        </w:rPr>
        <w:t>8. REPORTING &amp; RECORDING</w:t>
      </w:r>
    </w:p>
    <w:p>
      <w:r>
        <w:rPr>
          <w:b/>
        </w:rPr>
        <w:t>PROCEDURES</w:t>
      </w:r>
    </w:p>
    <w:p>
      <w:r>
        <w:t>Bullying is recorded and investigated through EFAP’s safeguarding systems.</w:t>
      </w:r>
    </w:p>
    <w:p>
      <w:r>
        <w:rPr>
          <w:b/>
        </w:rPr>
        <w:t>8.1 Immediate Reporting</w:t>
      </w:r>
    </w:p>
    <w:p>
      <w:r>
        <w:t>All staff must report bullying concerns to the DSL immediately.</w:t>
      </w:r>
    </w:p>
    <w:p>
      <w:r>
        <w:t>Learners and parents can report via:</w:t>
      </w:r>
    </w:p>
    <w:p>
      <w:pPr>
        <w:pStyle w:val="ListBullet"/>
      </w:pPr>
      <w:r>
        <w:t>Speaking to staff​</w:t>
      </w:r>
    </w:p>
    <w:p>
      <w:pPr>
        <w:pStyle w:val="ListBullet"/>
      </w:pPr>
      <w:r>
        <w:t>Email​</w:t>
      </w:r>
    </w:p>
    <w:p>
      <w:pPr>
        <w:pStyle w:val="ListBullet"/>
      </w:pPr>
      <w:r>
        <w:t>Phone​</w:t>
      </w:r>
    </w:p>
    <w:p>
      <w:pPr>
        <w:pStyle w:val="ListBullet"/>
      </w:pPr>
      <w:r>
        <w:t>Online form (if applicable)​</w:t>
      </w:r>
    </w:p>
    <w:p>
      <w:pPr>
        <w:pStyle w:val="ListBullet"/>
      </w:pPr>
      <w:r>
        <w:t>Confidential reporting during sessions</w:t>
      </w:r>
    </w:p>
    <w:p>
      <w:r>
        <w:rPr>
          <w:b/>
        </w:rPr>
        <w:t>8.2 Recording</w:t>
      </w:r>
    </w:p>
    <w:p>
      <w:r>
        <w:t>EFAP records:</w:t>
      </w:r>
    </w:p>
    <w:p>
      <w:pPr>
        <w:pStyle w:val="ListBullet"/>
      </w:pPr>
      <w:r>
        <w:t>Description of incident​</w:t>
      </w:r>
    </w:p>
    <w:p>
      <w:pPr>
        <w:pStyle w:val="ListBullet"/>
      </w:pPr>
      <w:r>
        <w:t>Evidence (screenshots, messages, statements)​</w:t>
      </w:r>
    </w:p>
    <w:p>
      <w:pPr>
        <w:pStyle w:val="ListBullet"/>
      </w:pPr>
      <w:r>
        <w:t>Impact on learner​</w:t>
      </w:r>
    </w:p>
    <w:p>
      <w:pPr>
        <w:pStyle w:val="ListBullet"/>
      </w:pPr>
      <w:r>
        <w:t>Risk level​</w:t>
      </w:r>
    </w:p>
    <w:p>
      <w:pPr>
        <w:pStyle w:val="ListBullet"/>
      </w:pPr>
      <w:r>
        <w:t>Actions taken​</w:t>
      </w:r>
    </w:p>
    <w:p>
      <w:pPr>
        <w:pStyle w:val="ListBullet"/>
      </w:pPr>
      <w:r>
        <w:t>Outcomes​</w:t>
      </w:r>
    </w:p>
    <w:p>
      <w:pPr>
        <w:pStyle w:val="ListBullet"/>
      </w:pPr>
      <w:r>
        <w:t>Monitoring plans</w:t>
      </w:r>
    </w:p>
    <w:p>
      <w:r>
        <w:t>Bullying logs are reviewed regularly to identify patterns.</w:t>
      </w:r>
    </w:p>
    <w:p>
      <w:r>
        <w:rPr>
          <w:b/>
        </w:rPr>
        <w:t>8.3 Investigation Process</w:t>
      </w:r>
    </w:p>
    <w:p>
      <w:r>
        <w:t>Investigations are led by:</w:t>
      </w:r>
    </w:p>
    <w:p>
      <w:r>
        <w:rPr>
          <w:b/>
        </w:rPr>
        <w:t>• DSL​</w:t>
      </w:r>
    </w:p>
    <w:p>
      <w:pPr>
        <w:pStyle w:val="ListBullet"/>
      </w:pPr>
      <w:r>
        <w:t>Senior Leadership</w:t>
      </w:r>
    </w:p>
    <w:p>
      <w:r>
        <w:t>Process includes:</w:t>
      </w:r>
    </w:p>
    <w:p>
      <w:r>
        <w:t>1.​ Collecting accounts from all parties​</w:t>
      </w:r>
    </w:p>
    <w:p>
      <w:r>
        <w:br w:type="page"/>
      </w:r>
    </w:p>
    <w:p>
      <w:r>
        <w:t>2.​ Gathering evidence​</w:t>
      </w:r>
    </w:p>
    <w:p>
      <w:r>
        <w:t>3.​ Assessing risk​</w:t>
      </w:r>
    </w:p>
    <w:p>
      <w:r>
        <w:t>4.​ Implementing safety measures​</w:t>
      </w:r>
    </w:p>
    <w:p>
      <w:r>
        <w:t>5.​ Liaising with school/LA/social worker​</w:t>
      </w:r>
    </w:p>
    <w:p>
      <w:r>
        <w:t>6.​ Decision-making and sanctions​</w:t>
      </w:r>
    </w:p>
    <w:p>
      <w:r>
        <w:t>7.​ Follow-up support​</w:t>
      </w:r>
    </w:p>
    <w:p>
      <w:r>
        <w:t>Timescale: Initial response within 24 hours; full investigation within 5 working days</w:t>
      </w:r>
    </w:p>
    <w:p>
      <w:r>
        <w:t>unless complexity requires escalation.</w:t>
      </w:r>
    </w:p>
    <w:p>
      <w:r>
        <w:rPr>
          <w:b/>
        </w:rPr>
        <w:t>8.4 Multi-Agency Involvement</w:t>
      </w:r>
    </w:p>
    <w:p>
      <w:r>
        <w:t>The DSL will inform:</w:t>
      </w:r>
    </w:p>
    <w:p>
      <w:pPr>
        <w:pStyle w:val="ListBullet"/>
      </w:pPr>
      <w:r>
        <w:t>School/commissioner​</w:t>
      </w:r>
    </w:p>
    <w:p>
      <w:pPr>
        <w:pStyle w:val="ListBullet"/>
      </w:pPr>
      <w:r>
        <w:t>Local Authority​</w:t>
      </w:r>
    </w:p>
    <w:p>
      <w:pPr>
        <w:pStyle w:val="ListBullet"/>
      </w:pPr>
      <w:r>
        <w:t>Social worker​</w:t>
      </w:r>
    </w:p>
    <w:p>
      <w:pPr>
        <w:pStyle w:val="ListBullet"/>
      </w:pPr>
      <w:r>
        <w:t>Police (if criminal behaviour)​</w:t>
      </w:r>
    </w:p>
    <w:p>
      <w:pPr>
        <w:pStyle w:val="ListBullet"/>
      </w:pPr>
      <w:r>
        <w:t>Early Help services</w:t>
      </w:r>
    </w:p>
    <w:p>
      <w:r>
        <w:rPr>
          <w:b/>
        </w:rPr>
        <w:t>9. RESPONDING TO BULLYING:</w:t>
      </w:r>
    </w:p>
    <w:p>
      <w:r>
        <w:rPr>
          <w:b/>
        </w:rPr>
        <w:t>SUPPORT &amp; INTERVENTION</w:t>
      </w:r>
    </w:p>
    <w:p>
      <w:r>
        <w:rPr>
          <w:b/>
        </w:rPr>
        <w:t>9.1 Support for the Victim</w:t>
      </w:r>
    </w:p>
    <w:p>
      <w:r>
        <w:t>Support may include:</w:t>
      </w:r>
    </w:p>
    <w:p>
      <w:pPr>
        <w:pStyle w:val="ListBullet"/>
      </w:pPr>
      <w:r>
        <w:t>Pastoral support​</w:t>
      </w:r>
    </w:p>
    <w:p>
      <w:pPr>
        <w:pStyle w:val="ListBullet"/>
      </w:pPr>
      <w:r>
        <w:t>Safety planning​</w:t>
      </w:r>
    </w:p>
    <w:p>
      <w:pPr>
        <w:pStyle w:val="ListBullet"/>
      </w:pPr>
      <w:r>
        <w:t>Mentoring​</w:t>
      </w:r>
    </w:p>
    <w:p>
      <w:pPr>
        <w:pStyle w:val="ListBullet"/>
      </w:pPr>
      <w:r>
        <w:t>Counselling signposting​</w:t>
      </w:r>
    </w:p>
    <w:p>
      <w:pPr>
        <w:pStyle w:val="ListBullet"/>
      </w:pPr>
      <w:r>
        <w:t>Changes to groupings​</w:t>
      </w:r>
    </w:p>
    <w:p>
      <w:pPr>
        <w:pStyle w:val="ListBullet"/>
      </w:pPr>
      <w:r>
        <w:t>Online safety support​</w:t>
      </w:r>
    </w:p>
    <w:p>
      <w:pPr>
        <w:pStyle w:val="ListBullet"/>
      </w:pPr>
      <w:r>
        <w:t>SEN adjustments</w:t>
      </w:r>
    </w:p>
    <w:p>
      <w:r>
        <w:br w:type="page"/>
      </w:r>
    </w:p>
    <w:p>
      <w:r>
        <w:rPr>
          <w:b/>
        </w:rPr>
        <w:t>9.2 Support for the Perpetrator</w:t>
      </w:r>
    </w:p>
    <w:p>
      <w:r>
        <w:t>Actions may include:</w:t>
      </w:r>
    </w:p>
    <w:p>
      <w:pPr>
        <w:pStyle w:val="ListBullet"/>
      </w:pPr>
      <w:r>
        <w:t>Behaviour support plan​</w:t>
      </w:r>
    </w:p>
    <w:p>
      <w:pPr>
        <w:pStyle w:val="ListBullet"/>
      </w:pPr>
      <w:r>
        <w:t>Training and education​</w:t>
      </w:r>
    </w:p>
    <w:p>
      <w:pPr>
        <w:pStyle w:val="ListBullet"/>
      </w:pPr>
      <w:r>
        <w:t>Restorative approaches​</w:t>
      </w:r>
    </w:p>
    <w:p>
      <w:pPr>
        <w:pStyle w:val="ListBullet"/>
      </w:pPr>
      <w:r>
        <w:t>Targeted intervention​</w:t>
      </w:r>
    </w:p>
    <w:p>
      <w:pPr>
        <w:pStyle w:val="ListBullet"/>
      </w:pPr>
      <w:r>
        <w:t>Escalation to senior leadership​</w:t>
      </w:r>
    </w:p>
    <w:p>
      <w:pPr>
        <w:pStyle w:val="ListBullet"/>
      </w:pPr>
      <w:r>
        <w:t>Multi-agency referral</w:t>
      </w:r>
    </w:p>
    <w:p>
      <w:r>
        <w:rPr>
          <w:b/>
        </w:rPr>
        <w:t>9.3 Sanctions</w:t>
      </w:r>
    </w:p>
    <w:p>
      <w:r>
        <w:t>Sanctions follow EFAP’s Behaviour &amp; Conduct Policy and may include:</w:t>
      </w:r>
    </w:p>
    <w:p>
      <w:pPr>
        <w:pStyle w:val="ListBullet"/>
      </w:pPr>
      <w:r>
        <w:t>Loss of privileges​</w:t>
      </w:r>
    </w:p>
    <w:p>
      <w:pPr>
        <w:pStyle w:val="ListBullet"/>
      </w:pPr>
      <w:r>
        <w:t>Increased supervision​</w:t>
      </w:r>
    </w:p>
    <w:p>
      <w:pPr>
        <w:pStyle w:val="ListBullet"/>
      </w:pPr>
      <w:r>
        <w:t>Removal from practical lessons​</w:t>
      </w:r>
    </w:p>
    <w:p>
      <w:pPr>
        <w:pStyle w:val="ListBullet"/>
      </w:pPr>
      <w:r>
        <w:t>Temporary suspension from EFAP​</w:t>
      </w:r>
    </w:p>
    <w:p>
      <w:pPr>
        <w:pStyle w:val="ListBullet"/>
      </w:pPr>
      <w:r>
        <w:t>Permanent removal from EFAP (commissioner involved)​</w:t>
      </w:r>
    </w:p>
    <w:p>
      <w:pPr>
        <w:pStyle w:val="ListBullet"/>
      </w:pPr>
      <w:r>
        <w:t>Police involvement if criminal</w:t>
      </w:r>
    </w:p>
    <w:p>
      <w:r>
        <w:t>Adult learners may face:</w:t>
      </w:r>
    </w:p>
    <w:p>
      <w:pPr>
        <w:pStyle w:val="ListBullet"/>
      </w:pPr>
      <w:r>
        <w:t>Removal from course​</w:t>
      </w:r>
    </w:p>
    <w:p>
      <w:pPr>
        <w:pStyle w:val="ListBullet"/>
      </w:pPr>
      <w:r>
        <w:t>Withdrawal of funding​</w:t>
      </w:r>
    </w:p>
    <w:p>
      <w:pPr>
        <w:pStyle w:val="ListBullet"/>
      </w:pPr>
      <w:r>
        <w:t>Termination of enrolment contract</w:t>
      </w:r>
    </w:p>
    <w:p>
      <w:r>
        <w:rPr>
          <w:b/>
        </w:rPr>
        <w:t>10. PREVENT DUTY &amp; BULLYING</w:t>
      </w:r>
    </w:p>
    <w:p>
      <w:r>
        <w:t>Bullying linked to:</w:t>
      </w:r>
    </w:p>
    <w:p>
      <w:pPr>
        <w:pStyle w:val="ListBullet"/>
      </w:pPr>
      <w:r>
        <w:t>Radicalisation​</w:t>
      </w:r>
    </w:p>
    <w:p>
      <w:pPr>
        <w:pStyle w:val="ListBullet"/>
      </w:pPr>
      <w:r>
        <w:t>Extremist ideology​</w:t>
      </w:r>
    </w:p>
    <w:p>
      <w:pPr>
        <w:pStyle w:val="ListBullet"/>
      </w:pPr>
      <w:r>
        <w:t>Hate-based behaviour​</w:t>
      </w:r>
    </w:p>
    <w:p>
      <w:pPr>
        <w:pStyle w:val="ListBullet"/>
      </w:pPr>
      <w:r>
        <w:t>Political or ideological coercion</w:t>
      </w:r>
    </w:p>
    <w:p>
      <w:r>
        <w:t>Will be escalated immediately through Prevent Duty channels.</w:t>
      </w:r>
    </w:p>
    <w:p>
      <w:r>
        <w:rPr>
          <w:b/>
        </w:rPr>
        <w:t>11. SEND CONSIDERATIONS</w:t>
      </w:r>
    </w:p>
    <w:p>
      <w:r>
        <w:br w:type="page"/>
      </w:r>
    </w:p>
    <w:p>
      <w:r>
        <w:t>Learners with SEND may:</w:t>
      </w:r>
    </w:p>
    <w:p>
      <w:pPr>
        <w:pStyle w:val="ListBullet"/>
      </w:pPr>
      <w:r>
        <w:t>Misinterpret social cues​</w:t>
      </w:r>
    </w:p>
    <w:p>
      <w:pPr>
        <w:pStyle w:val="ListBullet"/>
      </w:pPr>
      <w:r>
        <w:t>Struggle with communication​</w:t>
      </w:r>
    </w:p>
    <w:p>
      <w:pPr>
        <w:pStyle w:val="ListBullet"/>
      </w:pPr>
      <w:r>
        <w:t>Be unintentionally involved​</w:t>
      </w:r>
    </w:p>
    <w:p>
      <w:pPr>
        <w:pStyle w:val="ListBullet"/>
      </w:pPr>
      <w:r>
        <w:t>Be highly vulnerable to manipulation</w:t>
      </w:r>
    </w:p>
    <w:p>
      <w:r>
        <w:t>Investigations must:</w:t>
      </w:r>
    </w:p>
    <w:p>
      <w:pPr>
        <w:pStyle w:val="ListBullet"/>
      </w:pPr>
      <w:r>
        <w:t>Consider additional needs​</w:t>
      </w:r>
    </w:p>
    <w:p>
      <w:pPr>
        <w:pStyle w:val="ListBullet"/>
      </w:pPr>
      <w:r>
        <w:t>Involve SENCO input (or equivalent)​</w:t>
      </w:r>
    </w:p>
    <w:p>
      <w:pPr>
        <w:pStyle w:val="ListBullet"/>
      </w:pPr>
      <w:r>
        <w:t>Include reasonable adjustments</w:t>
      </w:r>
    </w:p>
    <w:p>
      <w:r>
        <w:rPr>
          <w:b/>
        </w:rPr>
        <w:t>12. ADULT SAFEGUARDING (CARE ACT</w:t>
      </w:r>
    </w:p>
    <w:p>
      <w:r>
        <w:t>2014)</w:t>
      </w:r>
    </w:p>
    <w:p>
      <w:r>
        <w:t>Bullying involving adult learners may constitute:</w:t>
      </w:r>
    </w:p>
    <w:p>
      <w:pPr>
        <w:pStyle w:val="ListBullet"/>
      </w:pPr>
      <w:r>
        <w:t>Psychological abuse​</w:t>
      </w:r>
    </w:p>
    <w:p>
      <w:pPr>
        <w:pStyle w:val="ListBullet"/>
      </w:pPr>
      <w:r>
        <w:t>Harassment​</w:t>
      </w:r>
    </w:p>
    <w:p>
      <w:pPr>
        <w:pStyle w:val="ListBullet"/>
      </w:pPr>
      <w:r>
        <w:t>Coercive control​</w:t>
      </w:r>
    </w:p>
    <w:p>
      <w:pPr>
        <w:pStyle w:val="ListBullet"/>
      </w:pPr>
      <w:r>
        <w:t>Discrimination​</w:t>
      </w:r>
    </w:p>
    <w:p>
      <w:pPr>
        <w:pStyle w:val="ListBullet"/>
      </w:pPr>
      <w:r>
        <w:t>Financial exploitation​</w:t>
      </w:r>
    </w:p>
    <w:p>
      <w:pPr>
        <w:pStyle w:val="ListBullet"/>
      </w:pPr>
      <w:r>
        <w:t>Domestic abuse</w:t>
      </w:r>
    </w:p>
    <w:p>
      <w:r>
        <w:t>EFAP follows adult safeguarding procedures, including:</w:t>
      </w:r>
    </w:p>
    <w:p>
      <w:pPr>
        <w:pStyle w:val="ListBullet"/>
      </w:pPr>
      <w:r>
        <w:t>Referral to Adult Social Care​</w:t>
      </w:r>
    </w:p>
    <w:p>
      <w:pPr>
        <w:pStyle w:val="ListBullet"/>
      </w:pPr>
      <w:r>
        <w:t>Police involvement​</w:t>
      </w:r>
    </w:p>
    <w:p>
      <w:pPr>
        <w:pStyle w:val="ListBullet"/>
      </w:pPr>
      <w:r>
        <w:t>Support planning</w:t>
      </w:r>
    </w:p>
    <w:p>
      <w:r>
        <w:rPr>
          <w:b/>
        </w:rPr>
        <w:t>13. PARTNERSHIP WITH SCHOOLS, LAs</w:t>
      </w:r>
    </w:p>
    <w:p>
      <w:r>
        <w:rPr>
          <w:b/>
        </w:rPr>
        <w:t>&amp; AWARDING BODIES</w:t>
      </w:r>
    </w:p>
    <w:p>
      <w:r>
        <w:t>EFAP will:</w:t>
      </w:r>
    </w:p>
    <w:p>
      <w:pPr>
        <w:pStyle w:val="ListBullet"/>
      </w:pPr>
      <w:r>
        <w:t>Inform commissioners immediately of serious incidents​</w:t>
      </w:r>
    </w:p>
    <w:p>
      <w:pPr>
        <w:pStyle w:val="ListBullet"/>
      </w:pPr>
      <w:r>
        <w:t>Provide written reports​</w:t>
      </w:r>
    </w:p>
    <w:p>
      <w:pPr>
        <w:pStyle w:val="ListBullet"/>
      </w:pPr>
      <w:r>
        <w:t>Update risk assessments​</w:t>
      </w:r>
    </w:p>
    <w:p>
      <w:r>
        <w:br w:type="page"/>
      </w:r>
    </w:p>
    <w:p>
      <w:pPr>
        <w:pStyle w:val="ListBullet"/>
      </w:pPr>
      <w:r>
        <w:t>Participate in multi-agency meetings​</w:t>
      </w:r>
    </w:p>
    <w:p>
      <w:pPr>
        <w:pStyle w:val="ListBullet"/>
      </w:pPr>
      <w:r>
        <w:t>Provide evidence to awarding bodies if required</w:t>
      </w:r>
    </w:p>
    <w:p>
      <w:r>
        <w:rPr>
          <w:b/>
        </w:rPr>
        <w:t>14. MONITORING &amp; REVIEW</w:t>
      </w:r>
    </w:p>
    <w:p>
      <w:r>
        <w:t>EFAP monitors:</w:t>
      </w:r>
    </w:p>
    <w:p>
      <w:pPr>
        <w:pStyle w:val="ListBullet"/>
      </w:pPr>
      <w:r>
        <w:t>Incident patterns​</w:t>
      </w:r>
    </w:p>
    <w:p>
      <w:pPr>
        <w:pStyle w:val="ListBullet"/>
      </w:pPr>
      <w:r>
        <w:t>Vulnerable cohorts​</w:t>
      </w:r>
    </w:p>
    <w:p>
      <w:pPr>
        <w:pStyle w:val="ListBullet"/>
      </w:pPr>
      <w:r>
        <w:t>Use of sanctions​</w:t>
      </w:r>
    </w:p>
    <w:p>
      <w:pPr>
        <w:pStyle w:val="ListBullet"/>
      </w:pPr>
      <w:r>
        <w:t>Online trends​</w:t>
      </w:r>
    </w:p>
    <w:p>
      <w:pPr>
        <w:pStyle w:val="ListBullet"/>
      </w:pPr>
      <w:r>
        <w:t>Vocational-setting risk patterns</w:t>
      </w:r>
    </w:p>
    <w:p>
      <w:r>
        <w:t>Data is reviewed termly by the DSL and Director.</w:t>
      </w:r>
    </w:p>
    <w:p>
      <w:r>
        <w:rPr>
          <w:b/>
        </w:rPr>
        <w:t>15. POLICY REVIEW</w:t>
      </w:r>
    </w:p>
    <w:p>
      <w:r>
        <w:t>This policy will be reviewed:</w:t>
      </w:r>
    </w:p>
    <w:p>
      <w:pPr>
        <w:pStyle w:val="ListBullet"/>
      </w:pPr>
      <w:r>
        <w:t>Annually​</w:t>
      </w:r>
    </w:p>
    <w:p>
      <w:pPr>
        <w:pStyle w:val="ListBullet"/>
      </w:pPr>
      <w:r>
        <w:t>After significant incidents​</w:t>
      </w:r>
    </w:p>
    <w:p>
      <w:pPr>
        <w:pStyle w:val="ListBullet"/>
      </w:pPr>
      <w:r>
        <w:t>After legislative changes​</w:t>
      </w:r>
    </w:p>
    <w:p>
      <w:pPr>
        <w:pStyle w:val="ListBullet"/>
      </w:pPr>
      <w:r>
        <w:t>Following LA or awarding body audits​</w:t>
      </w:r>
    </w:p>
    <w:p>
      <w:pPr>
        <w:pStyle w:val="ListBullet"/>
      </w:pPr>
      <w:r>
        <w:t>In line with safeguarding updates</w:t>
      </w:r>
    </w:p>
    <w:p>
      <w:r>
        <w:t>Approved by:​</w:t>
      </w:r>
    </w:p>
    <w:p>
      <w:r>
        <w:t>Rhean White – Director &amp; Lead DSL​</w:t>
      </w:r>
    </w:p>
    <w:p>
      <w:r>
        <w:t>Empowering Futures Alternative Provision</w:t>
      </w:r>
    </w:p>
    <w:p>
      <w:r>
        <w:br w:type="page"/>
      </w:r>
    </w:p>
    <w:p>
      <w:r>
        <w:rPr>
          <w:b/>
        </w:rPr>
        <w:t>2026–27 POLICY ALIGNMENT</w:t>
      </w:r>
      <w:r>
        <w:br/>
        <w:t>Keeping Children Safe in Education (KCSIE) 2026</w:t>
      </w:r>
    </w:p>
    <w:p>
      <w:r>
        <w:t>This policy applies consistently across all Empowering Futures sites in Coventry, Birmingham, Walsall and Dudley, including off-site, community, vocational and online delivery. It must be read alongside the updated Safeguarding &amp; Child Protection Policy, Health &amp; Safety Policy, Behaviour &amp; Conduct Policy, Online Safety Policy, SEND Policy, Prevent Duty Policy, Data Protection Policy and Complaints &amp; Appeals Policy.</w:t>
      </w:r>
    </w:p>
    <w:p>
      <w:r>
        <w:t>The policy is aligned with Keeping Children Safe in Education 2026 and Working Together to Safeguard Children 2026. Working Together 2026 strengthens expectations around inclusive, anti-discriminatory practice, challenging racism and discrimination, and responding to multiple and overlapping harms. These principles apply to bullying, harassment and discriminatory behaviour within Empowering Futures.</w:t>
      </w:r>
    </w:p>
    <w:p>
      <w:r>
        <w:t>The Department for Education's current Preventing and Tackling Bullying guidance remains a key reference for preventing and responding to bullying. The DfE updated the guidance in July 2026, including its associated cyberbullying material.</w:t>
      </w:r>
    </w:p>
    <w:p>
      <w:r>
        <w:t>Bullying or harassment involving staff will also be managed through the Staff Code of Conduct, Behaviour &amp; Conduct Policy, disciplinary procedures and other relevant organisational processes. The Department for Education published updated guidance on preventing and tackling bullying and harassment of school staff in July 2026.</w:t>
      </w:r>
    </w:p>
    <w:p>
      <w:r>
        <w:rPr>
          <w:b/>
        </w:rPr>
        <w:t>Keeping Children Safe in Education (KCSIE)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