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rPr>
        <w:t>EMPOWERING FUTURES ALTERNATIVE PROVISION</w:t>
      </w:r>
    </w:p>
    <w:p>
      <w:r>
        <w:rPr>
          <w:b/>
        </w:rPr>
        <w:t>COMPLAINTS POLICY (CHILDREN, YOUNG PEOPLE &amp; ADULT LEARNERS)</w:t>
      </w:r>
    </w:p>
    <w:p>
      <w:r>
        <w:t>Version 2.0</w:t>
      </w:r>
    </w:p>
    <w:p>
      <w:r>
        <w:t>Issue Date: August 2026</w:t>
      </w:r>
    </w:p>
    <w:p>
      <w:r>
        <w:t>Effective Date: 1 September 2026</w:t>
      </w:r>
    </w:p>
    <w:p>
      <w:r>
        <w:t>Policy Cycle: September 2026 – August 2027</w:t>
      </w:r>
    </w:p>
    <w:p>
      <w:r>
        <w:t>Next Review: August 2027</w:t>
      </w:r>
    </w:p>
    <w:p>
      <w:r>
        <w:t>Approved by: Director, Empowering Futures Alternative Provision</w:t>
      </w:r>
    </w:p>
    <w:p>
      <w:r>
        <w:t>Site Coverage: Coventry, Birmingham, Walsall and Dudley</w:t>
      </w:r>
    </w:p>
    <w:p>
      <w:r>
        <w:rPr>
          <w:b/>
        </w:rPr>
        <w:t>1. POLICY STATEMENT</w:t>
      </w:r>
    </w:p>
    <w:p>
      <w:r>
        <w:t>Empowering Futures Alternative Provision (EFAP) is committed to ensuring that all learners,</w:t>
      </w:r>
    </w:p>
    <w:p>
      <w:r>
        <w:t>parents/carers, adult learners, staff, partner agencies and stakeholders can raise concerns</w:t>
      </w:r>
    </w:p>
    <w:p>
      <w:r>
        <w:t>or complaints openly, safely and without disadvantage.</w:t>
      </w:r>
    </w:p>
    <w:p>
      <w:r>
        <w:t>This policy establishes:</w:t>
      </w:r>
    </w:p>
    <w:p>
      <w:pPr>
        <w:pStyle w:val="ListBullet"/>
      </w:pPr>
      <w:r>
        <w:t>A 3-stage complaints process for the Alternative Provision (11–18)​</w:t>
      </w:r>
    </w:p>
    <w:p>
      <w:pPr>
        <w:pStyle w:val="ListBullet"/>
      </w:pPr>
      <w:r>
        <w:t>A 4-stage complaints process for Adult Learning (18+)​</w:t>
      </w:r>
    </w:p>
    <w:p>
      <w:pPr>
        <w:pStyle w:val="ListBullet"/>
      </w:pPr>
      <w:r>
        <w:t>A transparent, fair and trauma-informed approach​</w:t>
      </w:r>
    </w:p>
    <w:p>
      <w:pPr>
        <w:pStyle w:val="ListBullet"/>
      </w:pPr>
      <w:r>
        <w:t>Clear escalation routes for safeguarding concerns​</w:t>
      </w:r>
    </w:p>
    <w:p>
      <w:pPr>
        <w:pStyle w:val="ListBullet"/>
      </w:pPr>
      <w:r>
        <w:t>Compliance with Local Authority frameworks and awarding-body requirements</w:t>
      </w:r>
    </w:p>
    <w:p>
      <w:r>
        <w:t>EFAP welcomes complaints as an opportunity to improve quality, strengthen safeguarding</w:t>
      </w:r>
    </w:p>
    <w:p>
      <w:r>
        <w:t>and enhance learner experience.</w:t>
      </w:r>
    </w:p>
    <w:p>
      <w:r>
        <w:rPr>
          <w:b/>
        </w:rPr>
        <w:t>2. SCOPE OF THE POLICY</w:t>
      </w:r>
    </w:p>
    <w:p>
      <w:r>
        <w:t>This policy applies to:</w:t>
      </w:r>
    </w:p>
    <w:p>
      <w:pPr>
        <w:pStyle w:val="ListBullet"/>
      </w:pPr>
      <w:r>
        <w:t>Children and young people (11–18) attending EFAP​</w:t>
      </w:r>
    </w:p>
    <w:p>
      <w:pPr>
        <w:pStyle w:val="ListBullet"/>
      </w:pPr>
      <w:r>
        <w:t>Adult learners (18+) enrolled on EFAP evening/weekend or online courses​</w:t>
      </w:r>
    </w:p>
    <w:p>
      <w:pPr>
        <w:pStyle w:val="ListBullet"/>
      </w:pPr>
      <w:r>
        <w:t>Parents and carers​</w:t>
      </w:r>
    </w:p>
    <w:p>
      <w:pPr>
        <w:pStyle w:val="ListBullet"/>
      </w:pPr>
      <w:r>
        <w:t>Staff, volunteers, tutors, assessors and contractors​</w:t>
      </w:r>
    </w:p>
    <w:p>
      <w:pPr>
        <w:pStyle w:val="ListBullet"/>
      </w:pPr>
      <w:r>
        <w:t>Local Authorities, schools and commissioning bodies​</w:t>
      </w:r>
    </w:p>
    <w:p>
      <w:r>
        <w:br w:type="page"/>
      </w:r>
    </w:p>
    <w:p>
      <w:pPr>
        <w:pStyle w:val="ListBullet"/>
      </w:pPr>
      <w:r>
        <w:t>Online and remote learning participants​</w:t>
      </w:r>
    </w:p>
    <w:p>
      <w:pPr>
        <w:pStyle w:val="ListBullet"/>
      </w:pPr>
      <w:r>
        <w:t>External agencies and community partners</w:t>
      </w:r>
    </w:p>
    <w:p>
      <w:r>
        <w:t>Complaints may relate to:</w:t>
      </w:r>
    </w:p>
    <w:p>
      <w:pPr>
        <w:pStyle w:val="ListBullet"/>
      </w:pPr>
      <w:r>
        <w:t>Teaching and learning​</w:t>
      </w:r>
    </w:p>
    <w:p>
      <w:pPr>
        <w:pStyle w:val="ListBullet"/>
      </w:pPr>
      <w:r>
        <w:t>Staff conduct​</w:t>
      </w:r>
    </w:p>
    <w:p>
      <w:pPr>
        <w:pStyle w:val="ListBullet"/>
      </w:pPr>
      <w:r>
        <w:t>Safeguarding​</w:t>
      </w:r>
    </w:p>
    <w:p>
      <w:pPr>
        <w:pStyle w:val="ListBullet"/>
      </w:pPr>
      <w:r>
        <w:t>Assessment or qualification decisions​</w:t>
      </w:r>
    </w:p>
    <w:p>
      <w:pPr>
        <w:pStyle w:val="ListBullet"/>
      </w:pPr>
      <w:r>
        <w:t>Online delivery​</w:t>
      </w:r>
    </w:p>
    <w:p>
      <w:pPr>
        <w:pStyle w:val="ListBullet"/>
      </w:pPr>
      <w:r>
        <w:t>Vocational training environments (beauty, nails, sports, fitness, customer service)​</w:t>
      </w:r>
    </w:p>
    <w:p>
      <w:pPr>
        <w:pStyle w:val="ListBullet"/>
      </w:pPr>
      <w:r>
        <w:t>Equality, discrimination or bullying​</w:t>
      </w:r>
    </w:p>
    <w:p>
      <w:pPr>
        <w:pStyle w:val="ListBullet"/>
      </w:pPr>
      <w:r>
        <w:t>Administrative processes</w:t>
      </w:r>
    </w:p>
    <w:p>
      <w:r>
        <w:rPr>
          <w:b/>
        </w:rPr>
        <w:t>3. DEFINITIONS</w:t>
      </w:r>
    </w:p>
    <w:p>
      <w:r>
        <w:t>Complaint</w:t>
      </w:r>
    </w:p>
    <w:p>
      <w:r>
        <w:t>Any expression of dissatisfaction requiring a response.</w:t>
      </w:r>
    </w:p>
    <w:p>
      <w:r>
        <w:t>Concern</w:t>
      </w:r>
    </w:p>
    <w:p>
      <w:r>
        <w:t>A low-level issue that can often be resolved informally.</w:t>
      </w:r>
    </w:p>
    <w:p>
      <w:r>
        <w:t>Safeguarding Allegation</w:t>
      </w:r>
    </w:p>
    <w:p>
      <w:r>
        <w:t>Any claim that a member of staff, volunteer or contractor has harmed, abused or placed a</w:t>
      </w:r>
    </w:p>
    <w:p>
      <w:r>
        <w:t>learner at risk.</w:t>
      </w:r>
    </w:p>
    <w:p>
      <w:r>
        <w:t>Appeal</w:t>
      </w:r>
    </w:p>
    <w:p>
      <w:r>
        <w:t>A challenge to an assessment or qualification decision (addressed through awarding body</w:t>
      </w:r>
    </w:p>
    <w:p>
      <w:r>
        <w:t>processes).</w:t>
      </w:r>
    </w:p>
    <w:p>
      <w:r>
        <w:rPr>
          <w:b/>
        </w:rPr>
        <w:t>4. PRINCIPLES</w:t>
      </w:r>
    </w:p>
    <w:p>
      <w:r>
        <w:t>EFAP’s complaint management is based on:</w:t>
      </w:r>
    </w:p>
    <w:p>
      <w:pPr>
        <w:pStyle w:val="ListBullet"/>
      </w:pPr>
      <w:r>
        <w:t>Fairness​</w:t>
      </w:r>
    </w:p>
    <w:p>
      <w:pPr>
        <w:pStyle w:val="ListBullet"/>
      </w:pPr>
      <w:r>
        <w:t>Transparency​</w:t>
      </w:r>
    </w:p>
    <w:p>
      <w:pPr>
        <w:pStyle w:val="ListBullet"/>
      </w:pPr>
      <w:r>
        <w:t>Accessibility​</w:t>
      </w:r>
    </w:p>
    <w:p>
      <w:r>
        <w:br w:type="page"/>
      </w:r>
    </w:p>
    <w:p>
      <w:pPr>
        <w:pStyle w:val="ListBullet"/>
      </w:pPr>
      <w:r>
        <w:t>Trauma-informed practice​</w:t>
      </w:r>
    </w:p>
    <w:p>
      <w:pPr>
        <w:pStyle w:val="ListBullet"/>
      </w:pPr>
      <w:r>
        <w:t>Timeliness​</w:t>
      </w:r>
    </w:p>
    <w:p>
      <w:pPr>
        <w:pStyle w:val="ListBullet"/>
      </w:pPr>
      <w:r>
        <w:t>Non-retaliation​</w:t>
      </w:r>
    </w:p>
    <w:p>
      <w:pPr>
        <w:pStyle w:val="ListBullet"/>
      </w:pPr>
      <w:r>
        <w:t>Confidentiality (in line with GDPR)​</w:t>
      </w:r>
    </w:p>
    <w:p>
      <w:pPr>
        <w:pStyle w:val="ListBullet"/>
      </w:pPr>
      <w:r>
        <w:t>Clear escalation routes​</w:t>
      </w:r>
    </w:p>
    <w:p>
      <w:pPr>
        <w:pStyle w:val="ListBullet"/>
      </w:pPr>
      <w:r>
        <w:t>Right to external review</w:t>
      </w:r>
    </w:p>
    <w:p>
      <w:r>
        <w:t>No complainant will be disadvantaged or penalised for raising a concern in good faith.</w:t>
      </w:r>
    </w:p>
    <w:p>
      <w:r>
        <w:rPr>
          <w:b/>
        </w:rPr>
        <w:t>5. SAFEGUARDING COMPLAINTS</w:t>
      </w:r>
    </w:p>
    <w:p>
      <w:r>
        <w:t>Any complaint involving harm, abuse, neglect, exploitation, staff conduct,</w:t>
      </w:r>
    </w:p>
    <w:p>
      <w:r>
        <w:t>discriminatory behaviour, or unsafe practice MUST be treated as a safeguarding</w:t>
      </w:r>
    </w:p>
    <w:p>
      <w:r>
        <w:t>allegation.</w:t>
      </w:r>
    </w:p>
    <w:p>
      <w:r>
        <w:t>Safeguarding complaints follow this route:</w:t>
      </w:r>
    </w:p>
    <w:p>
      <w:r>
        <w:t>1.​ Report immediately to:​</w:t>
      </w:r>
    </w:p>
    <w:p>
      <w:r>
        <w:t>Lead DSL – Rhean White​</w:t>
      </w:r>
    </w:p>
    <w:p>
      <w:r>
        <w:t>DSL – Carla Wallis​</w:t>
      </w:r>
    </w:p>
    <w:p>
      <w:r>
        <w:t>2.​ DSL conducts risk assessment​</w:t>
      </w:r>
    </w:p>
    <w:p>
      <w:r>
        <w:t>3.​ Inform safeguarding partners where required​</w:t>
      </w:r>
    </w:p>
    <w:p>
      <w:r>
        <w:t>4.​ If the allegation involves a member of staff:​</w:t>
      </w:r>
    </w:p>
    <w:p>
      <w:pPr>
        <w:pStyle w:val="ListBullet"/>
      </w:pPr>
      <w:r>
        <w:t>DSL consults with Local Authority Designated Officer (LADO)​</w:t>
      </w:r>
    </w:p>
    <w:p>
      <w:pPr>
        <w:pStyle w:val="ListBullet"/>
      </w:pPr>
      <w:r>
        <w:t>Staff member may be suspended pending investigation​</w:t>
      </w:r>
    </w:p>
    <w:p>
      <w:r>
        <w:t>This safeguarding pathway overrides the standard complaints stages.</w:t>
      </w:r>
    </w:p>
    <w:p>
      <w:r>
        <w:rPr>
          <w:b/>
        </w:rPr>
        <w:t>6. COMPLAINTS PROCESS FOR</w:t>
      </w:r>
    </w:p>
    <w:p>
      <w:r>
        <w:rPr>
          <w:b/>
        </w:rPr>
        <w:t>ALTERNATIVE PROVISION (11–18)</w:t>
      </w:r>
    </w:p>
    <w:p>
      <w:r>
        <w:t>3-Stage Model (A)</w:t>
      </w:r>
    </w:p>
    <w:p>
      <w:r>
        <w:t>This applies to parents, carers, schools, LAs, and young people.</w:t>
      </w:r>
    </w:p>
    <w:p>
      <w:r>
        <w:br w:type="page"/>
      </w:r>
    </w:p>
    <w:p>
      <w:r>
        <w:t>Stage 1: Informal Resolution</w:t>
      </w:r>
    </w:p>
    <w:p>
      <w:r>
        <w:t>The complainant should raise the issue with:</w:t>
      </w:r>
    </w:p>
    <w:p>
      <w:pPr>
        <w:pStyle w:val="ListBullet"/>
      </w:pPr>
      <w:r>
        <w:t>The relevant Tutor​</w:t>
      </w:r>
    </w:p>
    <w:p>
      <w:pPr>
        <w:pStyle w:val="ListBullet"/>
      </w:pPr>
      <w:r>
        <w:t>The Centre Manager​</w:t>
      </w:r>
    </w:p>
    <w:p>
      <w:pPr>
        <w:pStyle w:val="ListBullet"/>
      </w:pPr>
      <w:r>
        <w:t>DSL if appropriate</w:t>
      </w:r>
    </w:p>
    <w:p>
      <w:r>
        <w:t>EFAP will:</w:t>
      </w:r>
    </w:p>
    <w:p>
      <w:pPr>
        <w:pStyle w:val="ListBullet"/>
      </w:pPr>
      <w:r>
        <w:t>Acknowledge within 2 working days​</w:t>
      </w:r>
    </w:p>
    <w:p>
      <w:pPr>
        <w:pStyle w:val="ListBullet"/>
      </w:pPr>
      <w:r>
        <w:t>Attempt resolution within 5 working days​</w:t>
      </w:r>
    </w:p>
    <w:p>
      <w:pPr>
        <w:pStyle w:val="ListBullet"/>
      </w:pPr>
      <w:r>
        <w:t>Offer a meeting if needed</w:t>
      </w:r>
    </w:p>
    <w:p>
      <w:r>
        <w:t>If unresolved, the complainant may proceed to Stage 2.</w:t>
      </w:r>
    </w:p>
    <w:p>
      <w:r>
        <w:t>Stage 2: Formal Complaint</w:t>
      </w:r>
    </w:p>
    <w:p>
      <w:r>
        <w:t>Complaints must be submitted in writing to:</w:t>
      </w:r>
    </w:p>
    <w:p>
      <w:r>
        <w:t>Director – Rhean White​</w:t>
      </w:r>
    </w:p>
    <w:p>
      <w:r>
        <w:t>(Or to DSL if conflict of interest is present)</w:t>
      </w:r>
    </w:p>
    <w:p>
      <w:r>
        <w:t>EFAP will:</w:t>
      </w:r>
    </w:p>
    <w:p>
      <w:pPr>
        <w:pStyle w:val="ListBullet"/>
      </w:pPr>
      <w:r>
        <w:t>Acknowledge within 2 working days​</w:t>
      </w:r>
    </w:p>
    <w:p>
      <w:pPr>
        <w:pStyle w:val="ListBullet"/>
      </w:pPr>
      <w:r>
        <w:t>Appoint an investigator (not previously involved)​</w:t>
      </w:r>
    </w:p>
    <w:p>
      <w:pPr>
        <w:pStyle w:val="ListBullet"/>
      </w:pPr>
      <w:r>
        <w:t>Provide a written outcome within 10 working days, unless complexity requires extension</w:t>
      </w:r>
    </w:p>
    <w:p>
      <w:r>
        <w:t>Outcome may include:</w:t>
      </w:r>
    </w:p>
    <w:p>
      <w:pPr>
        <w:pStyle w:val="ListBullet"/>
      </w:pPr>
      <w:r>
        <w:t>Findings summary​</w:t>
      </w:r>
    </w:p>
    <w:p>
      <w:pPr>
        <w:pStyle w:val="ListBullet"/>
      </w:pPr>
      <w:r>
        <w:t>Actions to be taken​</w:t>
      </w:r>
    </w:p>
    <w:p>
      <w:pPr>
        <w:pStyle w:val="ListBullet"/>
      </w:pPr>
      <w:r>
        <w:t>Staff training or support​</w:t>
      </w:r>
    </w:p>
    <w:p>
      <w:pPr>
        <w:pStyle w:val="ListBullet"/>
      </w:pPr>
      <w:r>
        <w:t>Policy amendments​</w:t>
      </w:r>
    </w:p>
    <w:p>
      <w:pPr>
        <w:pStyle w:val="ListBullet"/>
      </w:pPr>
      <w:r>
        <w:t>Monitoring arrangements</w:t>
      </w:r>
    </w:p>
    <w:p>
      <w:r>
        <w:t>If dissatisfied, the complainant may proceed to Stage 3.</w:t>
      </w:r>
    </w:p>
    <w:p>
      <w:r>
        <w:t>Stage 3: Independent Review Panel</w:t>
      </w:r>
    </w:p>
    <w:p>
      <w:r>
        <w:t>The panel will include:</w:t>
      </w:r>
    </w:p>
    <w:p>
      <w:r>
        <w:br w:type="page"/>
      </w:r>
    </w:p>
    <w:p>
      <w:pPr>
        <w:pStyle w:val="ListBullet"/>
      </w:pPr>
      <w:r>
        <w:t>A Senior Manager not involved in Stages 1–2​</w:t>
      </w:r>
    </w:p>
    <w:p>
      <w:pPr>
        <w:pStyle w:val="ListBullet"/>
      </w:pPr>
      <w:r>
        <w:t>A DSL or Safeguarding Representative​</w:t>
      </w:r>
    </w:p>
    <w:p>
      <w:pPr>
        <w:pStyle w:val="ListBullet"/>
      </w:pPr>
      <w:r>
        <w:t>An external, independent member (mandatory)</w:t>
      </w:r>
    </w:p>
    <w:p>
      <w:r>
        <w:t>The panel will:</w:t>
      </w:r>
    </w:p>
    <w:p>
      <w:pPr>
        <w:pStyle w:val="ListBullet"/>
      </w:pPr>
      <w:r>
        <w:t>Review documentation​</w:t>
      </w:r>
    </w:p>
    <w:p>
      <w:pPr>
        <w:pStyle w:val="ListBullet"/>
      </w:pPr>
      <w:r>
        <w:t>Hear from relevant parties​</w:t>
      </w:r>
    </w:p>
    <w:p>
      <w:pPr>
        <w:pStyle w:val="ListBullet"/>
      </w:pPr>
      <w:r>
        <w:t>Consider fairness, process and proportionality</w:t>
      </w:r>
    </w:p>
    <w:p>
      <w:r>
        <w:t>A written decision will be issued within 20 working days and represents the final stage for</w:t>
      </w:r>
    </w:p>
    <w:p>
      <w:r>
        <w:t>AP learners.</w:t>
      </w:r>
    </w:p>
    <w:p>
      <w:r>
        <w:t>Where complaints relate to LA commissioning, the Local Authority may also review the case.</w:t>
      </w:r>
    </w:p>
    <w:p>
      <w:r>
        <w:rPr>
          <w:b/>
        </w:rPr>
        <w:t>7. COMPLAINTS PROCESS FOR ADULT</w:t>
      </w:r>
    </w:p>
    <w:p>
      <w:r>
        <w:rPr>
          <w:b/>
        </w:rPr>
        <w:t>LEARNING (18+)</w:t>
      </w:r>
    </w:p>
    <w:p>
      <w:r>
        <w:t>4-Stage Model (B)</w:t>
      </w:r>
    </w:p>
    <w:p>
      <w:r>
        <w:t>This applies to adult learners, employers, and external partners.</w:t>
      </w:r>
    </w:p>
    <w:p>
      <w:r>
        <w:t>Stage 1: Informal Resolution</w:t>
      </w:r>
    </w:p>
    <w:p>
      <w:r>
        <w:t>Raised with the Tutor, Assessor or Centre Manager.</w:t>
      </w:r>
    </w:p>
    <w:p>
      <w:r>
        <w:t>EFAP responds within:</w:t>
      </w:r>
    </w:p>
    <w:p>
      <w:pPr>
        <w:pStyle w:val="ListBullet"/>
      </w:pPr>
      <w:r>
        <w:t>2 working days to acknowledge​</w:t>
      </w:r>
    </w:p>
    <w:p>
      <w:pPr>
        <w:pStyle w:val="ListBullet"/>
      </w:pPr>
      <w:r>
        <w:t>5 working days to resolve</w:t>
      </w:r>
    </w:p>
    <w:p>
      <w:r>
        <w:t>Stage 2: Formal Complaint</w:t>
      </w:r>
    </w:p>
    <w:p>
      <w:r>
        <w:t>Submitted to:</w:t>
      </w:r>
    </w:p>
    <w:p>
      <w:r>
        <w:t>Director – Rhean White</w:t>
      </w:r>
    </w:p>
    <w:p>
      <w:r>
        <w:t>EFAP will:</w:t>
      </w:r>
    </w:p>
    <w:p>
      <w:r>
        <w:br w:type="page"/>
      </w:r>
    </w:p>
    <w:p>
      <w:pPr>
        <w:pStyle w:val="ListBullet"/>
      </w:pPr>
      <w:r>
        <w:t>Acknowledge within 2 working days​</w:t>
      </w:r>
    </w:p>
    <w:p>
      <w:pPr>
        <w:pStyle w:val="ListBullet"/>
      </w:pPr>
      <w:r>
        <w:t>Conduct a formal investigation​</w:t>
      </w:r>
    </w:p>
    <w:p>
      <w:pPr>
        <w:pStyle w:val="ListBullet"/>
      </w:pPr>
      <w:r>
        <w:t>Respond within 10 working days</w:t>
      </w:r>
    </w:p>
    <w:p>
      <w:r>
        <w:t>Stage 3: Independent Review Panel</w:t>
      </w:r>
    </w:p>
    <w:p>
      <w:r>
        <w:t>Panel includes:</w:t>
      </w:r>
    </w:p>
    <w:p>
      <w:pPr>
        <w:pStyle w:val="ListBullet"/>
      </w:pPr>
      <w:r>
        <w:t>Senior Manager​</w:t>
      </w:r>
    </w:p>
    <w:p>
      <w:pPr>
        <w:pStyle w:val="ListBullet"/>
      </w:pPr>
      <w:r>
        <w:t>Safeguarding Representative​</w:t>
      </w:r>
    </w:p>
    <w:p>
      <w:pPr>
        <w:pStyle w:val="ListBullet"/>
      </w:pPr>
      <w:r>
        <w:t>External independent member</w:t>
      </w:r>
    </w:p>
    <w:p>
      <w:r>
        <w:t>Provides:</w:t>
      </w:r>
    </w:p>
    <w:p>
      <w:pPr>
        <w:pStyle w:val="ListBullet"/>
      </w:pPr>
      <w:r>
        <w:t>Review of fairness​</w:t>
      </w:r>
    </w:p>
    <w:p>
      <w:pPr>
        <w:pStyle w:val="ListBullet"/>
      </w:pPr>
      <w:r>
        <w:t>Consideration of evidence​</w:t>
      </w:r>
    </w:p>
    <w:p>
      <w:pPr>
        <w:pStyle w:val="ListBullet"/>
      </w:pPr>
      <w:r>
        <w:t>Written decision within 20 working days</w:t>
      </w:r>
    </w:p>
    <w:p>
      <w:r>
        <w:t>Stage 4: External Escalation (Adult Learning Only)</w:t>
      </w:r>
    </w:p>
    <w:p>
      <w:r>
        <w:t>If the learner remains dissatisfied, they may escalate to:</w:t>
      </w:r>
    </w:p>
    <w:p>
      <w:r>
        <w:t>Awarding Body (depending on qualification)</w:t>
      </w:r>
    </w:p>
    <w:p>
      <w:r>
        <w:rPr>
          <w:b/>
        </w:rPr>
        <w:t>• NCFE​</w:t>
      </w:r>
    </w:p>
    <w:p>
      <w:pPr>
        <w:pStyle w:val="ListBullet"/>
      </w:pPr>
      <w:r>
        <w:t>Focus Awards​</w:t>
      </w:r>
    </w:p>
    <w:p>
      <w:r>
        <w:rPr>
          <w:b/>
        </w:rPr>
        <w:t>• ASDAN​</w:t>
      </w:r>
    </w:p>
    <w:p>
      <w:pPr>
        <w:pStyle w:val="ListBullet"/>
      </w:pPr>
      <w:r>
        <w:t>Other awarding organisations as applicable</w:t>
      </w:r>
    </w:p>
    <w:p>
      <w:r>
        <w:t>If publicly funded (ESFA regulated):</w:t>
      </w:r>
    </w:p>
    <w:p>
      <w:r>
        <w:t>Education &amp; Skills Funding Agency (ESFA) – Complaints Team</w:t>
      </w:r>
    </w:p>
    <w:p>
      <w:r>
        <w:t>If safeguarding-related:</w:t>
      </w:r>
    </w:p>
    <w:p>
      <w:r>
        <w:t>Local Authority Adult Safeguarding Team​</w:t>
      </w:r>
    </w:p>
    <w:p>
      <w:r>
        <w:t>Police (if criminal)</w:t>
      </w:r>
    </w:p>
    <w:p>
      <w:r>
        <w:t>If data protection related:</w:t>
      </w:r>
    </w:p>
    <w:p>
      <w:r>
        <w:t>Information Commissioner’s Office (ICO)</w:t>
      </w:r>
    </w:p>
    <w:p>
      <w:r>
        <w:t>EFAP will provide guidance on the correct escalation route.</w:t>
      </w:r>
    </w:p>
    <w:p>
      <w:r>
        <w:br w:type="page"/>
      </w:r>
    </w:p>
    <w:p>
      <w:r>
        <w:rPr>
          <w:b/>
        </w:rPr>
        <w:t>8. COMPLAINTS ABOUT ONLINE /</w:t>
      </w:r>
    </w:p>
    <w:p>
      <w:r>
        <w:rPr>
          <w:b/>
        </w:rPr>
        <w:t>REMOTE LEARNING</w:t>
      </w:r>
    </w:p>
    <w:p>
      <w:r>
        <w:t>Complaints may involve:</w:t>
      </w:r>
    </w:p>
    <w:p>
      <w:pPr>
        <w:pStyle w:val="ListBullet"/>
      </w:pPr>
      <w:r>
        <w:t>Accessibility issues​</w:t>
      </w:r>
    </w:p>
    <w:p>
      <w:pPr>
        <w:pStyle w:val="ListBullet"/>
      </w:pPr>
      <w:r>
        <w:t>Tutor conduct online​</w:t>
      </w:r>
    </w:p>
    <w:p>
      <w:pPr>
        <w:pStyle w:val="ListBullet"/>
      </w:pPr>
      <w:r>
        <w:t>Breaches of online safety​</w:t>
      </w:r>
    </w:p>
    <w:p>
      <w:pPr>
        <w:pStyle w:val="ListBullet"/>
      </w:pPr>
      <w:r>
        <w:t>Failure of platform or resources​</w:t>
      </w:r>
    </w:p>
    <w:p>
      <w:pPr>
        <w:pStyle w:val="ListBullet"/>
      </w:pPr>
      <w:r>
        <w:t>Abuse, harassment, or cyberbullying​</w:t>
      </w:r>
    </w:p>
    <w:p>
      <w:pPr>
        <w:pStyle w:val="ListBullet"/>
      </w:pPr>
      <w:r>
        <w:t>Recording without consent</w:t>
      </w:r>
    </w:p>
    <w:p>
      <w:r>
        <w:t>Handled in line with the appropriate pathway (AP or adult).</w:t>
      </w:r>
    </w:p>
    <w:p>
      <w:r>
        <w:t>Evidence such as screenshots or chat logs may be collected.</w:t>
      </w:r>
    </w:p>
    <w:p>
      <w:r>
        <w:rPr>
          <w:b/>
        </w:rPr>
        <w:t>9. COMPLAINTS ABOUT VOCATIONAL</w:t>
      </w:r>
    </w:p>
    <w:p>
      <w:r>
        <w:rPr>
          <w:b/>
        </w:rPr>
        <w:t>TRAINING</w:t>
      </w:r>
    </w:p>
    <w:p>
      <w:r>
        <w:t>EFAP delivers practical programmes in:</w:t>
      </w:r>
    </w:p>
    <w:p>
      <w:pPr>
        <w:pStyle w:val="ListBullet"/>
      </w:pPr>
      <w:r>
        <w:t>Hair​</w:t>
      </w:r>
    </w:p>
    <w:p>
      <w:pPr>
        <w:pStyle w:val="ListBullet"/>
      </w:pPr>
      <w:r>
        <w:t>Beauty​</w:t>
      </w:r>
    </w:p>
    <w:p>
      <w:pPr>
        <w:pStyle w:val="ListBullet"/>
      </w:pPr>
      <w:r>
        <w:t>Nails​</w:t>
      </w:r>
    </w:p>
    <w:p>
      <w:pPr>
        <w:pStyle w:val="ListBullet"/>
      </w:pPr>
      <w:r>
        <w:t>Sports​</w:t>
      </w:r>
    </w:p>
    <w:p>
      <w:pPr>
        <w:pStyle w:val="ListBullet"/>
      </w:pPr>
      <w:r>
        <w:t>Fitness​</w:t>
      </w:r>
    </w:p>
    <w:p>
      <w:pPr>
        <w:pStyle w:val="ListBullet"/>
      </w:pPr>
      <w:r>
        <w:t>Customer Service</w:t>
      </w:r>
    </w:p>
    <w:p>
      <w:r>
        <w:t>Complaints may relate to:</w:t>
      </w:r>
    </w:p>
    <w:p>
      <w:pPr>
        <w:pStyle w:val="ListBullet"/>
      </w:pPr>
      <w:r>
        <w:t>Practical teaching quality​</w:t>
      </w:r>
    </w:p>
    <w:p>
      <w:pPr>
        <w:pStyle w:val="ListBullet"/>
      </w:pPr>
      <w:r>
        <w:t>Equipment or salon environments​</w:t>
      </w:r>
    </w:p>
    <w:p>
      <w:pPr>
        <w:pStyle w:val="ListBullet"/>
      </w:pPr>
      <w:r>
        <w:t>Health &amp; safety​</w:t>
      </w:r>
    </w:p>
    <w:p>
      <w:pPr>
        <w:pStyle w:val="ListBullet"/>
      </w:pPr>
      <w:r>
        <w:t>Assessment decisions​</w:t>
      </w:r>
    </w:p>
    <w:p>
      <w:pPr>
        <w:pStyle w:val="ListBullet"/>
      </w:pPr>
      <w:r>
        <w:t>Placement or work-related experience</w:t>
      </w:r>
    </w:p>
    <w:p>
      <w:r>
        <w:t>These will be managed using the appropriate AP or adult learning complaint process.</w:t>
      </w:r>
    </w:p>
    <w:p>
      <w:r>
        <w:t>Where assessment outcomes are disputed, awarding body appeal procedures may be used.</w:t>
      </w:r>
    </w:p>
    <w:p>
      <w:r>
        <w:br w:type="page"/>
      </w:r>
    </w:p>
    <w:p>
      <w:r>
        <w:rPr>
          <w:b/>
        </w:rPr>
        <w:t>10. COMPLAINTS INVOLVING STAFF</w:t>
      </w:r>
    </w:p>
    <w:p>
      <w:r>
        <w:t>If a complaint concerns:</w:t>
      </w:r>
    </w:p>
    <w:p>
      <w:pPr>
        <w:pStyle w:val="ListBullet"/>
      </w:pPr>
      <w:r>
        <w:t>Staff conduct​</w:t>
      </w:r>
    </w:p>
    <w:p>
      <w:pPr>
        <w:pStyle w:val="ListBullet"/>
      </w:pPr>
      <w:r>
        <w:t>Professional boundaries​</w:t>
      </w:r>
    </w:p>
    <w:p>
      <w:pPr>
        <w:pStyle w:val="ListBullet"/>
      </w:pPr>
      <w:r>
        <w:t>Discrimination​</w:t>
      </w:r>
    </w:p>
    <w:p>
      <w:pPr>
        <w:pStyle w:val="ListBullet"/>
      </w:pPr>
      <w:r>
        <w:t>Harassment​</w:t>
      </w:r>
    </w:p>
    <w:p>
      <w:pPr>
        <w:pStyle w:val="ListBullet"/>
      </w:pPr>
      <w:r>
        <w:t>Abuse​</w:t>
      </w:r>
    </w:p>
    <w:p>
      <w:pPr>
        <w:pStyle w:val="ListBullet"/>
      </w:pPr>
      <w:r>
        <w:t>Breach of policy​</w:t>
      </w:r>
    </w:p>
    <w:p>
      <w:pPr>
        <w:pStyle w:val="ListBullet"/>
      </w:pPr>
      <w:r>
        <w:t>Conflict of interest</w:t>
      </w:r>
    </w:p>
    <w:p>
      <w:r>
        <w:t>EFAP will:</w:t>
      </w:r>
    </w:p>
    <w:p>
      <w:pPr>
        <w:pStyle w:val="ListBullet"/>
      </w:pPr>
      <w:r>
        <w:t>Escalate directly to DSL &amp; Director​</w:t>
      </w:r>
    </w:p>
    <w:p>
      <w:pPr>
        <w:pStyle w:val="ListBullet"/>
      </w:pPr>
      <w:r>
        <w:t>Take immediate safeguarding action where needed​</w:t>
      </w:r>
    </w:p>
    <w:p>
      <w:pPr>
        <w:pStyle w:val="ListBullet"/>
      </w:pPr>
      <w:r>
        <w:t>Follow disciplinary procedures​</w:t>
      </w:r>
    </w:p>
    <w:p>
      <w:pPr>
        <w:pStyle w:val="ListBullet"/>
      </w:pPr>
      <w:r>
        <w:t>Involve LADO if allegation involves harm to a child</w:t>
      </w:r>
    </w:p>
    <w:p>
      <w:r>
        <w:rPr>
          <w:b/>
        </w:rPr>
        <w:t>11. ACCESSIBILITY &amp; SUPPORT</w:t>
      </w:r>
    </w:p>
    <w:p>
      <w:r>
        <w:t>Complainants may:</w:t>
      </w:r>
    </w:p>
    <w:p>
      <w:pPr>
        <w:pStyle w:val="ListBullet"/>
      </w:pPr>
      <w:r>
        <w:t>Submit complaints verbally or in writing​</w:t>
      </w:r>
    </w:p>
    <w:p>
      <w:pPr>
        <w:pStyle w:val="ListBullet"/>
      </w:pPr>
      <w:r>
        <w:t>Request assisted support (e.g., scribe, advocate)​</w:t>
      </w:r>
    </w:p>
    <w:p>
      <w:pPr>
        <w:pStyle w:val="ListBullet"/>
      </w:pPr>
      <w:r>
        <w:t>Request translation or interpretation​</w:t>
      </w:r>
    </w:p>
    <w:p>
      <w:pPr>
        <w:pStyle w:val="ListBullet"/>
      </w:pPr>
      <w:r>
        <w:t>Ask for reasonable adjustments due to SEND, literacy or disability</w:t>
      </w:r>
    </w:p>
    <w:p>
      <w:r>
        <w:t>Young people may be supported by:</w:t>
      </w:r>
    </w:p>
    <w:p>
      <w:pPr>
        <w:pStyle w:val="ListBullet"/>
      </w:pPr>
      <w:r>
        <w:t>Parent/carer​</w:t>
      </w:r>
    </w:p>
    <w:p>
      <w:pPr>
        <w:pStyle w:val="ListBullet"/>
      </w:pPr>
      <w:r>
        <w:t>Social worker​</w:t>
      </w:r>
    </w:p>
    <w:p>
      <w:pPr>
        <w:pStyle w:val="ListBullet"/>
      </w:pPr>
      <w:r>
        <w:t>Advocate​</w:t>
      </w:r>
    </w:p>
    <w:p>
      <w:pPr>
        <w:pStyle w:val="ListBullet"/>
      </w:pPr>
      <w:r>
        <w:t>Trusted adult</w:t>
      </w:r>
    </w:p>
    <w:p>
      <w:r>
        <w:rPr>
          <w:b/>
        </w:rPr>
        <w:t>12. TIMEFRAMES</w:t>
      </w:r>
    </w:p>
    <w:p>
      <w:r>
        <w:t>Unless otherwise stated:</w:t>
      </w:r>
    </w:p>
    <w:p>
      <w:r>
        <w:br w:type="page"/>
      </w:r>
    </w:p>
    <w:p>
      <w:pPr>
        <w:pStyle w:val="ListBullet"/>
      </w:pPr>
      <w:r>
        <w:t>Acknowledgement: 2 working days​</w:t>
      </w:r>
    </w:p>
    <w:p>
      <w:pPr>
        <w:pStyle w:val="ListBullet"/>
      </w:pPr>
      <w:r>
        <w:t>Informal resolution: 5 working days​</w:t>
      </w:r>
    </w:p>
    <w:p>
      <w:pPr>
        <w:pStyle w:val="ListBullet"/>
      </w:pPr>
      <w:r>
        <w:t>Formal investigation outcome: 10 working days​</w:t>
      </w:r>
    </w:p>
    <w:p>
      <w:pPr>
        <w:pStyle w:val="ListBullet"/>
      </w:pPr>
      <w:r>
        <w:t>Independent Panel decision: 20 working days</w:t>
      </w:r>
    </w:p>
    <w:p>
      <w:r>
        <w:t>Extensions may be required for complex multi-agency cases.</w:t>
      </w:r>
    </w:p>
    <w:p>
      <w:r>
        <w:rPr>
          <w:b/>
        </w:rPr>
        <w:t>13. RECORD KEEPING &amp; GDPR</w:t>
      </w:r>
    </w:p>
    <w:p>
      <w:r>
        <w:t>EFAP will:</w:t>
      </w:r>
    </w:p>
    <w:p>
      <w:pPr>
        <w:pStyle w:val="ListBullet"/>
      </w:pPr>
      <w:r>
        <w:t>Record all complaint stages securely​</w:t>
      </w:r>
    </w:p>
    <w:p>
      <w:pPr>
        <w:pStyle w:val="ListBullet"/>
      </w:pPr>
      <w:r>
        <w:t>Store data in accordance with UK GDPR and Data Protection Act 2018​</w:t>
      </w:r>
    </w:p>
    <w:p>
      <w:pPr>
        <w:pStyle w:val="ListBullet"/>
      </w:pPr>
      <w:r>
        <w:t>Restrict access to authorised staff only​</w:t>
      </w:r>
    </w:p>
    <w:p>
      <w:pPr>
        <w:pStyle w:val="ListBullet"/>
      </w:pPr>
      <w:r>
        <w:t>Retain complaint records for:​</w:t>
      </w:r>
    </w:p>
    <w:p>
      <w:pPr>
        <w:pStyle w:val="ListBullet"/>
      </w:pPr>
      <w:r>
        <w:t>AP learners: 7 years​</w:t>
      </w:r>
    </w:p>
    <w:p>
      <w:pPr>
        <w:pStyle w:val="ListBullet"/>
      </w:pPr>
      <w:r>
        <w:t>Adult learners: minimum awarding body requirement​</w:t>
      </w:r>
    </w:p>
    <w:p>
      <w:pPr>
        <w:pStyle w:val="ListBullet"/>
      </w:pPr>
      <w:r>
        <w:t>Safeguarding complaints: in line with statutory retention</w:t>
      </w:r>
    </w:p>
    <w:p>
      <w:r>
        <w:t>Complaints may be anonymised for service improvement.</w:t>
      </w:r>
    </w:p>
    <w:p>
      <w:r>
        <w:rPr>
          <w:b/>
        </w:rPr>
        <w:t>14. CONFLICTS OF INTEREST</w:t>
      </w:r>
    </w:p>
    <w:p>
      <w:r>
        <w:t>EFAP recognises that, due to the nature of small AP provision, staff may:</w:t>
      </w:r>
    </w:p>
    <w:p>
      <w:pPr>
        <w:pStyle w:val="ListBullet"/>
      </w:pPr>
      <w:r>
        <w:t>Teach relatives​</w:t>
      </w:r>
    </w:p>
    <w:p>
      <w:pPr>
        <w:pStyle w:val="ListBullet"/>
      </w:pPr>
      <w:r>
        <w:t>Deliver training to acquaintances​</w:t>
      </w:r>
    </w:p>
    <w:p>
      <w:pPr>
        <w:pStyle w:val="ListBullet"/>
      </w:pPr>
      <w:r>
        <w:t>Work alongside external contractors in dual roles</w:t>
      </w:r>
    </w:p>
    <w:p>
      <w:r>
        <w:t>Where any conflict of interest exists:</w:t>
      </w:r>
    </w:p>
    <w:p>
      <w:pPr>
        <w:pStyle w:val="ListBullet"/>
      </w:pPr>
      <w:r>
        <w:t>Staff must declare it​</w:t>
      </w:r>
    </w:p>
    <w:p>
      <w:pPr>
        <w:pStyle w:val="ListBullet"/>
      </w:pPr>
      <w:r>
        <w:t>Another staff member must oversee decisions​</w:t>
      </w:r>
    </w:p>
    <w:p>
      <w:pPr>
        <w:pStyle w:val="ListBullet"/>
      </w:pPr>
      <w:r>
        <w:t>Independent panel escalation may be used</w:t>
      </w:r>
    </w:p>
    <w:p>
      <w:r>
        <w:rPr>
          <w:b/>
        </w:rPr>
        <w:t>15. MONITORING &amp; QUALITY</w:t>
      </w:r>
    </w:p>
    <w:p>
      <w:r>
        <w:rPr>
          <w:b/>
        </w:rPr>
        <w:t>ASSURANCE</w:t>
      </w:r>
    </w:p>
    <w:p>
      <w:r>
        <w:br w:type="page"/>
      </w:r>
    </w:p>
    <w:p>
      <w:r>
        <w:t>EFAP reviews:</w:t>
      </w:r>
    </w:p>
    <w:p>
      <w:pPr>
        <w:pStyle w:val="ListBullet"/>
      </w:pPr>
      <w:r>
        <w:t>Complaints volume​</w:t>
      </w:r>
    </w:p>
    <w:p>
      <w:pPr>
        <w:pStyle w:val="ListBullet"/>
      </w:pPr>
      <w:r>
        <w:t>Themes and patterns​</w:t>
      </w:r>
    </w:p>
    <w:p>
      <w:pPr>
        <w:pStyle w:val="ListBullet"/>
      </w:pPr>
      <w:r>
        <w:t>Response times​</w:t>
      </w:r>
    </w:p>
    <w:p>
      <w:pPr>
        <w:pStyle w:val="ListBullet"/>
      </w:pPr>
      <w:r>
        <w:t>Outcomes​</w:t>
      </w:r>
    </w:p>
    <w:p>
      <w:pPr>
        <w:pStyle w:val="ListBullet"/>
      </w:pPr>
      <w:r>
        <w:t>Safeguarding links​</w:t>
      </w:r>
    </w:p>
    <w:p>
      <w:pPr>
        <w:pStyle w:val="ListBullet"/>
      </w:pPr>
      <w:r>
        <w:t>Accessibility issues​</w:t>
      </w:r>
    </w:p>
    <w:p>
      <w:pPr>
        <w:pStyle w:val="ListBullet"/>
      </w:pPr>
      <w:r>
        <w:t>Equality considerations</w:t>
      </w:r>
    </w:p>
    <w:p>
      <w:r>
        <w:t>Findings inform staff training, policy updates and operational improvements.</w:t>
      </w:r>
    </w:p>
    <w:p>
      <w:r>
        <w:rPr>
          <w:b/>
        </w:rPr>
        <w:t>16. POLICY REVIEW</w:t>
      </w:r>
    </w:p>
    <w:p>
      <w:r>
        <w:t>This policy will be reviewed:</w:t>
      </w:r>
    </w:p>
    <w:p>
      <w:pPr>
        <w:pStyle w:val="ListBullet"/>
      </w:pPr>
      <w:r>
        <w:t>Annually​</w:t>
      </w:r>
    </w:p>
    <w:p>
      <w:pPr>
        <w:pStyle w:val="ListBullet"/>
      </w:pPr>
      <w:r>
        <w:t>After major complaints​</w:t>
      </w:r>
    </w:p>
    <w:p>
      <w:pPr>
        <w:pStyle w:val="ListBullet"/>
      </w:pPr>
      <w:r>
        <w:t>In line with awarding body audits​</w:t>
      </w:r>
    </w:p>
    <w:p>
      <w:pPr>
        <w:pStyle w:val="ListBullet"/>
      </w:pPr>
      <w:r>
        <w:t>Following legislative updates​</w:t>
      </w:r>
    </w:p>
    <w:p>
      <w:pPr>
        <w:pStyle w:val="ListBullet"/>
      </w:pPr>
      <w:r>
        <w:t>After Local Authority or Ofsted feedback</w:t>
      </w:r>
    </w:p>
    <w:p>
      <w:r>
        <w:t>Approved by:​</w:t>
      </w:r>
    </w:p>
    <w:p>
      <w:r>
        <w:t>Rhean White – Director &amp; Lead DSL​</w:t>
      </w:r>
    </w:p>
    <w:p>
      <w:r>
        <w:t>Empowering Futures Alternative Provision</w:t>
      </w:r>
    </w:p>
    <w:p>
      <w:r>
        <w:br w:type="page"/>
      </w:r>
    </w:p>
    <w:p>
      <w:r>
        <w:rPr>
          <w:b/>
        </w:rPr>
        <w:t>2026–27 POLICY ALIGNMENT</w:t>
      </w:r>
    </w:p>
    <w:p>
      <w:r>
        <w:t>This policy applies consistently across Empowering Futures sites in Coventry, Birmingham, Walsall and Dudley, including on-site, off-site, community, vocational and online delivery.</w:t>
      </w:r>
    </w:p>
    <w:p>
      <w:r>
        <w:t>The policy must be read alongside the updated Safeguarding &amp; Child Protection, Behaviour Management &amp; Positive Relationships, Anti-Bullying, Admissions, SEND, Prevent, Online Safety, Health &amp; Safety, Data Protection and Staff Code of Conduct policies.</w:t>
      </w:r>
    </w:p>
    <w:p>
      <w:r>
        <w:t>Safeguarding complaints override the standard complaints stages. Concerns involving harm, abuse, neglect, exploitation, discriminatory behaviour, unsafe practice or allegations against staff must be escalated immediately through the safeguarding pathway and managed in accordance with KCSIE 2026, Working Together to Safeguard Children 2026 and the relevant local safeguarding arrangements.</w:t>
      </w:r>
    </w:p>
    <w:p>
      <w:r>
        <w:t>Complaints handling will remain fair, accessible, trauma-informed, proportionate and free from retaliation. Reasonable adjustments and accessible routes will be provided for learners, including SEND-related adjustments.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