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rPr>
        <w:t>EMPOWERING FUTURES ALTERNATIVE PROVISION</w:t>
      </w:r>
    </w:p>
    <w:p>
      <w:r>
        <w:rPr>
          <w:b/>
        </w:rPr>
        <w:t>EQUALITY, DIVERSITY, INCLUSION &amp; BRITISH VALUES POLICY</w:t>
      </w:r>
    </w:p>
    <w:p>
      <w:r>
        <w:t>Version 2.0</w:t>
      </w:r>
    </w:p>
    <w:p>
      <w:r>
        <w:t>Issue Date: August 2026</w:t>
      </w:r>
    </w:p>
    <w:p>
      <w:r>
        <w:t>Effective Date: 1 September 2026</w:t>
      </w:r>
    </w:p>
    <w:p>
      <w:r>
        <w:t>Policy Cycle: September 2026 – August 2027</w:t>
      </w:r>
    </w:p>
    <w:p>
      <w:r>
        <w:t>Next Review: August 2027</w:t>
      </w:r>
    </w:p>
    <w:p>
      <w:r>
        <w:t>Approved By: Director / DSL</w:t>
      </w:r>
    </w:p>
    <w:p>
      <w:r>
        <w:t>Site Coverage: Coventry, Birmingham, Walsall and Dudley</w:t>
      </w:r>
    </w:p>
    <w:p>
      <w:r>
        <w:t>Applies to: All learners, staff, tutors, volunteers, contractors, parents/carers, visitors and external partners across all EFAP provision.</w:t>
      </w:r>
    </w:p>
    <w:p>
      <w:r>
        <w:t>Equality, Diversity &amp;</w:t>
      </w:r>
    </w:p>
    <w:p>
      <w:r>
        <w:t>Site</w:t>
      </w:r>
    </w:p>
    <w:p>
      <w:r>
        <w:t>Birmingham</w:t>
      </w:r>
    </w:p>
    <w:p>
      <w:r>
        <w:t>1.0</w:t>
      </w:r>
    </w:p>
    <w:p>
      <w:r>
        <w:t>Director / DSL</w:t>
      </w:r>
    </w:p>
    <w:p>
      <w:r>
        <w:rPr>
          <w:b/>
        </w:rPr>
        <w:t>18 January 2026</w:t>
      </w:r>
    </w:p>
    <w:p>
      <w:r>
        <w:t>January 2027</w:t>
      </w:r>
    </w:p>
    <w:p>
      <w:r>
        <w:rPr>
          <w:b/>
        </w:rPr>
        <w:t>1. Policy Statement</w:t>
      </w:r>
    </w:p>
    <w:p>
      <w:r>
        <w:t>equality, diversity, inclusion, and mutual respect across all aspects of its Alternative</w:t>
      </w:r>
    </w:p>
    <w:p>
      <w:r>
        <w:t>Provision. We aim to create a safe, inclusive, and supportive learning environment where</w:t>
      </w:r>
    </w:p>
    <w:p>
      <w:r>
        <w:t>all learners, staff, visitors, and partners are treated with dignity and respect and are able to</w:t>
      </w:r>
    </w:p>
    <w:p>
      <w:r>
        <w:t>participate fully in education and training.</w:t>
      </w:r>
    </w:p>
    <w:p>
      <w:r>
        <w:t>We recognise that learners accessing Alternative Provision may experience disadvantage,</w:t>
      </w:r>
    </w:p>
    <w:p>
      <w:r>
        <w:t>discrimination, trauma, SEND, SEMH needs, or social exclusion. This policy underpins our</w:t>
      </w:r>
    </w:p>
    <w:p>
      <w:r>
        <w:t>commitment to removing barriers, promoting fairness, advancing equality of opportunity, and</w:t>
      </w:r>
    </w:p>
    <w:p>
      <w:r>
        <w:t>fostering positive relationships.</w:t>
      </w:r>
    </w:p>
    <w:p>
      <w:r>
        <w:rPr>
          <w:b/>
        </w:rPr>
        <w:t>2. Scope of the Policy</w:t>
      </w:r>
    </w:p>
    <w:p>
      <w:r>
        <w:t>This policy applies to:</w:t>
      </w:r>
    </w:p>
    <w:p>
      <w:pPr>
        <w:pStyle w:val="ListBullet"/>
      </w:pPr>
      <w:r>
        <w:t>All learners accessing Empowering Futures provision</w:t>
      </w:r>
    </w:p>
    <w:p>
      <w:pPr>
        <w:pStyle w:val="ListBullet"/>
      </w:pPr>
      <w:r>
        <w:t>All staff, tutors, volunteers, and contractors</w:t>
      </w:r>
    </w:p>
    <w:p>
      <w:r>
        <w:br w:type="page"/>
      </w:r>
    </w:p>
    <w:p>
      <w:pPr>
        <w:pStyle w:val="ListBullet"/>
      </w:pPr>
      <w:r>
        <w:t>Parents/carers, visitors, and external partners</w:t>
      </w:r>
    </w:p>
    <w:p>
      <w:r>
        <w:t>The policy applies across all Empowering Futures delivery sites, including:</w:t>
      </w:r>
    </w:p>
    <w:p>
      <w:pPr>
        <w:pStyle w:val="ListBullet"/>
      </w:pPr>
      <w:r>
        <w:t>WEETC – Coventry</w:t>
      </w:r>
    </w:p>
    <w:p>
      <w:pPr>
        <w:pStyle w:val="ListBullet"/>
      </w:pPr>
      <w:r>
        <w:t>Evolve Centre – Birmingham</w:t>
      </w:r>
    </w:p>
    <w:p>
      <w:pPr>
        <w:pStyle w:val="ListBullet"/>
      </w:pPr>
      <w:r>
        <w:t>Argyle House - Coventry</w:t>
      </w:r>
    </w:p>
    <w:p>
      <w:r>
        <w:rPr>
          <w:b/>
        </w:rPr>
        <w:t>3. Legal and Statutory Framework</w:t>
      </w:r>
    </w:p>
    <w:p>
      <w:r>
        <w:t>This policy aligns with and is informed by:</w:t>
      </w:r>
    </w:p>
    <w:p>
      <w:pPr>
        <w:pStyle w:val="ListBullet"/>
      </w:pPr>
      <w:r>
        <w:t>Equality Act 2010</w:t>
      </w:r>
    </w:p>
    <w:p>
      <w:pPr>
        <w:pStyle w:val="ListBullet"/>
      </w:pPr>
      <w:r>
        <w:t>Human Rights Act 1998</w:t>
      </w:r>
    </w:p>
    <w:p>
      <w:pPr>
        <w:pStyle w:val="ListBullet"/>
      </w:pPr>
      <w:r>
        <w:t>Education Act 1996</w:t>
      </w:r>
    </w:p>
    <w:p>
      <w:pPr>
        <w:pStyle w:val="ListBullet"/>
      </w:pPr>
      <w:r>
        <w:t>Keeping Children Safe in Education (KCSIE) 2026</w:t>
      </w:r>
    </w:p>
    <w:p>
      <w:pPr>
        <w:pStyle w:val="ListBullet"/>
      </w:pPr>
      <w:r>
        <w:t>Working Together to Safeguard Children 2026</w:t>
      </w:r>
    </w:p>
    <w:p>
      <w:pPr>
        <w:pStyle w:val="ListBullet"/>
      </w:pPr>
      <w:r>
        <w:t>Counter-Terrorism and Security Act 2015 (Prevent Duty)</w:t>
      </w:r>
    </w:p>
    <w:p>
      <w:pPr>
        <w:pStyle w:val="ListBullet"/>
      </w:pPr>
      <w:r>
        <w:t>Local Authority Alternative Provision commissioning requirements</w:t>
      </w:r>
    </w:p>
    <w:p>
      <w:r>
        <w:t>Empowering Futures has due regard to the Public Sector Equality Duty</w:t>
      </w:r>
    </w:p>
    <w:p>
      <w:r>
        <w:rPr>
          <w:b/>
        </w:rPr>
        <w:t>(PSED).</w:t>
      </w:r>
    </w:p>
    <w:p>
      <w:r>
        <w:rPr>
          <w:b/>
        </w:rPr>
        <w:t>4. Protected Characteristics</w:t>
      </w:r>
    </w:p>
    <w:p>
      <w:r>
        <w:t>Under the Equality Act 2010, the following protected characteristics are</w:t>
      </w:r>
    </w:p>
    <w:p>
      <w:r>
        <w:t>recognised: ● Age</w:t>
      </w:r>
    </w:p>
    <w:p>
      <w:pPr>
        <w:pStyle w:val="ListBullet"/>
      </w:pPr>
      <w:r>
        <w:t>Disability</w:t>
      </w:r>
    </w:p>
    <w:p>
      <w:pPr>
        <w:pStyle w:val="ListBullet"/>
      </w:pPr>
      <w:r>
        <w:t>Gender reassignment</w:t>
      </w:r>
    </w:p>
    <w:p>
      <w:pPr>
        <w:pStyle w:val="ListBullet"/>
      </w:pPr>
      <w:r>
        <w:t>Marriage and civil partnership</w:t>
      </w:r>
    </w:p>
    <w:p>
      <w:r>
        <w:br w:type="page"/>
      </w:r>
    </w:p>
    <w:p>
      <w:pPr>
        <w:pStyle w:val="ListBullet"/>
      </w:pPr>
      <w:r>
        <w:t>Pregnancy and maternity</w:t>
      </w:r>
    </w:p>
    <w:p>
      <w:pPr>
        <w:pStyle w:val="ListBullet"/>
      </w:pPr>
      <w:r>
        <w:t>Race (including colour, nationality, ethnic or national origin)</w:t>
      </w:r>
    </w:p>
    <w:p>
      <w:pPr>
        <w:pStyle w:val="ListBullet"/>
      </w:pPr>
      <w:r>
        <w:t>Religion or belief</w:t>
      </w:r>
    </w:p>
    <w:p>
      <w:pPr>
        <w:pStyle w:val="ListBullet"/>
      </w:pPr>
      <w:r>
        <w:t>Sex</w:t>
      </w:r>
    </w:p>
    <w:p>
      <w:pPr>
        <w:pStyle w:val="ListBullet"/>
      </w:pPr>
      <w:r>
        <w:t>Sexual orientation</w:t>
      </w:r>
    </w:p>
    <w:p>
      <w:r>
        <w:t>Discrimination, harassment, or victimisation related to any protected characteristic is</w:t>
      </w:r>
    </w:p>
    <w:p>
      <w:r>
        <w:t>not tolerated.</w:t>
      </w:r>
    </w:p>
    <w:p>
      <w:r>
        <w:rPr>
          <w:b/>
        </w:rPr>
        <w:t>5. Equality Impact Statement (Embedded)</w:t>
      </w:r>
    </w:p>
    <w:p>
      <w:r>
        <w:t>Purpose</w:t>
      </w:r>
    </w:p>
    <w:p>
      <w:r>
        <w:t>Empowering Futures undertakes equality impact consideration to ensure that policies,</w:t>
      </w:r>
    </w:p>
    <w:p>
      <w:r>
        <w:t>practices, and delivery models do not disadvantage any individual or group and actively</w:t>
      </w:r>
    </w:p>
    <w:p>
      <w:r>
        <w:t>promote inclusion and fairness.</w:t>
      </w:r>
    </w:p>
    <w:p>
      <w:r>
        <w:t>Impact on Learners</w:t>
      </w:r>
    </w:p>
    <w:p>
      <w:pPr>
        <w:pStyle w:val="ListBullet"/>
      </w:pPr>
      <w:r>
        <w:t>Provision is personalised, flexible, and trauma-informed.</w:t>
      </w:r>
    </w:p>
    <w:p>
      <w:pPr>
        <w:pStyle w:val="ListBullet"/>
      </w:pPr>
      <w:r>
        <w:t>Reasonable adjustments are made for learners with SEND, EHCPs, medical needs,</w:t>
      </w:r>
    </w:p>
    <w:p>
      <w:r>
        <w:t>or mental health needs.</w:t>
      </w:r>
    </w:p>
    <w:p>
      <w:pPr>
        <w:pStyle w:val="ListBullet"/>
      </w:pPr>
      <w:r>
        <w:t>Attendance, behaviour, and engagement expectations are applied proportionately,</w:t>
      </w:r>
    </w:p>
    <w:p>
      <w:r>
        <w:t>with consideration of individual circumstances.</w:t>
      </w:r>
    </w:p>
    <w:p>
      <w:pPr>
        <w:pStyle w:val="ListBullet"/>
      </w:pPr>
      <w:r>
        <w:t>Barriers linked to trauma, exclusion, or discrimination are actively addressed.</w:t>
      </w:r>
    </w:p>
    <w:p>
      <w:r>
        <w:t>Impact on Staff and Workforce</w:t>
      </w:r>
    </w:p>
    <w:p>
      <w:pPr>
        <w:pStyle w:val="ListBullet"/>
      </w:pPr>
      <w:r>
        <w:t>Recruitment, employment, and development practices are fair and inclusive.</w:t>
      </w:r>
    </w:p>
    <w:p>
      <w:pPr>
        <w:pStyle w:val="ListBullet"/>
      </w:pPr>
      <w:r>
        <w:t>Staff are supported to work in a respectful, discrimination-free environment. ●</w:t>
      </w:r>
    </w:p>
    <w:p>
      <w:r>
        <w:t>Equality and safeguarding training form part of staff induction and CPD.</w:t>
      </w:r>
    </w:p>
    <w:p>
      <w:r>
        <w:t>Mitigation and Monitoring</w:t>
      </w:r>
    </w:p>
    <w:p>
      <w:r>
        <w:br w:type="page"/>
      </w:r>
    </w:p>
    <w:p>
      <w:r>
        <w:t>Where potential negative impact is identified, Empowering Futures</w:t>
      </w:r>
    </w:p>
    <w:p>
      <w:r>
        <w:t>will: ● Make reasonable adjustments</w:t>
      </w:r>
    </w:p>
    <w:p>
      <w:pPr>
        <w:pStyle w:val="ListBullet"/>
      </w:pPr>
      <w:r>
        <w:t>Adapt delivery or environments</w:t>
      </w:r>
    </w:p>
    <w:p>
      <w:pPr>
        <w:pStyle w:val="ListBullet"/>
      </w:pPr>
      <w:r>
        <w:t>Seek specialist advice</w:t>
      </w:r>
    </w:p>
    <w:p>
      <w:pPr>
        <w:pStyle w:val="ListBullet"/>
      </w:pPr>
      <w:r>
        <w:t>Work collaboratively with families, schools, and Local Authorities</w:t>
      </w:r>
    </w:p>
    <w:p>
      <w:r>
        <w:t>Equality data and outcomes are reviewed regularly, and this assessment is reviewed</w:t>
      </w:r>
    </w:p>
    <w:p>
      <w:r>
        <w:t>annually.</w:t>
      </w:r>
    </w:p>
    <w:p>
      <w:r>
        <w:rPr>
          <w:b/>
        </w:rPr>
        <w:t>6. British Values (Embedded)</w:t>
      </w:r>
    </w:p>
    <w:p>
      <w:r>
        <w:t>Empowering Futures actively promotes British Values as part of its commitment to</w:t>
      </w:r>
    </w:p>
    <w:p>
      <w:r>
        <w:t>preparing learners for life in modern Britain and supporting safeguarding and social</w:t>
      </w:r>
    </w:p>
    <w:p>
      <w:r>
        <w:t>cohesion.</w:t>
      </w:r>
    </w:p>
    <w:p>
      <w:r>
        <w:t>Democracy</w:t>
      </w:r>
    </w:p>
    <w:p>
      <w:pPr>
        <w:pStyle w:val="ListBullet"/>
      </w:pPr>
      <w:r>
        <w:t>Learners are encouraged to express views respectfully.</w:t>
      </w:r>
    </w:p>
    <w:p>
      <w:pPr>
        <w:pStyle w:val="ListBullet"/>
      </w:pPr>
      <w:r>
        <w:t>Learner voice is promoted through reviews, discussions, and feedback.</w:t>
      </w:r>
    </w:p>
    <w:p>
      <w:pPr>
        <w:pStyle w:val="ListBullet"/>
      </w:pPr>
      <w:r>
        <w:t>Participation and decision-making are modelled and supported.</w:t>
      </w:r>
    </w:p>
    <w:p>
      <w:r>
        <w:t>The Rule of Law</w:t>
      </w:r>
    </w:p>
    <w:p>
      <w:pPr>
        <w:pStyle w:val="ListBullet"/>
      </w:pPr>
      <w:r>
        <w:t>Clear boundaries, expectations, and consequences are in place.</w:t>
      </w:r>
    </w:p>
    <w:p>
      <w:pPr>
        <w:pStyle w:val="ListBullet"/>
      </w:pPr>
      <w:r>
        <w:t>Learners are supported to understand how rules protect individuals and communities.</w:t>
      </w:r>
    </w:p>
    <w:p>
      <w:pPr>
        <w:pStyle w:val="ListBullet"/>
      </w:pPr>
      <w:r>
        <w:t>Behaviour expectations are applied fairly and proportionately.</w:t>
      </w:r>
    </w:p>
    <w:p>
      <w:r>
        <w:t>Individual Liberty</w:t>
      </w:r>
    </w:p>
    <w:p>
      <w:pPr>
        <w:pStyle w:val="ListBullet"/>
      </w:pPr>
      <w:r>
        <w:t>Learners are supported to develop independence, confidence, and self-advocacy.</w:t>
      </w:r>
    </w:p>
    <w:p>
      <w:pPr>
        <w:pStyle w:val="ListBullet"/>
      </w:pPr>
      <w:r>
        <w:t>Learners are guided to make informed, safe choices within a safeguarding</w:t>
      </w:r>
    </w:p>
    <w:p>
      <w:r>
        <w:t>framework.</w:t>
      </w:r>
    </w:p>
    <w:p>
      <w:r>
        <w:t>Mutual Respect</w:t>
      </w:r>
    </w:p>
    <w:p>
      <w:r>
        <w:br w:type="page"/>
      </w:r>
    </w:p>
    <w:p>
      <w:pPr>
        <w:pStyle w:val="ListBullet"/>
      </w:pPr>
      <w:r>
        <w:t>Respect is embedded across all interactions.</w:t>
      </w:r>
    </w:p>
    <w:p>
      <w:pPr>
        <w:pStyle w:val="ListBullet"/>
      </w:pPr>
      <w:r>
        <w:t>Discriminatory language or behaviour is challenged promptly.</w:t>
      </w:r>
    </w:p>
    <w:p>
      <w:pPr>
        <w:pStyle w:val="ListBullet"/>
      </w:pPr>
      <w:r>
        <w:t>Positive relationships are modelled consistently.</w:t>
      </w:r>
    </w:p>
    <w:p>
      <w:r>
        <w:t>Tolerance of Different Faiths and Beliefs</w:t>
      </w:r>
    </w:p>
    <w:p>
      <w:pPr>
        <w:pStyle w:val="ListBullet"/>
      </w:pPr>
      <w:r>
        <w:t>Diversity of faith, belief, culture, and identity is respected and valued.</w:t>
      </w:r>
    </w:p>
    <w:p>
      <w:pPr>
        <w:pStyle w:val="ListBullet"/>
      </w:pPr>
      <w:r>
        <w:t>Differences are explored in an age-appropriate and inclusive way.</w:t>
      </w:r>
    </w:p>
    <w:p>
      <w:pPr>
        <w:pStyle w:val="ListBullet"/>
      </w:pPr>
      <w:r>
        <w:t>Prejudice and stereotyping are actively challenged.</w:t>
      </w:r>
    </w:p>
    <w:p>
      <w:r>
        <w:rPr>
          <w:b/>
        </w:rPr>
        <w:t>7. Prevent Duty Statement (Embedded)</w:t>
      </w:r>
    </w:p>
    <w:p>
      <w:r>
        <w:t>Commitment to the Prevent Duty</w:t>
      </w:r>
    </w:p>
    <w:p>
      <w:r>
        <w:t>Empowering Futures recognises its duty under the Counter-Terrorism and Security</w:t>
      </w:r>
    </w:p>
    <w:p>
      <w:r>
        <w:t>Act 2015 to have due regard to the need to prevent people from being drawn into</w:t>
      </w:r>
    </w:p>
    <w:p>
      <w:r>
        <w:t>terrorism.</w:t>
      </w:r>
    </w:p>
    <w:p>
      <w:r>
        <w:t>The Prevent Duty is delivered in a proportionate, safeguarding-led, and inclusive</w:t>
      </w:r>
    </w:p>
    <w:p>
      <w:r>
        <w:t>manner, recognising that vulnerability to radicalisation can be linked to factors such as</w:t>
      </w:r>
    </w:p>
    <w:p>
      <w:r>
        <w:t>trauma, isolation, SEND, SEMH needs, or unmet emotional needs.</w:t>
      </w:r>
    </w:p>
    <w:p>
      <w:r>
        <w:t>Implementation</w:t>
      </w:r>
    </w:p>
    <w:p>
      <w:r>
        <w:t>Empowering Futures:</w:t>
      </w:r>
    </w:p>
    <w:p>
      <w:pPr>
        <w:pStyle w:val="ListBullet"/>
      </w:pPr>
      <w:r>
        <w:t>Promotes British Values as a protective factor</w:t>
      </w:r>
    </w:p>
    <w:p>
      <w:pPr>
        <w:pStyle w:val="ListBullet"/>
      </w:pPr>
      <w:r>
        <w:t>Provides staff with safeguarding and Prevent awareness training</w:t>
      </w:r>
    </w:p>
    <w:p>
      <w:pPr>
        <w:pStyle w:val="ListBullet"/>
      </w:pPr>
      <w:r>
        <w:t>Encourages critical thinking and respectful discussion</w:t>
      </w:r>
    </w:p>
    <w:p>
      <w:pPr>
        <w:pStyle w:val="ListBullet"/>
      </w:pPr>
      <w:r>
        <w:t>Ensures learners know how to raise concerns safely</w:t>
      </w:r>
    </w:p>
    <w:p>
      <w:r>
        <w:t>Safeguarding and Referral</w:t>
      </w:r>
    </w:p>
    <w:p>
      <w:pPr>
        <w:pStyle w:val="ListBullet"/>
      </w:pPr>
      <w:r>
        <w:t>Any concerns regarding radicalisation or extremist views are treated as safeguarding</w:t>
      </w:r>
    </w:p>
    <w:p>
      <w:r>
        <w:t>concerns.</w:t>
      </w:r>
    </w:p>
    <w:p>
      <w:r>
        <w:br w:type="page"/>
      </w:r>
    </w:p>
    <w:p>
      <w:pPr>
        <w:pStyle w:val="ListBullet"/>
      </w:pPr>
      <w:r>
        <w:t>Concerns are escalated to the Designated Safeguarding Lead (DSL).</w:t>
      </w:r>
    </w:p>
    <w:p>
      <w:pPr>
        <w:pStyle w:val="ListBullet"/>
      </w:pPr>
      <w:r>
        <w:t>Where appropriate, referrals are made through Local Authority safeguarding</w:t>
      </w:r>
    </w:p>
    <w:p>
      <w:r>
        <w:t>pathways, including Prevent/Channel processes.</w:t>
      </w:r>
    </w:p>
    <w:p>
      <w:r>
        <w:t>Prevent work is embedded within the wider safeguarding framework and aligned with KCSIE</w:t>
      </w:r>
    </w:p>
    <w:p>
      <w:r>
        <w:t>2025.</w:t>
      </w:r>
    </w:p>
    <w:p>
      <w:r>
        <w:rPr>
          <w:b/>
        </w:rPr>
        <w:t>8. Safeguarding and Equality</w:t>
      </w:r>
    </w:p>
    <w:p>
      <w:r>
        <w:t>Equality, diversity, British Values, and Prevent are integral to safeguarding. Discrimination,</w:t>
      </w:r>
    </w:p>
    <w:p>
      <w:r>
        <w:t>harassment, bullying, or extremist influence may constitute a safeguarding concern and are</w:t>
      </w:r>
    </w:p>
    <w:p>
      <w:r>
        <w:t>managed in line with safeguarding procedures.</w:t>
      </w:r>
    </w:p>
    <w:p>
      <w:r>
        <w:rPr>
          <w:b/>
        </w:rPr>
        <w:t>9. Reasonable Adjustments and SEND</w:t>
      </w:r>
    </w:p>
    <w:p>
      <w:pPr>
        <w:pStyle w:val="ListBullet"/>
      </w:pPr>
      <w:r>
        <w:t>Reasonable adjustments are made to prevent disadvantage.</w:t>
      </w:r>
    </w:p>
    <w:p>
      <w:pPr>
        <w:pStyle w:val="ListBullet"/>
      </w:pPr>
      <w:r>
        <w:t>Adjustments may include:</w:t>
      </w:r>
    </w:p>
    <w:p>
      <w:r>
        <w:t>○ Teaching and learning adaptations</w:t>
      </w:r>
    </w:p>
    <w:p>
      <w:r>
        <w:t>○ Environmental considerations</w:t>
      </w:r>
    </w:p>
    <w:p>
      <w:r>
        <w:t>○ Communication support</w:t>
      </w:r>
    </w:p>
    <w:p>
      <w:r>
        <w:t>○ Flexible timetables or delivery models</w:t>
      </w:r>
    </w:p>
    <w:p>
      <w:r>
        <w:t>Adjustments are informed by individual need, EHCPs, and professional advice.</w:t>
      </w:r>
    </w:p>
    <w:p>
      <w:r>
        <w:rPr>
          <w:b/>
        </w:rPr>
        <w:t>10. Roles and Responsibilities</w:t>
      </w:r>
    </w:p>
    <w:p>
      <w:r>
        <w:t>Provision Leadership</w:t>
      </w:r>
    </w:p>
    <w:p>
      <w:pPr>
        <w:pStyle w:val="ListBullet"/>
      </w:pPr>
      <w:r>
        <w:t>Ensure compliance with equality, safeguarding, and Prevent legislation</w:t>
      </w:r>
    </w:p>
    <w:p>
      <w:pPr>
        <w:pStyle w:val="ListBullet"/>
      </w:pPr>
      <w:r>
        <w:t>Embed inclusive practice across the organisation</w:t>
      </w:r>
    </w:p>
    <w:p>
      <w:pPr>
        <w:pStyle w:val="ListBullet"/>
      </w:pPr>
      <w:r>
        <w:t>Monitor implementation and impact</w:t>
      </w:r>
    </w:p>
    <w:p>
      <w:r>
        <w:br w:type="page"/>
      </w:r>
    </w:p>
    <w:p>
      <w:r>
        <w:t>Designated Safeguarding Lead (DSL)</w:t>
      </w:r>
    </w:p>
    <w:p>
      <w:r>
        <w:t>Rhean White – Director</w:t>
      </w:r>
    </w:p>
    <w:p>
      <w:pPr>
        <w:pStyle w:val="ListBullet"/>
      </w:pPr>
      <w:r>
        <w:t>Oversees equality-, Prevent-, and safeguarding-related concerns</w:t>
      </w:r>
    </w:p>
    <w:p>
      <w:pPr>
        <w:pStyle w:val="ListBullet"/>
      </w:pPr>
      <w:r>
        <w:t>Leads escalation and referrals</w:t>
      </w:r>
    </w:p>
    <w:p>
      <w:r>
        <w:t>Deputy Designated Safeguarding Lead (DDSL)</w:t>
      </w:r>
    </w:p>
    <w:p>
      <w:r>
        <w:t>Rena Sparks</w:t>
      </w:r>
    </w:p>
    <w:p>
      <w:pPr>
        <w:pStyle w:val="ListBullet"/>
      </w:pPr>
      <w:r>
        <w:t>Supports the DSL</w:t>
      </w:r>
    </w:p>
    <w:p>
      <w:pPr>
        <w:pStyle w:val="ListBullet"/>
      </w:pPr>
      <w:r>
        <w:t>Acts in the DSL’s absence</w:t>
      </w:r>
    </w:p>
    <w:p>
      <w:r>
        <w:t>Staff and Tutors</w:t>
      </w:r>
    </w:p>
    <w:p>
      <w:pPr>
        <w:pStyle w:val="ListBullet"/>
      </w:pPr>
      <w:r>
        <w:t>Promote inclusive practice and British Values</w:t>
      </w:r>
    </w:p>
    <w:p>
      <w:pPr>
        <w:pStyle w:val="ListBullet"/>
      </w:pPr>
      <w:r>
        <w:t>Challenge discrimination and inappropriate behaviour</w:t>
      </w:r>
    </w:p>
    <w:p>
      <w:pPr>
        <w:pStyle w:val="ListBullet"/>
      </w:pPr>
      <w:r>
        <w:t>Report concerns promptly</w:t>
      </w:r>
    </w:p>
    <w:p>
      <w:r>
        <w:t>Learners</w:t>
      </w:r>
    </w:p>
    <w:p>
      <w:pPr>
        <w:pStyle w:val="ListBullet"/>
      </w:pPr>
      <w:r>
        <w:t>Treat others with respect</w:t>
      </w:r>
    </w:p>
    <w:p>
      <w:pPr>
        <w:pStyle w:val="ListBullet"/>
      </w:pPr>
      <w:r>
        <w:t>Engage positively and responsibly</w:t>
      </w:r>
    </w:p>
    <w:p>
      <w:r>
        <w:rPr>
          <w:b/>
        </w:rPr>
        <w:t>11. Complaints and Concerns</w:t>
      </w:r>
    </w:p>
    <w:p>
      <w:r>
        <w:t>Concerns relating to equality, discrimination, British Values, or Prevent can be raised</w:t>
      </w:r>
    </w:p>
    <w:p>
      <w:r>
        <w:t>through:</w:t>
      </w:r>
    </w:p>
    <w:p>
      <w:pPr>
        <w:pStyle w:val="ListBullet"/>
      </w:pPr>
      <w:r>
        <w:t>Informal discussion with staff</w:t>
      </w:r>
    </w:p>
    <w:p>
      <w:pPr>
        <w:pStyle w:val="ListBullet"/>
      </w:pPr>
      <w:r>
        <w:t>Formal complaints procedures</w:t>
      </w:r>
    </w:p>
    <w:p>
      <w:pPr>
        <w:pStyle w:val="ListBullet"/>
      </w:pPr>
      <w:r>
        <w:t>Safeguarding reporting routes</w:t>
      </w:r>
    </w:p>
    <w:p>
      <w:r>
        <w:br w:type="page"/>
      </w:r>
    </w:p>
    <w:p>
      <w:r>
        <w:t>All concerns are handled fairly, sensitively, and confidentially.</w:t>
      </w:r>
    </w:p>
    <w:p>
      <w:r>
        <w:rPr>
          <w:b/>
        </w:rPr>
        <w:t>12. Monitoring and Review</w:t>
      </w:r>
    </w:p>
    <w:p>
      <w:pPr>
        <w:pStyle w:val="ListBullet"/>
      </w:pPr>
      <w:r>
        <w:t>This policy is monitored through safeguarding and quality assurance processes.</w:t>
      </w:r>
    </w:p>
    <w:p>
      <w:pPr>
        <w:pStyle w:val="ListBullet"/>
      </w:pPr>
      <w:r>
        <w:t>Engagement, attendance, and outcomes are reviewed to identify any inequality. ●</w:t>
      </w:r>
    </w:p>
    <w:p>
      <w:r>
        <w:t>The policy is reviewed annually or sooner if legislation or LA requirements change.</w:t>
      </w:r>
    </w:p>
    <w:p>
      <w:r>
        <w:rPr>
          <w:b/>
        </w:rPr>
        <w:t>13. Related Policies</w:t>
      </w:r>
    </w:p>
    <w:p>
      <w:pPr>
        <w:pStyle w:val="ListBullet"/>
      </w:pPr>
      <w:r>
        <w:t>Safeguarding and Child Protection Policy</w:t>
      </w:r>
    </w:p>
    <w:p>
      <w:pPr>
        <w:pStyle w:val="ListBullet"/>
      </w:pPr>
      <w:r>
        <w:t>Prevent Policy / Safeguarding Policy</w:t>
      </w:r>
    </w:p>
    <w:p>
      <w:pPr>
        <w:pStyle w:val="ListBullet"/>
      </w:pPr>
      <w:r>
        <w:t>Behaviour Policy</w:t>
      </w:r>
    </w:p>
    <w:p>
      <w:pPr>
        <w:pStyle w:val="ListBullet"/>
      </w:pPr>
      <w:r>
        <w:t>SEND Policy</w:t>
      </w:r>
    </w:p>
    <w:p>
      <w:pPr>
        <w:pStyle w:val="ListBullet"/>
      </w:pPr>
      <w:r>
        <w:t>Attendance Policy</w:t>
      </w:r>
    </w:p>
    <w:p>
      <w:pPr>
        <w:pStyle w:val="ListBullet"/>
      </w:pPr>
      <w:r>
        <w:t>Complaints Policy</w:t>
      </w:r>
    </w:p>
    <w:p>
      <w:pPr>
        <w:pStyle w:val="ListBullet"/>
      </w:pPr>
      <w:r>
        <w:t>Data Protection Policy</w:t>
      </w:r>
    </w:p>
    <w:p>
      <w:r>
        <w:br w:type="page"/>
      </w:r>
    </w:p>
    <w:p>
      <w:r>
        <w:rPr>
          <w:b/>
        </w:rPr>
        <w:t>2026–27 POLICY ALIGNMENT</w:t>
      </w:r>
    </w:p>
    <w:p>
      <w:r>
        <w:t>This policy applies consistently across Empowering Futures sites in Coventry, Birmingham, Walsall and Dudley, including on-site, off-site, community, vocational, remote, hybrid and adult provision.</w:t>
      </w:r>
    </w:p>
    <w:p>
      <w:r>
        <w:t>The policy is aligned with the Equality Act 2010, Human Rights Act 1998, Education Act 1996, Counter-Terrorism and Security Act 2015 (Prevent Duty), Keeping Children Safe in Education (KCSIE) 2026, Working Together to Safeguard Children 2026 and applicable Local Authority Alternative Provision commissioning requirements.</w:t>
      </w:r>
    </w:p>
    <w:p>
      <w:r>
        <w:t>Empowering Futures will have due regard to the Public Sector Equality Duty and will seek to eliminate unlawful discrimination, advance equality of opportunity and foster good relations. Equality considerations will be embedded in curriculum, admissions, behaviour, assessment, recruitment, safeguarding and support arrangements.</w:t>
      </w:r>
    </w:p>
    <w:p>
      <w:r>
        <w:t>The protected characteristics under the Equality Act 2010 will continue to be recognised and protected. Discrimination, harassment and victimisation are not tolerated. Concerns will be investigated and managed through the appropriate complaints, behaviour, safeguarding, disciplinary or other organisational process.</w:t>
      </w:r>
    </w:p>
    <w:p>
      <w:r>
        <w:t>Reasonable adjustments will be considered and implemented where required, including for SEND, EHCPs, disability, medical needs and other circumstances where a learner or staff member may otherwise be disadvantaged. Adjustments will be proportionate, person-centred and reviewed when circumstances change.</w:t>
      </w:r>
    </w:p>
    <w:p>
      <w:r>
        <w:t>British Values will continue to be embedded through democracy, the rule of law, individual liberty, mutual respect and tolerance of different faiths and beliefs. These values will be taught and modelled in a way that is age-appropriate, inclusive and consistent with safeguarding.</w:t>
      </w:r>
    </w:p>
    <w:p>
      <w:r>
        <w:t>Prevent activity will remain proportionate and safeguarding-led. Concerns about radicalisation, extremist influence or harmful ideologies will be escalated to the DSL and, where appropriate, through Local Authority safeguarding and Prevent/Channel pathways.</w:t>
      </w:r>
    </w:p>
    <w:p>
      <w:r>
        <w:t>Staff must challenge discriminatory, prejudicial, bullying or extremist behaviour promptly and report concerns. Learners must be supported to express views respectfully and safely, including where views differ from those of others.</w:t>
      </w:r>
    </w:p>
    <w:p>
      <w:r>
        <w:t>Equality, attendance, behaviour, engagement and outcome data will be reviewed through quality assurance to identify patterns of disadvantage or disproportionate impact. Where negative impact is identified, EFAP will consider reasonable adjustments, changes to delivery, specialist advice and partnership working.</w:t>
      </w:r>
    </w:p>
    <w:p>
      <w:r>
        <w:t>Information relating to protected characteristics, SEND, safeguarding, family circumstances or other personal matters will be handled sensitively and in accordance with the Data Protection Policy. Information will only be shared where there is an appropriate lawful basis.</w:t>
      </w:r>
    </w:p>
    <w:p>
      <w:r>
        <w:t>This policy will be reviewed annually, or sooner where legislation, safeguarding guidance, Local Authority commissioning requirements or quality-assurance findings indicate that changes are required.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