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DATA PROTECTION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protecting the personal</w:t>
      </w:r>
    </w:p>
    <w:p>
      <w:r>
        <w:t>data of all learners (children, young people and adults), parents/carers, staff, contractors,</w:t>
      </w:r>
    </w:p>
    <w:p>
      <w:r>
        <w:t>partner agencies, visitors and external stakeholders.​</w:t>
      </w:r>
    </w:p>
    <w:p>
      <w:r>
        <w:t>We recognise our responsibilities as a Data Controller under:</w:t>
      </w:r>
    </w:p>
    <w:p>
      <w:pPr>
        <w:pStyle w:val="ListBullet"/>
      </w:pPr>
      <w:r>
        <w:t>UK General Data Protection Regulation (UK GDPR)​</w:t>
      </w:r>
    </w:p>
    <w:p>
      <w:pPr>
        <w:pStyle w:val="ListBullet"/>
      </w:pPr>
      <w:r>
        <w:t>Data Protection Act 2018​</w:t>
      </w:r>
    </w:p>
    <w:p>
      <w:pPr>
        <w:pStyle w:val="ListBullet"/>
      </w:pPr>
      <w:r>
        <w:t>Privacy and Electronic Communications Regulations (PECR)​</w:t>
      </w:r>
    </w:p>
    <w:p>
      <w:pPr>
        <w:pStyle w:val="ListBullet"/>
      </w:pPr>
      <w:r>
        <w:t>Information Commissioner’s Office (ICO) guidance</w:t>
      </w:r>
    </w:p>
    <w:p>
      <w:r>
        <w:t>This policy ensures that personal data is:</w:t>
      </w:r>
    </w:p>
    <w:p>
      <w:pPr>
        <w:pStyle w:val="ListBullet"/>
      </w:pPr>
      <w:r>
        <w:t>Collected lawfully​</w:t>
      </w:r>
    </w:p>
    <w:p>
      <w:pPr>
        <w:pStyle w:val="ListBullet"/>
      </w:pPr>
      <w:r>
        <w:t>Processed fairly and transparently​</w:t>
      </w:r>
    </w:p>
    <w:p>
      <w:pPr>
        <w:pStyle w:val="ListBullet"/>
      </w:pPr>
      <w:r>
        <w:t>Stored securely​</w:t>
      </w:r>
    </w:p>
    <w:p>
      <w:pPr>
        <w:pStyle w:val="ListBullet"/>
      </w:pPr>
      <w:r>
        <w:t>Used only for legitimate purposes​</w:t>
      </w:r>
    </w:p>
    <w:p>
      <w:pPr>
        <w:pStyle w:val="ListBullet"/>
      </w:pPr>
      <w:r>
        <w:t>Protected from unauthorised access, loss or damage​</w:t>
      </w:r>
    </w:p>
    <w:p>
      <w:pPr>
        <w:pStyle w:val="ListBullet"/>
      </w:pPr>
      <w:r>
        <w:t>Retained for the correct length of time​</w:t>
      </w:r>
    </w:p>
    <w:p>
      <w:pPr>
        <w:pStyle w:val="ListBullet"/>
      </w:pPr>
      <w:r>
        <w:t>Deleted or anonymised securely</w:t>
      </w:r>
    </w:p>
    <w:p>
      <w:r>
        <w:t>Data protection at EFAP directly supports safeguarding, online safety, cyber security, health</w:t>
      </w:r>
    </w:p>
    <w:p>
      <w:r>
        <w:t>and safety, quality assurance and compliance with Local Authorities and awarding bodies.</w:t>
      </w:r>
    </w:p>
    <w:p>
      <w:r>
        <w:rPr>
          <w:b/>
        </w:rPr>
        <w:t>2. SCOPE</w:t>
      </w:r>
    </w:p>
    <w:p>
      <w:r>
        <w:t>This policy applies to:</w:t>
      </w:r>
    </w:p>
    <w:p>
      <w:r>
        <w:br w:type="page"/>
      </w:r>
    </w:p>
    <w:p>
      <w:pPr>
        <w:pStyle w:val="ListBullet"/>
      </w:pPr>
      <w:r>
        <w:t>All EFAP staff, tutors, assessors, DSLs, managers, volunteers, contractors, freelance tutors</w:t>
      </w:r>
    </w:p>
    <w:p>
      <w:r>
        <w:t>and agency staff​</w:t>
      </w:r>
    </w:p>
    <w:p>
      <w:pPr>
        <w:pStyle w:val="ListBullet"/>
      </w:pPr>
      <w:r>
        <w:t>All learners aged 11–18 in Alternative Provision​</w:t>
      </w:r>
    </w:p>
    <w:p>
      <w:pPr>
        <w:pStyle w:val="ListBullet"/>
      </w:pPr>
      <w:r>
        <w:t>All adult learners (18+) in evening/weekend and online programmes​</w:t>
      </w:r>
    </w:p>
    <w:p>
      <w:pPr>
        <w:pStyle w:val="ListBullet"/>
      </w:pPr>
      <w:r>
        <w:t>All online, remote, on-site and off-site delivery​</w:t>
      </w:r>
    </w:p>
    <w:p>
      <w:pPr>
        <w:pStyle w:val="ListBullet"/>
      </w:pPr>
      <w:r>
        <w:t>All vocational training environments (beauty, nails, hair, sports, fitness, customer service)</w:t>
      </w:r>
    </w:p>
    <w:p>
      <w:r>
        <w:t>Personal data includes any information relating to an identified or identifiable individual,</w:t>
      </w:r>
    </w:p>
    <w:p>
      <w:r>
        <w:t>including:</w:t>
      </w:r>
    </w:p>
    <w:p>
      <w:pPr>
        <w:pStyle w:val="ListBullet"/>
      </w:pPr>
      <w:r>
        <w:t>Names​</w:t>
      </w:r>
    </w:p>
    <w:p>
      <w:pPr>
        <w:pStyle w:val="ListBullet"/>
      </w:pPr>
      <w:r>
        <w:t>Contact details​</w:t>
      </w:r>
    </w:p>
    <w:p>
      <w:pPr>
        <w:pStyle w:val="ListBullet"/>
      </w:pPr>
      <w:r>
        <w:t>Date of birth​</w:t>
      </w:r>
    </w:p>
    <w:p>
      <w:pPr>
        <w:pStyle w:val="ListBullet"/>
      </w:pPr>
      <w:r>
        <w:t>Assessment results​</w:t>
      </w:r>
    </w:p>
    <w:p>
      <w:pPr>
        <w:pStyle w:val="ListBullet"/>
      </w:pPr>
      <w:r>
        <w:t>Behavioural records​</w:t>
      </w:r>
    </w:p>
    <w:p>
      <w:pPr>
        <w:pStyle w:val="ListBullet"/>
      </w:pPr>
      <w:r>
        <w:t>Safeguarding information​</w:t>
      </w:r>
    </w:p>
    <w:p>
      <w:pPr>
        <w:pStyle w:val="ListBullet"/>
      </w:pPr>
      <w:r>
        <w:t>Medical information​</w:t>
      </w:r>
    </w:p>
    <w:p>
      <w:pPr>
        <w:pStyle w:val="ListBullet"/>
      </w:pPr>
      <w:r>
        <w:t>Attendance​</w:t>
      </w:r>
    </w:p>
    <w:p>
      <w:pPr>
        <w:pStyle w:val="ListBullet"/>
      </w:pPr>
      <w:r>
        <w:t>Online learning logs​</w:t>
      </w:r>
    </w:p>
    <w:p>
      <w:pPr>
        <w:pStyle w:val="ListBullet"/>
      </w:pPr>
      <w:r>
        <w:t>Portfolio evidence​</w:t>
      </w:r>
    </w:p>
    <w:p>
      <w:pPr>
        <w:pStyle w:val="ListBullet"/>
      </w:pPr>
      <w:r>
        <w:t>Photographs and CCTV (where applicable)</w:t>
      </w:r>
    </w:p>
    <w:p>
      <w:r>
        <w:rPr>
          <w:b/>
        </w:rPr>
        <w:t>3. DATA CONTROLLER &amp; DATA</w:t>
      </w:r>
    </w:p>
    <w:p>
      <w:r>
        <w:rPr>
          <w:b/>
        </w:rPr>
        <w:t>PROTECTION LEAD</w:t>
      </w:r>
    </w:p>
    <w:p>
      <w:r>
        <w:t>Data Controller:​</w:t>
      </w:r>
    </w:p>
    <w:p>
      <w:r>
        <w:t>Empowering Futures Alternative Provision​</w:t>
      </w:r>
    </w:p>
    <w:p>
      <w:r>
        <w:t>Director: Rhean White</w:t>
      </w:r>
    </w:p>
    <w:p>
      <w:r>
        <w:t>Data Protection Lead (DPL):​</w:t>
      </w:r>
    </w:p>
    <w:p>
      <w:r>
        <w:t>Appointed internally to oversee GDPR compliance, reporting and training.</w:t>
      </w:r>
    </w:p>
    <w:p>
      <w:r>
        <w:t>The DPL:​</w:t>
      </w:r>
    </w:p>
    <w:p>
      <w:pPr>
        <w:pStyle w:val="ListBullet"/>
      </w:pPr>
      <w:r>
        <w:t>Oversees data management​</w:t>
      </w:r>
    </w:p>
    <w:p>
      <w:pPr>
        <w:pStyle w:val="ListBullet"/>
      </w:pPr>
      <w:r>
        <w:t>Responds to subject access requests (SARs)​</w:t>
      </w:r>
    </w:p>
    <w:p>
      <w:pPr>
        <w:pStyle w:val="ListBullet"/>
      </w:pPr>
      <w:r>
        <w:t>Ensures secure processing​</w:t>
      </w:r>
    </w:p>
    <w:p>
      <w:pPr>
        <w:pStyle w:val="ListBullet"/>
      </w:pPr>
      <w:r>
        <w:t>Supports incident response​</w:t>
      </w:r>
    </w:p>
    <w:p>
      <w:pPr>
        <w:pStyle w:val="ListBullet"/>
      </w:pPr>
      <w:r>
        <w:t>Works with DSL for safeguarding-linked data</w:t>
      </w:r>
    </w:p>
    <w:p>
      <w:r>
        <w:t>EFAP does not use Data Protection Education Ltd or any external DPO service.</w:t>
      </w:r>
    </w:p>
    <w:p>
      <w:r>
        <w:br w:type="page"/>
      </w:r>
    </w:p>
    <w:p>
      <w:r>
        <w:rPr>
          <w:b/>
        </w:rPr>
        <w:t>4. LAWFUL BASES FOR PROCESSING</w:t>
      </w:r>
    </w:p>
    <w:p>
      <w:r>
        <w:t>EFAP processes data under the following lawful bases:</w:t>
      </w:r>
    </w:p>
    <w:p>
      <w:r>
        <w:rPr>
          <w:b/>
        </w:rPr>
        <w:t>4.1 Contract</w:t>
      </w:r>
    </w:p>
    <w:p>
      <w:r>
        <w:t>For delivering AP or adult learning services to learners commissioned by LAs, schools, or</w:t>
      </w:r>
    </w:p>
    <w:p>
      <w:r>
        <w:t>individuals.</w:t>
      </w:r>
    </w:p>
    <w:p>
      <w:r>
        <w:rPr>
          <w:b/>
        </w:rPr>
        <w:t>4.2 Legitimate Interests</w:t>
      </w:r>
    </w:p>
    <w:p>
      <w:r>
        <w:t>For:​</w:t>
      </w:r>
    </w:p>
    <w:p>
      <w:pPr>
        <w:pStyle w:val="ListBullet"/>
      </w:pPr>
      <w:r>
        <w:t>Monitoring attendance​</w:t>
      </w:r>
    </w:p>
    <w:p>
      <w:pPr>
        <w:pStyle w:val="ListBullet"/>
      </w:pPr>
      <w:r>
        <w:t>Ensuring safety and security​</w:t>
      </w:r>
    </w:p>
    <w:p>
      <w:pPr>
        <w:pStyle w:val="ListBullet"/>
      </w:pPr>
      <w:r>
        <w:t>Quality assurance​</w:t>
      </w:r>
    </w:p>
    <w:p>
      <w:pPr>
        <w:pStyle w:val="ListBullet"/>
      </w:pPr>
      <w:r>
        <w:t>Behaviour management​</w:t>
      </w:r>
    </w:p>
    <w:p>
      <w:pPr>
        <w:pStyle w:val="ListBullet"/>
      </w:pPr>
      <w:r>
        <w:t>Online learning access​</w:t>
      </w:r>
    </w:p>
    <w:p>
      <w:pPr>
        <w:pStyle w:val="ListBullet"/>
      </w:pPr>
      <w:r>
        <w:t>Awarding body processes</w:t>
      </w:r>
    </w:p>
    <w:p>
      <w:r>
        <w:rPr>
          <w:b/>
        </w:rPr>
        <w:t>4.3 Legal Obligation</w:t>
      </w:r>
    </w:p>
    <w:p>
      <w:r>
        <w:t>Including:​</w:t>
      </w:r>
    </w:p>
    <w:p>
      <w:pPr>
        <w:pStyle w:val="ListBullet"/>
      </w:pPr>
      <w:r>
        <w:t>Safeguarding (Children Act, KCSIE 2026, Working Together to Safeguard Children 2026)​</w:t>
      </w:r>
    </w:p>
    <w:p>
      <w:pPr>
        <w:pStyle w:val="ListBullet"/>
      </w:pPr>
      <w:r>
        <w:t>Health and safety reporting (RIDDOR)​</w:t>
      </w:r>
    </w:p>
    <w:p>
      <w:pPr>
        <w:pStyle w:val="ListBullet"/>
      </w:pPr>
      <w:r>
        <w:t>Prevent Duty​</w:t>
      </w:r>
    </w:p>
    <w:p>
      <w:pPr>
        <w:pStyle w:val="ListBullet"/>
      </w:pPr>
      <w:r>
        <w:t>HMRC payroll legislation​</w:t>
      </w:r>
    </w:p>
    <w:p>
      <w:pPr>
        <w:pStyle w:val="ListBullet"/>
      </w:pPr>
      <w:r>
        <w:t>LA reporting duties</w:t>
      </w:r>
    </w:p>
    <w:p>
      <w:r>
        <w:rPr>
          <w:b/>
        </w:rPr>
        <w:t>4.4 Consent</w:t>
      </w:r>
    </w:p>
    <w:p>
      <w:r>
        <w:t>Used only where no other lawful basis applies, such as:​</w:t>
      </w:r>
    </w:p>
    <w:p>
      <w:pPr>
        <w:pStyle w:val="ListBullet"/>
      </w:pPr>
      <w:r>
        <w:t>Use of photographs for marketing​</w:t>
      </w:r>
    </w:p>
    <w:p>
      <w:pPr>
        <w:pStyle w:val="ListBullet"/>
      </w:pPr>
      <w:r>
        <w:t>Optional surveys​</w:t>
      </w:r>
    </w:p>
    <w:p>
      <w:pPr>
        <w:pStyle w:val="ListBullet"/>
      </w:pPr>
      <w:r>
        <w:t>Certain aspects of online platform usage</w:t>
      </w:r>
    </w:p>
    <w:p>
      <w:r>
        <w:t>Consent is:​</w:t>
      </w:r>
    </w:p>
    <w:p>
      <w:pPr>
        <w:pStyle w:val="ListBullet"/>
      </w:pPr>
      <w:r>
        <w:t>Freely given​</w:t>
      </w:r>
    </w:p>
    <w:p>
      <w:pPr>
        <w:pStyle w:val="ListBullet"/>
      </w:pPr>
      <w:r>
        <w:t>Informed​</w:t>
      </w:r>
    </w:p>
    <w:p>
      <w:pPr>
        <w:pStyle w:val="ListBullet"/>
      </w:pPr>
      <w:r>
        <w:t>Revocable at any time</w:t>
      </w:r>
    </w:p>
    <w:p>
      <w:r>
        <w:rPr>
          <w:b/>
        </w:rPr>
        <w:t>4.5 Vital Interests</w:t>
      </w:r>
    </w:p>
    <w:p>
      <w:r>
        <w:t>For emergencies where a person’s life or safety is at risk.</w:t>
      </w:r>
    </w:p>
    <w:p>
      <w:r>
        <w:br w:type="page"/>
      </w:r>
    </w:p>
    <w:p>
      <w:r>
        <w:rPr>
          <w:b/>
        </w:rPr>
        <w:t>5. HOW EFAP COLLECTS AND USES</w:t>
      </w:r>
    </w:p>
    <w:p>
      <w:r>
        <w:rPr>
          <w:b/>
        </w:rPr>
        <w:t>PERSONAL DATA</w:t>
      </w:r>
    </w:p>
    <w:p>
      <w:r>
        <w:t>Data is collected to:</w:t>
      </w:r>
    </w:p>
    <w:p>
      <w:pPr>
        <w:pStyle w:val="ListBullet"/>
      </w:pPr>
      <w:r>
        <w:t>Provide Alternative Provision education​</w:t>
      </w:r>
    </w:p>
    <w:p>
      <w:pPr>
        <w:pStyle w:val="ListBullet"/>
      </w:pPr>
      <w:r>
        <w:t>Deliver adult learning qualifications​</w:t>
      </w:r>
    </w:p>
    <w:p>
      <w:pPr>
        <w:pStyle w:val="ListBullet"/>
      </w:pPr>
      <w:r>
        <w:t>Monitor safeguarding and wellbeing​</w:t>
      </w:r>
    </w:p>
    <w:p>
      <w:pPr>
        <w:pStyle w:val="ListBullet"/>
      </w:pPr>
      <w:r>
        <w:t>Support SEND needs​</w:t>
      </w:r>
    </w:p>
    <w:p>
      <w:pPr>
        <w:pStyle w:val="ListBullet"/>
      </w:pPr>
      <w:r>
        <w:t>Assess learner progress​</w:t>
      </w:r>
    </w:p>
    <w:p>
      <w:pPr>
        <w:pStyle w:val="ListBullet"/>
      </w:pPr>
      <w:r>
        <w:t>Comply with LA commissioning requirements​</w:t>
      </w:r>
    </w:p>
    <w:p>
      <w:pPr>
        <w:pStyle w:val="ListBullet"/>
      </w:pPr>
      <w:r>
        <w:t>Meet awarding body standards​</w:t>
      </w:r>
    </w:p>
    <w:p>
      <w:pPr>
        <w:pStyle w:val="ListBullet"/>
      </w:pPr>
      <w:r>
        <w:t>Ensure online safety​</w:t>
      </w:r>
    </w:p>
    <w:p>
      <w:pPr>
        <w:pStyle w:val="ListBullet"/>
      </w:pPr>
      <w:r>
        <w:t>Maintain vocational and physical safety</w:t>
      </w:r>
    </w:p>
    <w:p>
      <w:r>
        <w:t>EFAP uses personal data for:</w:t>
      </w:r>
    </w:p>
    <w:p>
      <w:pPr>
        <w:pStyle w:val="ListBullet"/>
      </w:pPr>
      <w:r>
        <w:t>Registration and enrolment​</w:t>
      </w:r>
    </w:p>
    <w:p>
      <w:pPr>
        <w:pStyle w:val="ListBullet"/>
      </w:pPr>
      <w:r>
        <w:t>Internal assessment and reporting​</w:t>
      </w:r>
    </w:p>
    <w:p>
      <w:pPr>
        <w:pStyle w:val="ListBullet"/>
      </w:pPr>
      <w:r>
        <w:t>Attendance monitoring and alerts​</w:t>
      </w:r>
    </w:p>
    <w:p>
      <w:pPr>
        <w:pStyle w:val="ListBullet"/>
      </w:pPr>
      <w:r>
        <w:t>Safeguarding referrals​</w:t>
      </w:r>
    </w:p>
    <w:p>
      <w:pPr>
        <w:pStyle w:val="ListBullet"/>
      </w:pPr>
      <w:r>
        <w:t>Risk assessments​</w:t>
      </w:r>
    </w:p>
    <w:p>
      <w:pPr>
        <w:pStyle w:val="ListBullet"/>
      </w:pPr>
      <w:r>
        <w:t>Behaviour and incident logs​</w:t>
      </w:r>
    </w:p>
    <w:p>
      <w:pPr>
        <w:pStyle w:val="ListBullet"/>
      </w:pPr>
      <w:r>
        <w:t>Vocational portfolio creation​</w:t>
      </w:r>
    </w:p>
    <w:p>
      <w:pPr>
        <w:pStyle w:val="ListBullet"/>
      </w:pPr>
      <w:r>
        <w:t>Online platform access​</w:t>
      </w:r>
    </w:p>
    <w:p>
      <w:pPr>
        <w:pStyle w:val="ListBullet"/>
      </w:pPr>
      <w:r>
        <w:t>Communication with parents/carers, professionals and adult learners​</w:t>
      </w:r>
    </w:p>
    <w:p>
      <w:pPr>
        <w:pStyle w:val="ListBullet"/>
      </w:pPr>
      <w:r>
        <w:t>Submitting evidence to awarding bodies​</w:t>
      </w:r>
    </w:p>
    <w:p>
      <w:pPr>
        <w:pStyle w:val="ListBullet"/>
      </w:pPr>
      <w:r>
        <w:t>Internal quality assurance (IQA) and external quality assurance (EQA)​</w:t>
      </w:r>
    </w:p>
    <w:p>
      <w:pPr>
        <w:pStyle w:val="ListBullet"/>
      </w:pPr>
      <w:r>
        <w:t>Funding or commissioning audits</w:t>
      </w:r>
    </w:p>
    <w:p>
      <w:r>
        <w:t>EFAP does not sell or transfer data for marketing purposes.</w:t>
      </w:r>
    </w:p>
    <w:p>
      <w:r>
        <w:rPr>
          <w:b/>
        </w:rPr>
        <w:t>6. CHILDREN, YOUNG PEOPLE &amp; ADULT</w:t>
      </w:r>
    </w:p>
    <w:p>
      <w:r>
        <w:rPr>
          <w:b/>
        </w:rPr>
        <w:t>LEARNERS: SPECIFIC DATA HANDLED</w:t>
      </w:r>
    </w:p>
    <w:p>
      <w:r>
        <w:rPr>
          <w:b/>
        </w:rPr>
        <w:t>6.1 Children &amp; Young People (11–18)</w:t>
      </w:r>
    </w:p>
    <w:p>
      <w:r>
        <w:t>We may process:​</w:t>
      </w:r>
    </w:p>
    <w:p>
      <w:pPr>
        <w:pStyle w:val="ListBullet"/>
      </w:pPr>
      <w:r>
        <w:t>Safeguarding records​</w:t>
      </w:r>
    </w:p>
    <w:p>
      <w:pPr>
        <w:pStyle w:val="ListBullet"/>
      </w:pPr>
      <w:r>
        <w:t>Risk assessments​</w:t>
      </w:r>
    </w:p>
    <w:p>
      <w:pPr>
        <w:pStyle w:val="ListBullet"/>
      </w:pPr>
      <w:r>
        <w:t>EHCP information​</w:t>
      </w:r>
    </w:p>
    <w:p>
      <w:pPr>
        <w:pStyle w:val="ListBullet"/>
      </w:pPr>
      <w:r>
        <w:t>Multi-agency reports​</w:t>
      </w:r>
    </w:p>
    <w:p>
      <w:r>
        <w:br w:type="page"/>
      </w:r>
    </w:p>
    <w:p>
      <w:pPr>
        <w:pStyle w:val="ListBullet"/>
      </w:pPr>
      <w:r>
        <w:t>Behaviour incident data​</w:t>
      </w:r>
    </w:p>
    <w:p>
      <w:pPr>
        <w:pStyle w:val="ListBullet"/>
      </w:pPr>
      <w:r>
        <w:t>Body maps​</w:t>
      </w:r>
    </w:p>
    <w:p>
      <w:pPr>
        <w:pStyle w:val="ListBullet"/>
      </w:pPr>
      <w:r>
        <w:t>Online activity logs</w:t>
      </w:r>
    </w:p>
    <w:p>
      <w:r>
        <w:rPr>
          <w:b/>
        </w:rPr>
        <w:t>6.2 Adult Learners (18+)</w:t>
      </w:r>
    </w:p>
    <w:p>
      <w:r>
        <w:t>We may process:​</w:t>
      </w:r>
    </w:p>
    <w:p>
      <w:pPr>
        <w:pStyle w:val="ListBullet"/>
      </w:pPr>
      <w:r>
        <w:t>Identification and eligibility documents​</w:t>
      </w:r>
    </w:p>
    <w:p>
      <w:pPr>
        <w:pStyle w:val="ListBullet"/>
      </w:pPr>
      <w:r>
        <w:t>Assessment portfolios​</w:t>
      </w:r>
    </w:p>
    <w:p>
      <w:pPr>
        <w:pStyle w:val="ListBullet"/>
      </w:pPr>
      <w:r>
        <w:t>CPD records​</w:t>
      </w:r>
    </w:p>
    <w:p>
      <w:pPr>
        <w:pStyle w:val="ListBullet"/>
      </w:pPr>
      <w:r>
        <w:t>Contact information​</w:t>
      </w:r>
    </w:p>
    <w:p>
      <w:pPr>
        <w:pStyle w:val="ListBullet"/>
      </w:pPr>
      <w:r>
        <w:t>Payment or funding evidence​</w:t>
      </w:r>
    </w:p>
    <w:p>
      <w:pPr>
        <w:pStyle w:val="ListBullet"/>
      </w:pPr>
      <w:r>
        <w:t>Awarding body information</w:t>
      </w:r>
    </w:p>
    <w:p>
      <w:r>
        <w:t>Adult learners have full GDPR rights to access, rectify or delete personal data (subject to</w:t>
      </w:r>
    </w:p>
    <w:p>
      <w:r>
        <w:t>lawful exemptions).</w:t>
      </w:r>
    </w:p>
    <w:p>
      <w:r>
        <w:rPr>
          <w:b/>
        </w:rPr>
        <w:t>7. SPECIAL CATEGORY DATA</w:t>
      </w:r>
    </w:p>
    <w:p>
      <w:r>
        <w:t>EFAP may process sensitive data including:</w:t>
      </w:r>
    </w:p>
    <w:p>
      <w:pPr>
        <w:pStyle w:val="ListBullet"/>
      </w:pPr>
      <w:r>
        <w:t>Medical information​</w:t>
      </w:r>
    </w:p>
    <w:p>
      <w:pPr>
        <w:pStyle w:val="ListBullet"/>
      </w:pPr>
      <w:r>
        <w:t>Safeguarding disclosures​</w:t>
      </w:r>
    </w:p>
    <w:p>
      <w:pPr>
        <w:pStyle w:val="ListBullet"/>
      </w:pPr>
      <w:r>
        <w:t>SEND information​</w:t>
      </w:r>
    </w:p>
    <w:p>
      <w:pPr>
        <w:pStyle w:val="ListBullet"/>
      </w:pPr>
      <w:r>
        <w:t>Ethnicity and nationality (for monitoring)​</w:t>
      </w:r>
    </w:p>
    <w:p>
      <w:pPr>
        <w:pStyle w:val="ListBullet"/>
      </w:pPr>
      <w:r>
        <w:t>Criminal offence information (where safeguarding requires it)</w:t>
      </w:r>
    </w:p>
    <w:p>
      <w:r>
        <w:t>This data is processed under:</w:t>
      </w:r>
    </w:p>
    <w:p>
      <w:pPr>
        <w:pStyle w:val="ListBullet"/>
      </w:pPr>
      <w:r>
        <w:t>Legal obligation​</w:t>
      </w:r>
    </w:p>
    <w:p>
      <w:pPr>
        <w:pStyle w:val="ListBullet"/>
      </w:pPr>
      <w:r>
        <w:t>Vital interests​</w:t>
      </w:r>
    </w:p>
    <w:p>
      <w:pPr>
        <w:pStyle w:val="ListBullet"/>
      </w:pPr>
      <w:r>
        <w:t>Substantial public interest (safeguarding)</w:t>
      </w:r>
    </w:p>
    <w:p>
      <w:r>
        <w:t>Strict access controls apply.</w:t>
      </w:r>
    </w:p>
    <w:p>
      <w:r>
        <w:rPr>
          <w:b/>
        </w:rPr>
        <w:t>8. DATA SHARING</w:t>
      </w:r>
    </w:p>
    <w:p>
      <w:r>
        <w:t>EFAP shares data only when lawful and necessary.</w:t>
      </w:r>
    </w:p>
    <w:p>
      <w:r>
        <w:t>We may share data with:</w:t>
      </w:r>
    </w:p>
    <w:p>
      <w:r>
        <w:br w:type="page"/>
      </w:r>
    </w:p>
    <w:p>
      <w:pPr>
        <w:pStyle w:val="ListBullet"/>
      </w:pPr>
      <w:r>
        <w:t>Local Authorities (Safeguarding, SEND, Virtual School, commissioning)​</w:t>
      </w:r>
    </w:p>
    <w:p>
      <w:pPr>
        <w:pStyle w:val="ListBullet"/>
      </w:pPr>
      <w:r>
        <w:t>Schools​</w:t>
      </w:r>
    </w:p>
    <w:p>
      <w:pPr>
        <w:pStyle w:val="ListBullet"/>
      </w:pPr>
      <w:r>
        <w:t>Social workers​</w:t>
      </w:r>
    </w:p>
    <w:p>
      <w:pPr>
        <w:pStyle w:val="ListBullet"/>
      </w:pPr>
      <w:r>
        <w:t>CAMHS and NHS professionals​</w:t>
      </w:r>
    </w:p>
    <w:p>
      <w:pPr>
        <w:pStyle w:val="ListBullet"/>
      </w:pPr>
      <w:r>
        <w:t>Police (where required)​</w:t>
      </w:r>
    </w:p>
    <w:p>
      <w:pPr>
        <w:pStyle w:val="ListBullet"/>
      </w:pPr>
      <w:r>
        <w:t>Awarding bodies (NCFE, Focus Awards, ASDAN)​</w:t>
      </w:r>
    </w:p>
    <w:p>
      <w:pPr>
        <w:pStyle w:val="ListBullet"/>
      </w:pPr>
      <w:r>
        <w:t>External quality assurers​</w:t>
      </w:r>
    </w:p>
    <w:p>
      <w:pPr>
        <w:pStyle w:val="ListBullet"/>
      </w:pPr>
      <w:r>
        <w:t>Ofsted (on request)​</w:t>
      </w:r>
    </w:p>
    <w:p>
      <w:pPr>
        <w:pStyle w:val="ListBullet"/>
      </w:pPr>
      <w:r>
        <w:t>Emergency services​</w:t>
      </w:r>
    </w:p>
    <w:p>
      <w:pPr>
        <w:pStyle w:val="ListBullet"/>
      </w:pPr>
      <w:r>
        <w:t>External tutors/contractors (with data processing agreements)</w:t>
      </w:r>
    </w:p>
    <w:p>
      <w:r>
        <w:t>EFAP does not share data with third parties for profit.</w:t>
      </w:r>
    </w:p>
    <w:p>
      <w:r>
        <w:rPr>
          <w:b/>
        </w:rPr>
        <w:t>9. DATA STORAGE &amp; SECURITY</w:t>
      </w:r>
    </w:p>
    <w:p>
      <w:r>
        <w:t>EFAP ensures:</w:t>
      </w:r>
    </w:p>
    <w:p>
      <w:pPr>
        <w:pStyle w:val="ListBullet"/>
      </w:pPr>
      <w:r>
        <w:t>Password-protected systems​</w:t>
      </w:r>
    </w:p>
    <w:p>
      <w:pPr>
        <w:pStyle w:val="ListBullet"/>
      </w:pPr>
      <w:r>
        <w:t>Encryption of sensitive files​</w:t>
      </w:r>
    </w:p>
    <w:p>
      <w:pPr>
        <w:pStyle w:val="ListBullet"/>
      </w:pPr>
      <w:r>
        <w:t>Restricted user access​</w:t>
      </w:r>
    </w:p>
    <w:p>
      <w:pPr>
        <w:pStyle w:val="ListBullet"/>
      </w:pPr>
      <w:r>
        <w:t>Cloud storage compliance​</w:t>
      </w:r>
    </w:p>
    <w:p>
      <w:pPr>
        <w:pStyle w:val="ListBullet"/>
      </w:pPr>
      <w:r>
        <w:t>No USB storage unless encrypted​</w:t>
      </w:r>
    </w:p>
    <w:p>
      <w:pPr>
        <w:pStyle w:val="ListBullet"/>
      </w:pPr>
      <w:r>
        <w:t>Secure transportation of physical records​</w:t>
      </w:r>
    </w:p>
    <w:p>
      <w:pPr>
        <w:pStyle w:val="ListBullet"/>
      </w:pPr>
      <w:r>
        <w:t>Paper files stored in locked cabinets​</w:t>
      </w:r>
    </w:p>
    <w:p>
      <w:pPr>
        <w:pStyle w:val="ListBullet"/>
      </w:pPr>
      <w:r>
        <w:t>CCTV use conforms to ICO rules (if applicable)</w:t>
      </w:r>
    </w:p>
    <w:p>
      <w:r>
        <w:t>Alignment with EFAP Cyber Security Policy is mandatory.</w:t>
      </w:r>
    </w:p>
    <w:p>
      <w:r>
        <w:rPr>
          <w:b/>
        </w:rPr>
        <w:t>10. ONLINE &amp; REMOTE LEARNING DATA</w:t>
      </w:r>
    </w:p>
    <w:p>
      <w:r>
        <w:rPr>
          <w:b/>
        </w:rPr>
        <w:t>HANDLING</w:t>
      </w:r>
    </w:p>
    <w:p>
      <w:r>
        <w:t>EFAP processes online learning data through approved platforms.</w:t>
      </w:r>
    </w:p>
    <w:p>
      <w:r>
        <w:t>We collect:</w:t>
      </w:r>
    </w:p>
    <w:p>
      <w:pPr>
        <w:pStyle w:val="ListBullet"/>
      </w:pPr>
      <w:r>
        <w:t>Attendance logs​</w:t>
      </w:r>
    </w:p>
    <w:p>
      <w:pPr>
        <w:pStyle w:val="ListBullet"/>
      </w:pPr>
      <w:r>
        <w:t>Chat logs (if needed for safeguarding)​</w:t>
      </w:r>
    </w:p>
    <w:p>
      <w:pPr>
        <w:pStyle w:val="ListBullet"/>
      </w:pPr>
      <w:r>
        <w:t>Recordings (where authorised)​</w:t>
      </w:r>
    </w:p>
    <w:p>
      <w:pPr>
        <w:pStyle w:val="ListBullet"/>
      </w:pPr>
      <w:r>
        <w:t>Learner submissions​</w:t>
      </w:r>
    </w:p>
    <w:p>
      <w:pPr>
        <w:pStyle w:val="ListBullet"/>
      </w:pPr>
      <w:r>
        <w:t>Engagement monitoring</w:t>
      </w:r>
    </w:p>
    <w:p>
      <w:r>
        <w:br w:type="page"/>
      </w:r>
    </w:p>
    <w:p>
      <w:r>
        <w:t>Online safety, cyber security and privacy protocols are embedded.</w:t>
      </w:r>
    </w:p>
    <w:p>
      <w:r>
        <w:t>Recordings are:</w:t>
      </w:r>
    </w:p>
    <w:p>
      <w:pPr>
        <w:pStyle w:val="ListBullet"/>
      </w:pPr>
      <w:r>
        <w:t>Stored securely​</w:t>
      </w:r>
    </w:p>
    <w:p>
      <w:pPr>
        <w:pStyle w:val="ListBullet"/>
      </w:pPr>
      <w:r>
        <w:t>Accessed only by authorised staff​</w:t>
      </w:r>
    </w:p>
    <w:p>
      <w:pPr>
        <w:pStyle w:val="ListBullet"/>
      </w:pPr>
      <w:r>
        <w:t>Deleted in line with retention schedule</w:t>
      </w:r>
    </w:p>
    <w:p>
      <w:r>
        <w:rPr>
          <w:b/>
        </w:rPr>
        <w:t>11. DATA PROCESSING IN VOCATIONAL</w:t>
      </w:r>
    </w:p>
    <w:p>
      <w:r>
        <w:rPr>
          <w:b/>
        </w:rPr>
        <w:t>SETTINGS</w:t>
      </w:r>
    </w:p>
    <w:p>
      <w:r>
        <w:t>Beauty, nails, hair, sport and fitness environments may require:</w:t>
      </w:r>
    </w:p>
    <w:p>
      <w:pPr>
        <w:pStyle w:val="ListBullet"/>
      </w:pPr>
      <w:r>
        <w:t>Accident logs​</w:t>
      </w:r>
    </w:p>
    <w:p>
      <w:pPr>
        <w:pStyle w:val="ListBullet"/>
      </w:pPr>
      <w:r>
        <w:t>Photos of practical work (for assessment)​</w:t>
      </w:r>
    </w:p>
    <w:p>
      <w:pPr>
        <w:pStyle w:val="ListBullet"/>
      </w:pPr>
      <w:r>
        <w:t>Physical observations​</w:t>
      </w:r>
    </w:p>
    <w:p>
      <w:pPr>
        <w:pStyle w:val="ListBullet"/>
      </w:pPr>
      <w:r>
        <w:t>Portfolio evidence​</w:t>
      </w:r>
    </w:p>
    <w:p>
      <w:pPr>
        <w:pStyle w:val="ListBullet"/>
      </w:pPr>
      <w:r>
        <w:t>Health screening forms (e.g., PAR-Q for fitness courses)</w:t>
      </w:r>
    </w:p>
    <w:p>
      <w:r>
        <w:t>These are stored in secure assessment folders or digital e-portfolio systems.</w:t>
      </w:r>
    </w:p>
    <w:p>
      <w:r>
        <w:rPr>
          <w:b/>
        </w:rPr>
        <w:t>12. SUBJECT ACCESS REQUESTS</w:t>
      </w:r>
    </w:p>
    <w:p>
      <w:r>
        <w:t>(SARs)</w:t>
      </w:r>
    </w:p>
    <w:p>
      <w:r>
        <w:t>Individuals may request:</w:t>
      </w:r>
    </w:p>
    <w:p>
      <w:pPr>
        <w:pStyle w:val="ListBullet"/>
      </w:pPr>
      <w:r>
        <w:t>Access to their data​</w:t>
      </w:r>
    </w:p>
    <w:p>
      <w:pPr>
        <w:pStyle w:val="ListBullet"/>
      </w:pPr>
      <w:r>
        <w:t>Correction of inaccurate data​</w:t>
      </w:r>
    </w:p>
    <w:p>
      <w:pPr>
        <w:pStyle w:val="ListBullet"/>
      </w:pPr>
      <w:r>
        <w:t>Deletion (where lawful)​</w:t>
      </w:r>
    </w:p>
    <w:p>
      <w:pPr>
        <w:pStyle w:val="ListBullet"/>
      </w:pPr>
      <w:r>
        <w:t>Restriction of processing​</w:t>
      </w:r>
    </w:p>
    <w:p>
      <w:pPr>
        <w:pStyle w:val="ListBullet"/>
      </w:pPr>
      <w:r>
        <w:t>Transfer of data (where applicable)</w:t>
      </w:r>
    </w:p>
    <w:p>
      <w:r>
        <w:t>EFAP will:</w:t>
      </w:r>
    </w:p>
    <w:p>
      <w:pPr>
        <w:pStyle w:val="ListBullet"/>
      </w:pPr>
      <w:r>
        <w:t>Respond within 30 days​</w:t>
      </w:r>
    </w:p>
    <w:p>
      <w:pPr>
        <w:pStyle w:val="ListBullet"/>
      </w:pPr>
      <w:r>
        <w:t>Verify identity before release​</w:t>
      </w:r>
    </w:p>
    <w:p>
      <w:pPr>
        <w:pStyle w:val="ListBullet"/>
      </w:pPr>
      <w:r>
        <w:t>Redact data relating to third parties​</w:t>
      </w:r>
    </w:p>
    <w:p>
      <w:pPr>
        <w:pStyle w:val="ListBullet"/>
      </w:pPr>
      <w:r>
        <w:t>Inform individuals of any exemptions</w:t>
      </w:r>
    </w:p>
    <w:p>
      <w:r>
        <w:t>SARs involving safeguarding data follow additional checks.</w:t>
      </w:r>
    </w:p>
    <w:p>
      <w:r>
        <w:br w:type="page"/>
      </w:r>
    </w:p>
    <w:p>
      <w:r>
        <w:rPr>
          <w:b/>
        </w:rPr>
        <w:t>13. DATA BREACHES</w:t>
      </w:r>
    </w:p>
    <w:p>
      <w:r>
        <w:t>A data breach may include:</w:t>
      </w:r>
    </w:p>
    <w:p>
      <w:pPr>
        <w:pStyle w:val="ListBullet"/>
      </w:pPr>
      <w:r>
        <w:t>Lost or stolen devices​</w:t>
      </w:r>
    </w:p>
    <w:p>
      <w:pPr>
        <w:pStyle w:val="ListBullet"/>
      </w:pPr>
      <w:r>
        <w:t>Unauthorised access​</w:t>
      </w:r>
    </w:p>
    <w:p>
      <w:pPr>
        <w:pStyle w:val="ListBullet"/>
      </w:pPr>
      <w:r>
        <w:t>Accidental disclosure​</w:t>
      </w:r>
    </w:p>
    <w:p>
      <w:pPr>
        <w:pStyle w:val="ListBullet"/>
      </w:pPr>
      <w:r>
        <w:t>Cyber attacks​</w:t>
      </w:r>
    </w:p>
    <w:p>
      <w:pPr>
        <w:pStyle w:val="ListBullet"/>
      </w:pPr>
      <w:r>
        <w:t>Hacking or phishing events​</w:t>
      </w:r>
    </w:p>
    <w:p>
      <w:pPr>
        <w:pStyle w:val="ListBullet"/>
      </w:pPr>
      <w:r>
        <w:t>Loss of physical files</w:t>
      </w:r>
    </w:p>
    <w:p>
      <w:r>
        <w:t>EFAP must:</w:t>
      </w:r>
    </w:p>
    <w:p>
      <w:r>
        <w:t>1.​ Notify the Data Protection Lead immediately​</w:t>
      </w:r>
    </w:p>
    <w:p>
      <w:r>
        <w:t>2.​ Contain the breach​</w:t>
      </w:r>
    </w:p>
    <w:p>
      <w:r>
        <w:t>3.​ Assess the risk​</w:t>
      </w:r>
    </w:p>
    <w:p>
      <w:r>
        <w:t>4.​ Notify ICO within 72 hours if legally required​</w:t>
      </w:r>
    </w:p>
    <w:p>
      <w:r>
        <w:t>5.​ Inform affected individuals​</w:t>
      </w:r>
    </w:p>
    <w:p>
      <w:r>
        <w:t>6.​ Record the incident​</w:t>
      </w:r>
    </w:p>
    <w:p>
      <w:r>
        <w:t>7.​ Review security procedures​</w:t>
      </w:r>
    </w:p>
    <w:p>
      <w:r>
        <w:t>Breaches with safeguarding implications will also be escalated to the DSL.</w:t>
      </w:r>
    </w:p>
    <w:p>
      <w:r>
        <w:rPr>
          <w:b/>
        </w:rPr>
        <w:t>14. RETENTION &amp; DELETION</w:t>
      </w:r>
    </w:p>
    <w:p>
      <w:r>
        <w:t>EFAP uses its own Retention Schedule based on:</w:t>
      </w:r>
    </w:p>
    <w:p>
      <w:pPr>
        <w:pStyle w:val="ListBullet"/>
      </w:pPr>
      <w:r>
        <w:t>Legal requirements​</w:t>
      </w:r>
    </w:p>
    <w:p>
      <w:pPr>
        <w:pStyle w:val="ListBullet"/>
      </w:pPr>
      <w:r>
        <w:t>LA commissioning standards​</w:t>
      </w:r>
    </w:p>
    <w:p>
      <w:pPr>
        <w:pStyle w:val="ListBullet"/>
      </w:pPr>
      <w:r>
        <w:t>Awarding body requirements​</w:t>
      </w:r>
    </w:p>
    <w:p>
      <w:pPr>
        <w:pStyle w:val="ListBullet"/>
      </w:pPr>
      <w:r>
        <w:t>Safeguarding obligations​</w:t>
      </w:r>
    </w:p>
    <w:p>
      <w:pPr>
        <w:pStyle w:val="ListBullet"/>
      </w:pPr>
      <w:r>
        <w:t>ESFA guidance (for adult provision)</w:t>
      </w:r>
    </w:p>
    <w:p>
      <w:r>
        <w:t>Typical retention periods:</w:t>
      </w:r>
    </w:p>
    <w:p>
      <w:r>
        <w:br w:type="page"/>
      </w:r>
    </w:p>
    <w:p>
      <w:pPr>
        <w:pStyle w:val="ListBullet"/>
      </w:pPr>
      <w:r>
        <w:t>Safeguarding files – up to 75 years or in line with statutory guidance​</w:t>
      </w:r>
    </w:p>
    <w:p>
      <w:pPr>
        <w:pStyle w:val="ListBullet"/>
      </w:pPr>
      <w:r>
        <w:t>Attendance and behaviour logs – 6 years​</w:t>
      </w:r>
    </w:p>
    <w:p>
      <w:pPr>
        <w:pStyle w:val="ListBullet"/>
      </w:pPr>
      <w:r>
        <w:t>Adult learner portfolios – awarding body requirement (usually 3–5 years)​</w:t>
      </w:r>
    </w:p>
    <w:p>
      <w:pPr>
        <w:pStyle w:val="ListBullet"/>
      </w:pPr>
      <w:r>
        <w:t>Assessment evidence – awarding body minimum retention​</w:t>
      </w:r>
    </w:p>
    <w:p>
      <w:pPr>
        <w:pStyle w:val="ListBullet"/>
      </w:pPr>
      <w:r>
        <w:t>Accident/incident forms – 3–7 years depending on seriousness​</w:t>
      </w:r>
    </w:p>
    <w:p>
      <w:pPr>
        <w:pStyle w:val="ListBullet"/>
      </w:pPr>
      <w:r>
        <w:t>Financial/contractual data – 6 years</w:t>
      </w:r>
    </w:p>
    <w:p>
      <w:r>
        <w:t>All deletion is:</w:t>
      </w:r>
    </w:p>
    <w:p>
      <w:pPr>
        <w:pStyle w:val="ListBullet"/>
      </w:pPr>
      <w:r>
        <w:t>Secure​</w:t>
      </w:r>
    </w:p>
    <w:p>
      <w:pPr>
        <w:pStyle w:val="ListBullet"/>
      </w:pPr>
      <w:r>
        <w:t>Logged​</w:t>
      </w:r>
    </w:p>
    <w:p>
      <w:pPr>
        <w:pStyle w:val="ListBullet"/>
      </w:pPr>
      <w:r>
        <w:t>Irreversible</w:t>
      </w:r>
    </w:p>
    <w:p>
      <w:r>
        <w:rPr>
          <w:b/>
        </w:rPr>
        <w:t>15. TRAINING &amp; AWARENESS</w:t>
      </w:r>
    </w:p>
    <w:p>
      <w:r>
        <w:t>All staff receive mandatory GDPR and data protection training covering:</w:t>
      </w:r>
    </w:p>
    <w:p>
      <w:pPr>
        <w:pStyle w:val="ListBullet"/>
      </w:pPr>
      <w:r>
        <w:t>Safe storage &amp; handling​</w:t>
      </w:r>
    </w:p>
    <w:p>
      <w:pPr>
        <w:pStyle w:val="ListBullet"/>
      </w:pPr>
      <w:r>
        <w:t>Password &amp; cyber security​</w:t>
      </w:r>
    </w:p>
    <w:p>
      <w:pPr>
        <w:pStyle w:val="ListBullet"/>
      </w:pPr>
      <w:r>
        <w:t>Safeguarding-linked data​</w:t>
      </w:r>
    </w:p>
    <w:p>
      <w:pPr>
        <w:pStyle w:val="ListBullet"/>
      </w:pPr>
      <w:r>
        <w:t>Online learning data management​</w:t>
      </w:r>
    </w:p>
    <w:p>
      <w:pPr>
        <w:pStyle w:val="ListBullet"/>
      </w:pPr>
      <w:r>
        <w:t>Portable device use​</w:t>
      </w:r>
    </w:p>
    <w:p>
      <w:pPr>
        <w:pStyle w:val="ListBullet"/>
      </w:pPr>
      <w:r>
        <w:t>Email security (phishing awareness)</w:t>
      </w:r>
    </w:p>
    <w:p>
      <w:r>
        <w:t>Contractors and external tutors must comply with EFAP policies before accessing data.</w:t>
      </w:r>
    </w:p>
    <w:p>
      <w:r>
        <w:rPr>
          <w:b/>
        </w:rPr>
        <w:t>16. DATA PROTECTION IMPACT</w:t>
      </w:r>
    </w:p>
    <w:p>
      <w:r>
        <w:t>ASSESSMENTS (DPIAs)</w:t>
      </w:r>
    </w:p>
    <w:p>
      <w:r>
        <w:t>DPIAs are required for:</w:t>
      </w:r>
    </w:p>
    <w:p>
      <w:pPr>
        <w:pStyle w:val="ListBullet"/>
      </w:pPr>
      <w:r>
        <w:t>New digital systems​</w:t>
      </w:r>
    </w:p>
    <w:p>
      <w:pPr>
        <w:pStyle w:val="ListBullet"/>
      </w:pPr>
      <w:r>
        <w:t>High-risk data processing​</w:t>
      </w:r>
    </w:p>
    <w:p>
      <w:pPr>
        <w:pStyle w:val="ListBullet"/>
      </w:pPr>
      <w:r>
        <w:t>Online monitoring tools​</w:t>
      </w:r>
    </w:p>
    <w:p>
      <w:pPr>
        <w:pStyle w:val="ListBullet"/>
      </w:pPr>
      <w:r>
        <w:t>Changes in safeguarding systems​</w:t>
      </w:r>
    </w:p>
    <w:p>
      <w:pPr>
        <w:pStyle w:val="ListBullet"/>
      </w:pPr>
      <w:r>
        <w:t>New assessment platforms</w:t>
      </w:r>
    </w:p>
    <w:p>
      <w:r>
        <w:t>DPIAs are overseen by the Data Protection Lead and Director.</w:t>
      </w:r>
    </w:p>
    <w:p>
      <w:r>
        <w:br w:type="page"/>
      </w:r>
    </w:p>
    <w:p>
      <w:r>
        <w:rPr>
          <w:b/>
        </w:rPr>
        <w:t>17. COMPLAINTS ABOUT DATA</w:t>
      </w:r>
    </w:p>
    <w:p>
      <w:r>
        <w:rPr>
          <w:b/>
        </w:rPr>
        <w:t>PROCESSING</w:t>
      </w:r>
    </w:p>
    <w:p>
      <w:r>
        <w:t>Complaints should follow the EFAP Complaints Policy.</w:t>
      </w:r>
    </w:p>
    <w:p>
      <w:r>
        <w:t>If unresolved, individuals may escalate to the:</w:t>
      </w:r>
    </w:p>
    <w:p>
      <w:r>
        <w:t>Information Commissioner’s Office (ICO)​</w:t>
      </w:r>
    </w:p>
    <w:p>
      <w:r>
        <w:t>www.ico.org.uk</w:t>
      </w:r>
    </w:p>
    <w:p>
      <w:r>
        <w:rPr>
          <w:b/>
        </w:rPr>
        <w:t>18. POLICY REVIEW</w:t>
      </w:r>
    </w:p>
    <w:p>
      <w:r>
        <w:t>This policy will be reviewed:</w:t>
      </w:r>
    </w:p>
    <w:p>
      <w:pPr>
        <w:pStyle w:val="ListBullet"/>
      </w:pPr>
      <w:r>
        <w:t>Annually​</w:t>
      </w:r>
    </w:p>
    <w:p>
      <w:pPr>
        <w:pStyle w:val="ListBullet"/>
      </w:pPr>
      <w:r>
        <w:t>After data breaches​</w:t>
      </w:r>
    </w:p>
    <w:p>
      <w:pPr>
        <w:pStyle w:val="ListBullet"/>
      </w:pPr>
      <w:r>
        <w:t>After regulatory changes​</w:t>
      </w:r>
    </w:p>
    <w:p>
      <w:pPr>
        <w:pStyle w:val="ListBullet"/>
      </w:pPr>
      <w:r>
        <w:t>When new systems are introduced​</w:t>
      </w:r>
    </w:p>
    <w:p>
      <w:pPr>
        <w:pStyle w:val="ListBullet"/>
      </w:pPr>
      <w:r>
        <w:t>After LA or awarding body audit feedback</w:t>
      </w:r>
    </w:p>
    <w:p>
      <w:r>
        <w:t>Approved by:​</w:t>
      </w:r>
    </w:p>
    <w:p>
      <w:r>
        <w:t>Rhean White – Director &amp; Lead DSL​</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and online delivery.</w:t>
      </w:r>
    </w:p>
    <w:p>
      <w:r>
        <w:t>The core data protection framework comprises the UK GDPR, the Data Protection Act 2018, the Privacy and Electronic Communications Regulations 2003 (PECR), the Data (Use and Access) Act 2025 (DUAA), and applicable ICO guidance. All data protection provisions of the DUAA are now in force.</w:t>
      </w:r>
    </w:p>
    <w:p>
      <w:r>
        <w:t>The organisation will maintain appropriate technical and organisational measures to protect personal data, including access controls, secure systems, appropriate retention and deletion, processor controls, data breach management, data protection by design and by default, and appropriate data protection impact assessments.</w:t>
      </w:r>
    </w:p>
    <w:p>
      <w:r>
        <w:t>Subject Access Requests and other data protection rights will be handled without undue delay and, unless a lawful extension applies, within one calendar month. Complex or multiple requests may be extended by up to a further two months where permitted, with the individual informed within the required period.</w:t>
      </w:r>
    </w:p>
    <w:p>
      <w:r>
        <w:t>Personal data breaches will be logged and assessed. Where a breach is likely to result in a risk to individuals' rights and freedoms, the ICO will be notified without undue delay and, where feasible, within 72 hours of becoming aware of the breach. Where a breach is likely to result in a high risk, affected individuals will also be informed without undue delay, subject to applicable exemptions.</w:t>
      </w:r>
    </w:p>
    <w:p>
      <w:r>
        <w:t>EFAP will maintain an accessible data protection complaints process. Data protection complaints will be acknowledged and handled in accordance with current ICO requirements and the organisation's Complaints Policy.</w:t>
      </w:r>
    </w:p>
    <w:p>
      <w:r>
        <w:t>Special category data and criminal offence data will be processed only where the relevant UK GDPR/DPA 2018 conditions and safeguards apply. Access to safeguarding, medical, SEND and other sensitive information will be restricted to those who need it for a lawful purpose.</w:t>
      </w:r>
    </w:p>
    <w:p>
      <w:r>
        <w:t>Where data is shared for safeguarding, commissioning, SEND, health, education, awarding-body or other lawful purposes, the organisation will identify an appropriate lawful basis, apply data minimisation and proportionality, and document decisions where appropriate.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