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EMPOWERING FUTURES ALTERNATIVE PROVISION</w:t>
      </w:r>
    </w:p>
    <w:p>
      <w:r>
        <w:rPr>
          <w:b/>
        </w:rPr>
        <w:t>BEHAVIOUR MANAGEMENT &amp; POSITIVE RELATIONSHIPS POLICY</w:t>
      </w:r>
    </w:p>
    <w:p>
      <w:r>
        <w:t>Version 2.0</w:t>
      </w:r>
    </w:p>
    <w:p>
      <w:r>
        <w:t>Issue Date: August 2026</w:t>
      </w:r>
    </w:p>
    <w:p>
      <w:r>
        <w:t>Effective Date: 1 September 2026</w:t>
      </w:r>
    </w:p>
    <w:p>
      <w:r>
        <w:t>Policy Cycle: September 2026 – August 2027</w:t>
      </w:r>
    </w:p>
    <w:p>
      <w:r>
        <w:t>Next Review: August 2027</w:t>
      </w:r>
    </w:p>
    <w:p>
      <w:r>
        <w:t>Approved by: Director, Empowering Futures Alternative Provision</w:t>
      </w:r>
    </w:p>
    <w:p>
      <w:r>
        <w:t>Site Coverage: Coventry, Birmingham, Walsall and Dudley</w:t>
      </w:r>
    </w:p>
    <w:p>
      <w:r>
        <w:rPr>
          <w:b/>
        </w:rPr>
        <w:t>1. POLICY STATEMENT</w:t>
      </w:r>
    </w:p>
    <w:p>
      <w:r>
        <w:t>Empowering Futures Alternative Provision (EFAP) is committed to creating a safe,</w:t>
      </w:r>
    </w:p>
    <w:p>
      <w:r>
        <w:t>supportive and respectful environment for children, young people and adult learners.​</w:t>
      </w:r>
    </w:p>
    <w:p>
      <w:r>
        <w:t>Our approach to behaviour is trauma-informed, relationship-based, and grounded in</w:t>
      </w:r>
    </w:p>
    <w:p>
      <w:r>
        <w:t>Positive Behaviour Support (PBS) and restorative practice.</w:t>
      </w:r>
    </w:p>
    <w:p>
      <w:r>
        <w:t>We believe:</w:t>
      </w:r>
    </w:p>
    <w:p>
      <w:pPr>
        <w:pStyle w:val="ListBullet"/>
      </w:pPr>
      <w:r>
        <w:t>Behaviour is a form of communication​</w:t>
      </w:r>
    </w:p>
    <w:p>
      <w:pPr>
        <w:pStyle w:val="ListBullet"/>
      </w:pPr>
      <w:r>
        <w:t>Learners thrive in predictable, safe, kind environments​</w:t>
      </w:r>
    </w:p>
    <w:p>
      <w:pPr>
        <w:pStyle w:val="ListBullet"/>
      </w:pPr>
      <w:r>
        <w:t>Adults model the behaviours we expect​</w:t>
      </w:r>
    </w:p>
    <w:p>
      <w:pPr>
        <w:pStyle w:val="ListBullet"/>
      </w:pPr>
      <w:r>
        <w:t>Respect and dignity are central to all interactions​</w:t>
      </w:r>
    </w:p>
    <w:p>
      <w:pPr>
        <w:pStyle w:val="ListBullet"/>
      </w:pPr>
      <w:r>
        <w:t>Clear boundaries contribute to emotional safety​</w:t>
      </w:r>
    </w:p>
    <w:p>
      <w:pPr>
        <w:pStyle w:val="ListBullet"/>
      </w:pPr>
      <w:r>
        <w:t>Behaviour must be understood within context, not punished in isolation</w:t>
      </w:r>
    </w:p>
    <w:p>
      <w:r>
        <w:t>Our behaviour principles align with:</w:t>
      </w:r>
    </w:p>
    <w:p>
      <w:r>
        <w:rPr>
          <w:b/>
        </w:rPr>
        <w:t>• KCSIE 2026​</w:t>
      </w:r>
    </w:p>
    <w:p>
      <w:pPr>
        <w:pStyle w:val="ListBullet"/>
      </w:pPr>
      <w:r>
        <w:t>Working Together to Safeguard Children 2026​</w:t>
      </w:r>
    </w:p>
    <w:p>
      <w:pPr>
        <w:pStyle w:val="ListBullet"/>
      </w:pPr>
      <w:r>
        <w:t>DfE Behaviour in Schools: Advice for headteachers and school staff (2024)​</w:t>
      </w:r>
    </w:p>
    <w:p>
      <w:pPr>
        <w:pStyle w:val="ListBullet"/>
      </w:pPr>
      <w:r>
        <w:t>SEND Code of Practice 2015​</w:t>
      </w:r>
    </w:p>
    <w:p>
      <w:pPr>
        <w:pStyle w:val="ListBullet"/>
      </w:pPr>
      <w:r>
        <w:t>Care Act 2014 (adult safeguarding)​</w:t>
      </w:r>
    </w:p>
    <w:p>
      <w:pPr>
        <w:pStyle w:val="ListBullet"/>
      </w:pPr>
      <w:r>
        <w:t>Equality Act 2010​</w:t>
      </w:r>
    </w:p>
    <w:p>
      <w:pPr>
        <w:pStyle w:val="ListBullet"/>
      </w:pPr>
      <w:r>
        <w:t>Prevent Duty 2015​</w:t>
      </w:r>
    </w:p>
    <w:p>
      <w:pPr>
        <w:pStyle w:val="ListBullet"/>
      </w:pPr>
      <w:r>
        <w:t>EFAP Safeguarding &amp; Child/Adult Protection Policy​</w:t>
      </w:r>
    </w:p>
    <w:p>
      <w:pPr>
        <w:pStyle w:val="ListBullet"/>
      </w:pPr>
      <w:r>
        <w:t>EFAP Anti-Bullying Policy​</w:t>
      </w:r>
    </w:p>
    <w:p>
      <w:pPr>
        <w:pStyle w:val="ListBullet"/>
      </w:pPr>
      <w:r>
        <w:t>EFAP Online Safety Policy​</w:t>
      </w:r>
    </w:p>
    <w:p>
      <w:pPr>
        <w:pStyle w:val="ListBullet"/>
      </w:pPr>
      <w:r>
        <w:t>EFAP Admissions Policy​</w:t>
      </w:r>
    </w:p>
    <w:p>
      <w:pPr>
        <w:pStyle w:val="ListBullet"/>
      </w:pPr>
      <w:r>
        <w:t>EFAP Staff Code of Conduct</w:t>
      </w:r>
    </w:p>
    <w:p>
      <w:r>
        <w:br w:type="page"/>
      </w:r>
    </w:p>
    <w:p>
      <w:r>
        <w:t>EFAP provides behaviour support across:</w:t>
      </w:r>
    </w:p>
    <w:p>
      <w:pPr>
        <w:pStyle w:val="ListBullet"/>
      </w:pPr>
      <w:r>
        <w:t>On-site AP​</w:t>
      </w:r>
    </w:p>
    <w:p>
      <w:pPr>
        <w:pStyle w:val="ListBullet"/>
      </w:pPr>
      <w:r>
        <w:t>Birmingham and Walsall sites​</w:t>
      </w:r>
    </w:p>
    <w:p>
      <w:pPr>
        <w:pStyle w:val="ListBullet"/>
      </w:pPr>
      <w:r>
        <w:t>Community venues​</w:t>
      </w:r>
    </w:p>
    <w:p>
      <w:pPr>
        <w:pStyle w:val="ListBullet"/>
      </w:pPr>
      <w:r>
        <w:t>Off-site vocational training​</w:t>
      </w:r>
    </w:p>
    <w:p>
      <w:pPr>
        <w:pStyle w:val="ListBullet"/>
      </w:pPr>
      <w:r>
        <w:t>Online AP and adult remote delivery​</w:t>
      </w:r>
    </w:p>
    <w:p>
      <w:pPr>
        <w:pStyle w:val="ListBullet"/>
      </w:pPr>
      <w:r>
        <w:t>Evening adult programmes</w:t>
      </w:r>
    </w:p>
    <w:p>
      <w:r>
        <w:rPr>
          <w:b/>
        </w:rPr>
        <w:t>2. TRAUMA-INFORMED PRINCIPLES</w:t>
      </w:r>
    </w:p>
    <w:p>
      <w:r>
        <w:t>EFAP’s behaviour philosophy is grounded in:</w:t>
      </w:r>
    </w:p>
    <w:p>
      <w:r>
        <w:rPr>
          <w:b/>
        </w:rPr>
        <w:t>2.1 Safety First</w:t>
      </w:r>
    </w:p>
    <w:p>
      <w:r>
        <w:t>Learners feel emotionally and physically safe when:</w:t>
      </w:r>
    </w:p>
    <w:p>
      <w:pPr>
        <w:pStyle w:val="ListBullet"/>
      </w:pPr>
      <w:r>
        <w:t>Expectations are clear​</w:t>
      </w:r>
    </w:p>
    <w:p>
      <w:pPr>
        <w:pStyle w:val="ListBullet"/>
      </w:pPr>
      <w:r>
        <w:t>Staff respond calmly and consistently​</w:t>
      </w:r>
    </w:p>
    <w:p>
      <w:pPr>
        <w:pStyle w:val="ListBullet"/>
      </w:pPr>
      <w:r>
        <w:t>The environment is predictable​</w:t>
      </w:r>
    </w:p>
    <w:p>
      <w:pPr>
        <w:pStyle w:val="ListBullet"/>
      </w:pPr>
      <w:r>
        <w:t>Adults demonstrate unconditional positive regard</w:t>
      </w:r>
    </w:p>
    <w:p>
      <w:r>
        <w:rPr>
          <w:b/>
        </w:rPr>
        <w:t>2.2 Relationships Matter</w:t>
      </w:r>
    </w:p>
    <w:p>
      <w:r>
        <w:t>Positive relationships between staff and learners underpin progress.</w:t>
      </w:r>
    </w:p>
    <w:p>
      <w:r>
        <w:rPr>
          <w:b/>
        </w:rPr>
        <w:t>2.3 Behaviour is Communication</w:t>
      </w:r>
    </w:p>
    <w:p>
      <w:r>
        <w:t>Responses must consider:</w:t>
      </w:r>
    </w:p>
    <w:p>
      <w:pPr>
        <w:pStyle w:val="ListBullet"/>
      </w:pPr>
      <w:r>
        <w:t>Trauma history​</w:t>
      </w:r>
    </w:p>
    <w:p>
      <w:pPr>
        <w:pStyle w:val="ListBullet"/>
      </w:pPr>
      <w:r>
        <w:t>Mental health​</w:t>
      </w:r>
    </w:p>
    <w:p>
      <w:pPr>
        <w:pStyle w:val="ListBullet"/>
      </w:pPr>
      <w:r>
        <w:t>SEND needs​</w:t>
      </w:r>
    </w:p>
    <w:p>
      <w:pPr>
        <w:pStyle w:val="ListBullet"/>
      </w:pPr>
      <w:r>
        <w:t>Environmental triggers​</w:t>
      </w:r>
    </w:p>
    <w:p>
      <w:pPr>
        <w:pStyle w:val="ListBullet"/>
      </w:pPr>
      <w:r>
        <w:t>Cultural context​</w:t>
      </w:r>
    </w:p>
    <w:p>
      <w:pPr>
        <w:pStyle w:val="ListBullet"/>
      </w:pPr>
      <w:r>
        <w:t>Peer dynamics</w:t>
      </w:r>
    </w:p>
    <w:p>
      <w:r>
        <w:rPr>
          <w:b/>
        </w:rPr>
        <w:t>2.4 De-escalation Over Confrontation</w:t>
      </w:r>
    </w:p>
    <w:p>
      <w:r>
        <w:t>Staff use:</w:t>
      </w:r>
    </w:p>
    <w:p>
      <w:pPr>
        <w:pStyle w:val="ListBullet"/>
      </w:pPr>
      <w:r>
        <w:t>Non-verbal calming strategies​</w:t>
      </w:r>
    </w:p>
    <w:p>
      <w:pPr>
        <w:pStyle w:val="ListBullet"/>
      </w:pPr>
      <w:r>
        <w:t>Emotion coaching​</w:t>
      </w:r>
    </w:p>
    <w:p>
      <w:pPr>
        <w:pStyle w:val="ListBullet"/>
      </w:pPr>
      <w:r>
        <w:t>Attuned responses​</w:t>
      </w:r>
    </w:p>
    <w:p>
      <w:pPr>
        <w:pStyle w:val="ListBullet"/>
      </w:pPr>
      <w:r>
        <w:t>Boundaries delivered with empathy</w:t>
      </w:r>
    </w:p>
    <w:p>
      <w:r>
        <w:br w:type="page"/>
      </w:r>
    </w:p>
    <w:p>
      <w:r>
        <w:rPr>
          <w:b/>
        </w:rPr>
        <w:t>2.5 Fair, Consistent, Respectful Practice</w:t>
      </w:r>
    </w:p>
    <w:p>
      <w:r>
        <w:t>Sanctions are:</w:t>
      </w:r>
    </w:p>
    <w:p>
      <w:pPr>
        <w:pStyle w:val="ListBullet"/>
      </w:pPr>
      <w:r>
        <w:t>Proportionate​</w:t>
      </w:r>
    </w:p>
    <w:p>
      <w:pPr>
        <w:pStyle w:val="ListBullet"/>
      </w:pPr>
      <w:r>
        <w:t>Restorative​</w:t>
      </w:r>
    </w:p>
    <w:p>
      <w:pPr>
        <w:pStyle w:val="ListBullet"/>
      </w:pPr>
      <w:r>
        <w:t>Transparent​</w:t>
      </w:r>
    </w:p>
    <w:p>
      <w:pPr>
        <w:pStyle w:val="ListBullet"/>
      </w:pPr>
      <w:r>
        <w:t>Never humiliating or punitive</w:t>
      </w:r>
    </w:p>
    <w:p>
      <w:r>
        <w:rPr>
          <w:b/>
        </w:rPr>
        <w:t>3. SCOPE OF THIS POLICY</w:t>
      </w:r>
    </w:p>
    <w:p>
      <w:r>
        <w:t>This policy applies to:</w:t>
      </w:r>
    </w:p>
    <w:p>
      <w:pPr>
        <w:pStyle w:val="ListBullet"/>
      </w:pPr>
      <w:r>
        <w:t>All EFAP learners (children, young people, adults)​</w:t>
      </w:r>
    </w:p>
    <w:p>
      <w:pPr>
        <w:pStyle w:val="ListBullet"/>
      </w:pPr>
      <w:r>
        <w:t>All EFAP staff, tutors, assessors, contractors, volunteers, visitors​</w:t>
      </w:r>
    </w:p>
    <w:p>
      <w:pPr>
        <w:pStyle w:val="ListBullet"/>
      </w:pPr>
      <w:r>
        <w:t>All EFAP sites and delivery models​</w:t>
      </w:r>
    </w:p>
    <w:p>
      <w:pPr>
        <w:pStyle w:val="ListBullet"/>
      </w:pPr>
      <w:r>
        <w:t>All online and remote learning environments​</w:t>
      </w:r>
    </w:p>
    <w:p>
      <w:pPr>
        <w:pStyle w:val="ListBullet"/>
      </w:pPr>
      <w:r>
        <w:t>All vocational training settings (beauty, nails, hair, sport, fitness, customer service)</w:t>
      </w:r>
    </w:p>
    <w:p>
      <w:r>
        <w:rPr>
          <w:b/>
        </w:rPr>
        <w:t>4. BEHAVIOUR EXPECTATIONS FOR</w:t>
      </w:r>
    </w:p>
    <w:p>
      <w:r>
        <w:rPr>
          <w:b/>
        </w:rPr>
        <w:t>LEARNERS</w:t>
      </w:r>
    </w:p>
    <w:p>
      <w:r>
        <w:rPr>
          <w:b/>
        </w:rPr>
        <w:t>4.1 Core Expectations</w:t>
      </w:r>
    </w:p>
    <w:p>
      <w:r>
        <w:t>All learners, regardless of age, are expected to:</w:t>
      </w:r>
    </w:p>
    <w:p>
      <w:pPr>
        <w:pStyle w:val="ListBullet"/>
      </w:pPr>
      <w:r>
        <w:t>Treat others with respect​</w:t>
      </w:r>
    </w:p>
    <w:p>
      <w:pPr>
        <w:pStyle w:val="ListBullet"/>
      </w:pPr>
      <w:r>
        <w:t>Follow staff instructions​</w:t>
      </w:r>
    </w:p>
    <w:p>
      <w:pPr>
        <w:pStyle w:val="ListBullet"/>
      </w:pPr>
      <w:r>
        <w:t>Keep themselves and others safe​</w:t>
      </w:r>
    </w:p>
    <w:p>
      <w:pPr>
        <w:pStyle w:val="ListBullet"/>
      </w:pPr>
      <w:r>
        <w:t>Use kind language and behaviour​</w:t>
      </w:r>
    </w:p>
    <w:p>
      <w:pPr>
        <w:pStyle w:val="ListBullet"/>
      </w:pPr>
      <w:r>
        <w:t>Engage positively in learning​</w:t>
      </w:r>
    </w:p>
    <w:p>
      <w:pPr>
        <w:pStyle w:val="ListBullet"/>
      </w:pPr>
      <w:r>
        <w:t>Participate in restorative conversations when needed​</w:t>
      </w:r>
    </w:p>
    <w:p>
      <w:pPr>
        <w:pStyle w:val="ListBullet"/>
      </w:pPr>
      <w:r>
        <w:t>Follow online behaviour expectations</w:t>
      </w:r>
    </w:p>
    <w:p>
      <w:r>
        <w:rPr>
          <w:b/>
        </w:rPr>
        <w:t>4.2 Additional Expectations for Adults</w:t>
      </w:r>
    </w:p>
    <w:p>
      <w:r>
        <w:t>Adult learners are expected to:</w:t>
      </w:r>
    </w:p>
    <w:p>
      <w:pPr>
        <w:pStyle w:val="ListBullet"/>
      </w:pPr>
      <w:r>
        <w:t>Uphold professional standards​</w:t>
      </w:r>
    </w:p>
    <w:p>
      <w:pPr>
        <w:pStyle w:val="ListBullet"/>
      </w:pPr>
      <w:r>
        <w:t>Avoid discriminatory, abusive or intimidating behaviour​</w:t>
      </w:r>
    </w:p>
    <w:p>
      <w:r>
        <w:br w:type="page"/>
      </w:r>
    </w:p>
    <w:p>
      <w:pPr>
        <w:pStyle w:val="ListBullet"/>
      </w:pPr>
      <w:r>
        <w:t>Maintain respectful communication, including online​</w:t>
      </w:r>
    </w:p>
    <w:p>
      <w:pPr>
        <w:pStyle w:val="ListBullet"/>
      </w:pPr>
      <w:r>
        <w:t>Comply with assessment and awarding body conduct rules</w:t>
      </w:r>
    </w:p>
    <w:p>
      <w:r>
        <w:rPr>
          <w:b/>
        </w:rPr>
        <w:t>5. STAFF EXPECTATIONS</w:t>
      </w:r>
    </w:p>
    <w:p>
      <w:r>
        <w:t>All staff must:</w:t>
      </w:r>
    </w:p>
    <w:p>
      <w:pPr>
        <w:pStyle w:val="ListBullet"/>
      </w:pPr>
      <w:r>
        <w:t>Model respectful, calm behaviour​</w:t>
      </w:r>
    </w:p>
    <w:p>
      <w:pPr>
        <w:pStyle w:val="ListBullet"/>
      </w:pPr>
      <w:r>
        <w:t>Follow the trauma-informed framework​</w:t>
      </w:r>
    </w:p>
    <w:p>
      <w:pPr>
        <w:pStyle w:val="ListBullet"/>
      </w:pPr>
      <w:r>
        <w:t>Report safeguarding concerns immediately​</w:t>
      </w:r>
    </w:p>
    <w:p>
      <w:pPr>
        <w:pStyle w:val="ListBullet"/>
      </w:pPr>
      <w:r>
        <w:t>Apply boundaries consistently​</w:t>
      </w:r>
    </w:p>
    <w:p>
      <w:pPr>
        <w:pStyle w:val="ListBullet"/>
      </w:pPr>
      <w:r>
        <w:t>Avoid confrontation or escalation​</w:t>
      </w:r>
    </w:p>
    <w:p>
      <w:pPr>
        <w:pStyle w:val="ListBullet"/>
      </w:pPr>
      <w:r>
        <w:t>Maintain professional distance and role clarity​</w:t>
      </w:r>
    </w:p>
    <w:p>
      <w:pPr>
        <w:pStyle w:val="ListBullet"/>
      </w:pPr>
      <w:r>
        <w:t>Uphold EFAP's Safeguarding and Code of Conduct policies​</w:t>
      </w:r>
    </w:p>
    <w:p>
      <w:pPr>
        <w:pStyle w:val="ListBullet"/>
      </w:pPr>
      <w:r>
        <w:t>Record significant behaviour incidents promptly</w:t>
      </w:r>
    </w:p>
    <w:p>
      <w:r>
        <w:rPr>
          <w:b/>
        </w:rPr>
        <w:t>6. POSITIVE BEHAVIOUR SUPPORT</w:t>
      </w:r>
    </w:p>
    <w:p>
      <w:r>
        <w:rPr>
          <w:b/>
        </w:rPr>
        <w:t>(PBS)</w:t>
      </w:r>
    </w:p>
    <w:p>
      <w:r>
        <w:rPr>
          <w:b/>
        </w:rPr>
        <w:t>6.1 Key features of PBS at EFAP</w:t>
      </w:r>
    </w:p>
    <w:p>
      <w:pPr>
        <w:pStyle w:val="ListBullet"/>
      </w:pPr>
      <w:r>
        <w:t>Proactive support rather than reactive punishment​</w:t>
      </w:r>
    </w:p>
    <w:p>
      <w:pPr>
        <w:pStyle w:val="ListBullet"/>
      </w:pPr>
      <w:r>
        <w:t>Understanding root causes of behaviour​</w:t>
      </w:r>
    </w:p>
    <w:p>
      <w:pPr>
        <w:pStyle w:val="ListBullet"/>
      </w:pPr>
      <w:r>
        <w:t>Personalised strategies and reasonable adjustments​</w:t>
      </w:r>
    </w:p>
    <w:p>
      <w:pPr>
        <w:pStyle w:val="ListBullet"/>
      </w:pPr>
      <w:r>
        <w:t>Predictable routines and clear expectations​</w:t>
      </w:r>
    </w:p>
    <w:p>
      <w:pPr>
        <w:pStyle w:val="ListBullet"/>
      </w:pPr>
      <w:r>
        <w:t>Learner voice and co-regulation​</w:t>
      </w:r>
    </w:p>
    <w:p>
      <w:pPr>
        <w:pStyle w:val="ListBullet"/>
      </w:pPr>
      <w:r>
        <w:t>Reinforcement of positive behaviour​</w:t>
      </w:r>
    </w:p>
    <w:p>
      <w:pPr>
        <w:pStyle w:val="ListBullet"/>
      </w:pPr>
      <w:r>
        <w:t>Collaborative problem-solving</w:t>
      </w:r>
    </w:p>
    <w:p>
      <w:r>
        <w:rPr>
          <w:b/>
        </w:rPr>
        <w:t>7. BEHAVIOUR IN VOCATIONAL</w:t>
      </w:r>
    </w:p>
    <w:p>
      <w:r>
        <w:rPr>
          <w:b/>
        </w:rPr>
        <w:t>PATHWAYS</w:t>
      </w:r>
    </w:p>
    <w:p>
      <w:r>
        <w:t>EFAP delivers practical learning in:</w:t>
      </w:r>
    </w:p>
    <w:p>
      <w:r>
        <w:br w:type="page"/>
      </w:r>
    </w:p>
    <w:p>
      <w:pPr>
        <w:pStyle w:val="ListBullet"/>
      </w:pPr>
      <w:r>
        <w:t>Hair​</w:t>
      </w:r>
    </w:p>
    <w:p>
      <w:pPr>
        <w:pStyle w:val="ListBullet"/>
      </w:pPr>
      <w:r>
        <w:t>Beauty​</w:t>
      </w:r>
    </w:p>
    <w:p>
      <w:pPr>
        <w:pStyle w:val="ListBullet"/>
      </w:pPr>
      <w:r>
        <w:t>Nails​</w:t>
      </w:r>
    </w:p>
    <w:p>
      <w:pPr>
        <w:pStyle w:val="ListBullet"/>
      </w:pPr>
      <w:r>
        <w:t>Fitness​</w:t>
      </w:r>
    </w:p>
    <w:p>
      <w:pPr>
        <w:pStyle w:val="ListBullet"/>
      </w:pPr>
      <w:r>
        <w:t>Sports​</w:t>
      </w:r>
    </w:p>
    <w:p>
      <w:pPr>
        <w:pStyle w:val="ListBullet"/>
      </w:pPr>
      <w:r>
        <w:t>Customer Service</w:t>
      </w:r>
    </w:p>
    <w:p>
      <w:r>
        <w:t>Additional expectations include:</w:t>
      </w:r>
    </w:p>
    <w:p>
      <w:pPr>
        <w:pStyle w:val="ListBullet"/>
      </w:pPr>
      <w:r>
        <w:t>Respectful conduct in close-contact environments​</w:t>
      </w:r>
    </w:p>
    <w:p>
      <w:pPr>
        <w:pStyle w:val="ListBullet"/>
      </w:pPr>
      <w:r>
        <w:t>Safe use of tools, equipment and salon products​</w:t>
      </w:r>
    </w:p>
    <w:p>
      <w:pPr>
        <w:pStyle w:val="ListBullet"/>
      </w:pPr>
      <w:r>
        <w:t>No intimidation or appearance-based bullying​</w:t>
      </w:r>
    </w:p>
    <w:p>
      <w:pPr>
        <w:pStyle w:val="ListBullet"/>
      </w:pPr>
      <w:r>
        <w:t>Professional communication with peers and tutors​</w:t>
      </w:r>
    </w:p>
    <w:p>
      <w:pPr>
        <w:pStyle w:val="ListBullet"/>
      </w:pPr>
      <w:r>
        <w:t>Physical boundaries in sports and fitness settings</w:t>
      </w:r>
    </w:p>
    <w:p>
      <w:r>
        <w:t>Unsafe behaviour may result in temporary removal from practical activity until a plan is in</w:t>
      </w:r>
    </w:p>
    <w:p>
      <w:r>
        <w:t>place.</w:t>
      </w:r>
    </w:p>
    <w:p>
      <w:r>
        <w:rPr>
          <w:b/>
        </w:rPr>
        <w:t>8. BEHAVIOUR IN ONLINE &amp; REMOTE</w:t>
      </w:r>
    </w:p>
    <w:p>
      <w:r>
        <w:rPr>
          <w:b/>
        </w:rPr>
        <w:t>LEARNING</w:t>
      </w:r>
    </w:p>
    <w:p>
      <w:r>
        <w:t>All learners must:</w:t>
      </w:r>
    </w:p>
    <w:p>
      <w:pPr>
        <w:pStyle w:val="ListBullet"/>
      </w:pPr>
      <w:r>
        <w:t>Keep cameras on when required (unless agreed otherwise)​</w:t>
      </w:r>
    </w:p>
    <w:p>
      <w:pPr>
        <w:pStyle w:val="ListBullet"/>
      </w:pPr>
      <w:r>
        <w:t>Use respectful language in chat and audio​</w:t>
      </w:r>
    </w:p>
    <w:p>
      <w:pPr>
        <w:pStyle w:val="ListBullet"/>
      </w:pPr>
      <w:r>
        <w:t>Not record sessions​</w:t>
      </w:r>
    </w:p>
    <w:p>
      <w:pPr>
        <w:pStyle w:val="ListBullet"/>
      </w:pPr>
      <w:r>
        <w:t>Not message or harass peers privately during lessons​</w:t>
      </w:r>
    </w:p>
    <w:p>
      <w:pPr>
        <w:pStyle w:val="ListBullet"/>
      </w:pPr>
      <w:r>
        <w:t>Follow tutor instructions at all times</w:t>
      </w:r>
    </w:p>
    <w:p>
      <w:r>
        <w:t>EFAP may:</w:t>
      </w:r>
    </w:p>
    <w:p>
      <w:pPr>
        <w:pStyle w:val="ListBullet"/>
      </w:pPr>
      <w:r>
        <w:t>Remove learners from online sessions​</w:t>
      </w:r>
    </w:p>
    <w:p>
      <w:pPr>
        <w:pStyle w:val="ListBullet"/>
      </w:pPr>
      <w:r>
        <w:t>Restrict access​</w:t>
      </w:r>
    </w:p>
    <w:p>
      <w:pPr>
        <w:pStyle w:val="ListBullet"/>
      </w:pPr>
      <w:r>
        <w:t>Implement digital behaviour plans</w:t>
      </w:r>
    </w:p>
    <w:p>
      <w:r>
        <w:t>All incidents are treated as safeguarding concerns.</w:t>
      </w:r>
    </w:p>
    <w:p>
      <w:r>
        <w:rPr>
          <w:b/>
        </w:rPr>
        <w:t>9. RESPONDING TO BEHAVIOUR</w:t>
      </w:r>
    </w:p>
    <w:p>
      <w:r>
        <w:rPr>
          <w:b/>
        </w:rPr>
        <w:t>CONCERNS</w:t>
      </w:r>
    </w:p>
    <w:p>
      <w:r>
        <w:br w:type="page"/>
      </w:r>
    </w:p>
    <w:p>
      <w:r>
        <w:t>EFAP uses a tiered response model:</w:t>
      </w:r>
    </w:p>
    <w:p>
      <w:r>
        <w:t>Tier 1 – Early Intervention</w:t>
      </w:r>
    </w:p>
    <w:p>
      <w:pPr>
        <w:pStyle w:val="ListBullet"/>
      </w:pPr>
      <w:r>
        <w:t>Redirection​</w:t>
      </w:r>
    </w:p>
    <w:p>
      <w:pPr>
        <w:pStyle w:val="ListBullet"/>
      </w:pPr>
      <w:r>
        <w:t>Private conversation​</w:t>
      </w:r>
    </w:p>
    <w:p>
      <w:pPr>
        <w:pStyle w:val="ListBullet"/>
      </w:pPr>
      <w:r>
        <w:t>Coaching conversation​</w:t>
      </w:r>
    </w:p>
    <w:p>
      <w:pPr>
        <w:pStyle w:val="ListBullet"/>
      </w:pPr>
      <w:r>
        <w:t>Reasonable adjustment​</w:t>
      </w:r>
    </w:p>
    <w:p>
      <w:pPr>
        <w:pStyle w:val="ListBullet"/>
      </w:pPr>
      <w:r>
        <w:t>Re-set opportunity</w:t>
      </w:r>
    </w:p>
    <w:p>
      <w:r>
        <w:t>Tier 2 – Restorative Practice</w:t>
      </w:r>
    </w:p>
    <w:p>
      <w:pPr>
        <w:pStyle w:val="ListBullet"/>
      </w:pPr>
      <w:r>
        <w:t>Guided reflection​</w:t>
      </w:r>
    </w:p>
    <w:p>
      <w:pPr>
        <w:pStyle w:val="ListBullet"/>
      </w:pPr>
      <w:r>
        <w:t>Restorative conversation​</w:t>
      </w:r>
    </w:p>
    <w:p>
      <w:pPr>
        <w:pStyle w:val="ListBullet"/>
      </w:pPr>
      <w:r>
        <w:t>Relationship repair​</w:t>
      </w:r>
    </w:p>
    <w:p>
      <w:pPr>
        <w:pStyle w:val="ListBullet"/>
      </w:pPr>
      <w:r>
        <w:t>Learner support planning</w:t>
      </w:r>
    </w:p>
    <w:p>
      <w:r>
        <w:t>Tier 3 – Behaviour Intervention Plan</w:t>
      </w:r>
    </w:p>
    <w:p>
      <w:r>
        <w:t>Implemented when concerns are ongoing or significant.</w:t>
      </w:r>
    </w:p>
    <w:p>
      <w:r>
        <w:t>Plan may include:</w:t>
      </w:r>
    </w:p>
    <w:p>
      <w:pPr>
        <w:pStyle w:val="ListBullet"/>
      </w:pPr>
      <w:r>
        <w:t>Personalised strategies​</w:t>
      </w:r>
    </w:p>
    <w:p>
      <w:pPr>
        <w:pStyle w:val="ListBullet"/>
      </w:pPr>
      <w:r>
        <w:t>Triggers and early warning signs​</w:t>
      </w:r>
    </w:p>
    <w:p>
      <w:pPr>
        <w:pStyle w:val="ListBullet"/>
      </w:pPr>
      <w:r>
        <w:t>Safety measures​</w:t>
      </w:r>
    </w:p>
    <w:p>
      <w:pPr>
        <w:pStyle w:val="ListBullet"/>
      </w:pPr>
      <w:r>
        <w:t>Multi-agency involvement​</w:t>
      </w:r>
    </w:p>
    <w:p>
      <w:pPr>
        <w:pStyle w:val="ListBullet"/>
      </w:pPr>
      <w:r>
        <w:t>Parent/carer / commissioner involvement</w:t>
      </w:r>
    </w:p>
    <w:p>
      <w:r>
        <w:t>Tier 4 – Safety-Based Withdrawal</w:t>
      </w:r>
    </w:p>
    <w:p>
      <w:r>
        <w:t>If behaviour poses significant risk:</w:t>
      </w:r>
    </w:p>
    <w:p>
      <w:pPr>
        <w:pStyle w:val="ListBullet"/>
      </w:pPr>
      <w:r>
        <w:t>Learner may be removed from a session temporarily​</w:t>
      </w:r>
    </w:p>
    <w:p>
      <w:pPr>
        <w:pStyle w:val="ListBullet"/>
      </w:pPr>
      <w:r>
        <w:t>The commissioner/LA is informed immediately​</w:t>
      </w:r>
    </w:p>
    <w:p>
      <w:pPr>
        <w:pStyle w:val="ListBullet"/>
      </w:pPr>
      <w:r>
        <w:t>Risk assessment updated​</w:t>
      </w:r>
    </w:p>
    <w:p>
      <w:pPr>
        <w:pStyle w:val="ListBullet"/>
      </w:pPr>
      <w:r>
        <w:t>Re-integration planned</w:t>
      </w:r>
    </w:p>
    <w:p>
      <w:r>
        <w:t>EFAP cannot issue exclusions. Only the LA/school can.</w:t>
      </w:r>
    </w:p>
    <w:p>
      <w:r>
        <w:rPr>
          <w:b/>
        </w:rPr>
        <w:t>10. SANCTIONS (PROPORTIONATE &amp;</w:t>
      </w:r>
    </w:p>
    <w:p>
      <w:r>
        <w:rPr>
          <w:b/>
        </w:rPr>
        <w:t>TRAUMA-INFORMED)</w:t>
      </w:r>
    </w:p>
    <w:p>
      <w:r>
        <w:t>Sanctions may include:</w:t>
      </w:r>
    </w:p>
    <w:p>
      <w:r>
        <w:br w:type="page"/>
      </w:r>
    </w:p>
    <w:p>
      <w:pPr>
        <w:pStyle w:val="ListBullet"/>
      </w:pPr>
      <w:r>
        <w:t>Loss of privileges​</w:t>
      </w:r>
    </w:p>
    <w:p>
      <w:pPr>
        <w:pStyle w:val="ListBullet"/>
      </w:pPr>
      <w:r>
        <w:t>Removal from a specific activity​</w:t>
      </w:r>
    </w:p>
    <w:p>
      <w:pPr>
        <w:pStyle w:val="ListBullet"/>
      </w:pPr>
      <w:r>
        <w:t>Increased supervision​</w:t>
      </w:r>
    </w:p>
    <w:p>
      <w:pPr>
        <w:pStyle w:val="ListBullet"/>
      </w:pPr>
      <w:r>
        <w:t>Temporary withdrawal from practical sessions​</w:t>
      </w:r>
    </w:p>
    <w:p>
      <w:pPr>
        <w:pStyle w:val="ListBullet"/>
      </w:pPr>
      <w:r>
        <w:t>Additional reflective work​</w:t>
      </w:r>
    </w:p>
    <w:p>
      <w:pPr>
        <w:pStyle w:val="ListBullet"/>
      </w:pPr>
      <w:r>
        <w:t>Temporary online-only access​</w:t>
      </w:r>
    </w:p>
    <w:p>
      <w:pPr>
        <w:pStyle w:val="ListBullet"/>
      </w:pPr>
      <w:r>
        <w:t>Change of group​</w:t>
      </w:r>
    </w:p>
    <w:p>
      <w:pPr>
        <w:pStyle w:val="ListBullet"/>
      </w:pPr>
      <w:r>
        <w:t>Meetings with DSL or Senior Leadership</w:t>
      </w:r>
    </w:p>
    <w:p>
      <w:r>
        <w:t>Sanctions must:</w:t>
      </w:r>
    </w:p>
    <w:p>
      <w:pPr>
        <w:pStyle w:val="ListBullet"/>
      </w:pPr>
      <w:r>
        <w:t>Never humiliate​</w:t>
      </w:r>
    </w:p>
    <w:p>
      <w:pPr>
        <w:pStyle w:val="ListBullet"/>
      </w:pPr>
      <w:r>
        <w:t>Never be physically punitive​</w:t>
      </w:r>
    </w:p>
    <w:p>
      <w:pPr>
        <w:pStyle w:val="ListBullet"/>
      </w:pPr>
      <w:r>
        <w:t>Never involve deprivation of basic needs​</w:t>
      </w:r>
    </w:p>
    <w:p>
      <w:pPr>
        <w:pStyle w:val="ListBullet"/>
      </w:pPr>
      <w:r>
        <w:t>Be linked to behaviour, not personal characteristics</w:t>
      </w:r>
    </w:p>
    <w:p>
      <w:r>
        <w:t>EFAP does NOT use:</w:t>
      </w:r>
    </w:p>
    <w:p>
      <w:pPr>
        <w:pStyle w:val="ListBullet"/>
      </w:pPr>
      <w:r>
        <w:t>Fines​</w:t>
      </w:r>
    </w:p>
    <w:p>
      <w:pPr>
        <w:pStyle w:val="ListBullet"/>
      </w:pPr>
      <w:r>
        <w:t>Forced apologies​</w:t>
      </w:r>
    </w:p>
    <w:p>
      <w:pPr>
        <w:pStyle w:val="ListBullet"/>
      </w:pPr>
      <w:r>
        <w:t>Public shaming​</w:t>
      </w:r>
    </w:p>
    <w:p>
      <w:pPr>
        <w:pStyle w:val="ListBullet"/>
      </w:pPr>
      <w:r>
        <w:t>Group confrontation sessions​</w:t>
      </w:r>
    </w:p>
    <w:p>
      <w:pPr>
        <w:pStyle w:val="ListBullet"/>
      </w:pPr>
      <w:r>
        <w:t>Physical punishment</w:t>
      </w:r>
    </w:p>
    <w:p>
      <w:r>
        <w:rPr>
          <w:b/>
        </w:rPr>
        <w:t>11. BULLYING, HARASSMENT &amp; PEER</w:t>
      </w:r>
    </w:p>
    <w:p>
      <w:r>
        <w:rPr>
          <w:b/>
        </w:rPr>
        <w:t>ABUSE</w:t>
      </w:r>
    </w:p>
    <w:p>
      <w:r>
        <w:t>Concerns involving:</w:t>
      </w:r>
    </w:p>
    <w:p>
      <w:pPr>
        <w:pStyle w:val="ListBullet"/>
      </w:pPr>
      <w:r>
        <w:t>Bullying​</w:t>
      </w:r>
    </w:p>
    <w:p>
      <w:pPr>
        <w:pStyle w:val="ListBullet"/>
      </w:pPr>
      <w:r>
        <w:t>Discrimination​</w:t>
      </w:r>
    </w:p>
    <w:p>
      <w:pPr>
        <w:pStyle w:val="ListBullet"/>
      </w:pPr>
      <w:r>
        <w:t>Sexual harassment​</w:t>
      </w:r>
    </w:p>
    <w:p>
      <w:pPr>
        <w:pStyle w:val="ListBullet"/>
      </w:pPr>
      <w:r>
        <w:t>Harmful sexual behaviour​</w:t>
      </w:r>
    </w:p>
    <w:p>
      <w:pPr>
        <w:pStyle w:val="ListBullet"/>
      </w:pPr>
      <w:r>
        <w:t>Criminal exploitation​</w:t>
      </w:r>
    </w:p>
    <w:p>
      <w:pPr>
        <w:pStyle w:val="ListBullet"/>
      </w:pPr>
      <w:r>
        <w:t>Physical assault</w:t>
      </w:r>
    </w:p>
    <w:p>
      <w:r>
        <w:t>Will always be treated as safeguarding incidents and handled under:</w:t>
      </w:r>
    </w:p>
    <w:p>
      <w:pPr>
        <w:pStyle w:val="ListBullet"/>
      </w:pPr>
      <w:r>
        <w:t>EFAP Anti-Bullying Policy​</w:t>
      </w:r>
    </w:p>
    <w:p>
      <w:pPr>
        <w:pStyle w:val="ListBullet"/>
      </w:pPr>
      <w:r>
        <w:t>EFAP Safeguarding Policy​</w:t>
      </w:r>
    </w:p>
    <w:p>
      <w:pPr>
        <w:pStyle w:val="ListBullet"/>
      </w:pPr>
      <w:r>
        <w:t>LA partnership procedures​</w:t>
      </w:r>
    </w:p>
    <w:p>
      <w:pPr>
        <w:pStyle w:val="ListBullet"/>
      </w:pPr>
      <w:r>
        <w:t>Police involvement where necessary</w:t>
      </w:r>
    </w:p>
    <w:p>
      <w:r>
        <w:br w:type="page"/>
      </w:r>
    </w:p>
    <w:p>
      <w:r>
        <w:rPr>
          <w:b/>
        </w:rPr>
        <w:t>12. SEND &amp; REASONABLE</w:t>
      </w:r>
    </w:p>
    <w:p>
      <w:r>
        <w:rPr>
          <w:b/>
        </w:rPr>
        <w:t>ADJUSTMENTS</w:t>
      </w:r>
    </w:p>
    <w:p>
      <w:r>
        <w:t>Behaviour must be considered in relation to:</w:t>
      </w:r>
    </w:p>
    <w:p>
      <w:pPr>
        <w:pStyle w:val="ListBullet"/>
      </w:pPr>
      <w:r>
        <w:t>Communication difficulties​</w:t>
      </w:r>
    </w:p>
    <w:p>
      <w:pPr>
        <w:pStyle w:val="ListBullet"/>
      </w:pPr>
      <w:r>
        <w:t>Sensory needs​</w:t>
      </w:r>
    </w:p>
    <w:p>
      <w:pPr>
        <w:pStyle w:val="ListBullet"/>
      </w:pPr>
      <w:r>
        <w:t>Autism, ADHD​</w:t>
      </w:r>
    </w:p>
    <w:p>
      <w:pPr>
        <w:pStyle w:val="ListBullet"/>
      </w:pPr>
      <w:r>
        <w:t>Learning disabilities​</w:t>
      </w:r>
    </w:p>
    <w:p>
      <w:pPr>
        <w:pStyle w:val="ListBullet"/>
      </w:pPr>
      <w:r>
        <w:t>Mental health​</w:t>
      </w:r>
    </w:p>
    <w:p>
      <w:pPr>
        <w:pStyle w:val="ListBullet"/>
      </w:pPr>
      <w:r>
        <w:t>EHCP requirements</w:t>
      </w:r>
    </w:p>
    <w:p>
      <w:r>
        <w:t>Adjustments may include:</w:t>
      </w:r>
    </w:p>
    <w:p>
      <w:pPr>
        <w:pStyle w:val="ListBullet"/>
      </w:pPr>
      <w:r>
        <w:t>Modified expectations​</w:t>
      </w:r>
    </w:p>
    <w:p>
      <w:pPr>
        <w:pStyle w:val="ListBullet"/>
      </w:pPr>
      <w:r>
        <w:t>Alternative communication methods​</w:t>
      </w:r>
    </w:p>
    <w:p>
      <w:pPr>
        <w:pStyle w:val="ListBullet"/>
      </w:pPr>
      <w:r>
        <w:t>Reduced sensory demands​</w:t>
      </w:r>
    </w:p>
    <w:p>
      <w:pPr>
        <w:pStyle w:val="ListBullet"/>
      </w:pPr>
      <w:r>
        <w:t>Additional support​</w:t>
      </w:r>
    </w:p>
    <w:p>
      <w:pPr>
        <w:pStyle w:val="ListBullet"/>
      </w:pPr>
      <w:r>
        <w:t>Personalised behaviour plans</w:t>
      </w:r>
    </w:p>
    <w:p>
      <w:r>
        <w:rPr>
          <w:b/>
        </w:rPr>
        <w:t>13. PHYSICAL INTERVENTION (LAST</w:t>
      </w:r>
    </w:p>
    <w:p>
      <w:r>
        <w:rPr>
          <w:b/>
        </w:rPr>
        <w:t>RESORT)</w:t>
      </w:r>
    </w:p>
    <w:p>
      <w:r>
        <w:t>EFAP follows current DfE Reasonable Force Guidance.</w:t>
      </w:r>
    </w:p>
    <w:p>
      <w:r>
        <w:t>Physical intervention is only used:</w:t>
      </w:r>
    </w:p>
    <w:p>
      <w:pPr>
        <w:pStyle w:val="ListBullet"/>
      </w:pPr>
      <w:r>
        <w:t>To prevent immediate harm​</w:t>
      </w:r>
    </w:p>
    <w:p>
      <w:pPr>
        <w:pStyle w:val="ListBullet"/>
      </w:pPr>
      <w:r>
        <w:t>As a last resort​</w:t>
      </w:r>
    </w:p>
    <w:p>
      <w:pPr>
        <w:pStyle w:val="ListBullet"/>
      </w:pPr>
      <w:r>
        <w:t>By trained staff only</w:t>
      </w:r>
    </w:p>
    <w:p>
      <w:r>
        <w:t>All interventions require:</w:t>
      </w:r>
    </w:p>
    <w:p>
      <w:pPr>
        <w:pStyle w:val="ListBullet"/>
      </w:pPr>
      <w:r>
        <w:t>DSL notification​</w:t>
      </w:r>
    </w:p>
    <w:p>
      <w:pPr>
        <w:pStyle w:val="ListBullet"/>
      </w:pPr>
      <w:r>
        <w:t>Body map completion​</w:t>
      </w:r>
    </w:p>
    <w:p>
      <w:pPr>
        <w:pStyle w:val="ListBullet"/>
      </w:pPr>
      <w:r>
        <w:t>Informing parent/carer and commissioner​</w:t>
      </w:r>
    </w:p>
    <w:p>
      <w:pPr>
        <w:pStyle w:val="ListBullet"/>
      </w:pPr>
      <w:r>
        <w:t>Incident form and safeguarding record</w:t>
      </w:r>
    </w:p>
    <w:p>
      <w:r>
        <w:t>Physical intervention is not used for compliance, punishment or control.</w:t>
      </w:r>
    </w:p>
    <w:p>
      <w:r>
        <w:br w:type="page"/>
      </w:r>
    </w:p>
    <w:p>
      <w:r>
        <w:rPr>
          <w:b/>
        </w:rPr>
        <w:t>14. RECORDING &amp; REPORTING</w:t>
      </w:r>
    </w:p>
    <w:p>
      <w:r>
        <w:t>All significant behaviour incidents must be recorded, including:</w:t>
      </w:r>
    </w:p>
    <w:p>
      <w:pPr>
        <w:pStyle w:val="ListBullet"/>
      </w:pPr>
      <w:r>
        <w:t>What happened​</w:t>
      </w:r>
    </w:p>
    <w:p>
      <w:pPr>
        <w:pStyle w:val="ListBullet"/>
      </w:pPr>
      <w:r>
        <w:t>Who was involved​</w:t>
      </w:r>
    </w:p>
    <w:p>
      <w:pPr>
        <w:pStyle w:val="ListBullet"/>
      </w:pPr>
      <w:r>
        <w:t>Immediate response​</w:t>
      </w:r>
    </w:p>
    <w:p>
      <w:pPr>
        <w:pStyle w:val="ListBullet"/>
      </w:pPr>
      <w:r>
        <w:t>Impact on learner​</w:t>
      </w:r>
    </w:p>
    <w:p>
      <w:pPr>
        <w:pStyle w:val="ListBullet"/>
      </w:pPr>
      <w:r>
        <w:t>Follow-up actions​</w:t>
      </w:r>
    </w:p>
    <w:p>
      <w:pPr>
        <w:pStyle w:val="ListBullet"/>
      </w:pPr>
      <w:r>
        <w:t>Safeguarding concerns​</w:t>
      </w:r>
    </w:p>
    <w:p>
      <w:pPr>
        <w:pStyle w:val="ListBullet"/>
      </w:pPr>
      <w:r>
        <w:t>Updates to risk assessments</w:t>
      </w:r>
    </w:p>
    <w:p>
      <w:r>
        <w:t>Reports are shared with:</w:t>
      </w:r>
    </w:p>
    <w:p>
      <w:pPr>
        <w:pStyle w:val="ListBullet"/>
      </w:pPr>
      <w:r>
        <w:t>Schools​</w:t>
      </w:r>
    </w:p>
    <w:p>
      <w:pPr>
        <w:pStyle w:val="ListBullet"/>
      </w:pPr>
      <w:r>
        <w:t>LAs​</w:t>
      </w:r>
    </w:p>
    <w:p>
      <w:pPr>
        <w:pStyle w:val="ListBullet"/>
      </w:pPr>
      <w:r>
        <w:t>Social workers​</w:t>
      </w:r>
    </w:p>
    <w:p>
      <w:pPr>
        <w:pStyle w:val="ListBullet"/>
      </w:pPr>
      <w:r>
        <w:t>Commissioners​</w:t>
      </w:r>
    </w:p>
    <w:p>
      <w:pPr>
        <w:pStyle w:val="ListBullet"/>
      </w:pPr>
      <w:r>
        <w:t>Parents/carers (where appropriate)</w:t>
      </w:r>
    </w:p>
    <w:p>
      <w:r>
        <w:rPr>
          <w:b/>
        </w:rPr>
        <w:t>15. PREVENT DUTY &amp; BEHAVIOUR</w:t>
      </w:r>
    </w:p>
    <w:p>
      <w:r>
        <w:t>Behaviour linked to:</w:t>
      </w:r>
    </w:p>
    <w:p>
      <w:pPr>
        <w:pStyle w:val="ListBullet"/>
      </w:pPr>
      <w:r>
        <w:t>Extremism​</w:t>
      </w:r>
    </w:p>
    <w:p>
      <w:pPr>
        <w:pStyle w:val="ListBullet"/>
      </w:pPr>
      <w:r>
        <w:t>Radicalisation​</w:t>
      </w:r>
    </w:p>
    <w:p>
      <w:pPr>
        <w:pStyle w:val="ListBullet"/>
      </w:pPr>
      <w:r>
        <w:t>Hate incidents​</w:t>
      </w:r>
    </w:p>
    <w:p>
      <w:pPr>
        <w:pStyle w:val="ListBullet"/>
      </w:pPr>
      <w:r>
        <w:t>Ideological bullying</w:t>
      </w:r>
    </w:p>
    <w:p>
      <w:r>
        <w:t>Must be reported immediately to the DSL and escalated through Prevent channels if</w:t>
      </w:r>
    </w:p>
    <w:p>
      <w:r>
        <w:t>required.</w:t>
      </w:r>
    </w:p>
    <w:p>
      <w:r>
        <w:rPr>
          <w:b/>
        </w:rPr>
        <w:t>16. MONITORING, REVIEW &amp; QUALITY</w:t>
      </w:r>
    </w:p>
    <w:p>
      <w:r>
        <w:rPr>
          <w:b/>
        </w:rPr>
        <w:t>ASSURANCE</w:t>
      </w:r>
    </w:p>
    <w:p>
      <w:r>
        <w:t>EFAP monitors:</w:t>
      </w:r>
    </w:p>
    <w:p>
      <w:pPr>
        <w:pStyle w:val="ListBullet"/>
      </w:pPr>
      <w:r>
        <w:t>Behaviour trends​</w:t>
      </w:r>
    </w:p>
    <w:p>
      <w:pPr>
        <w:pStyle w:val="ListBullet"/>
      </w:pPr>
      <w:r>
        <w:t>Incident patterns​</w:t>
      </w:r>
    </w:p>
    <w:p>
      <w:pPr>
        <w:pStyle w:val="ListBullet"/>
      </w:pPr>
      <w:r>
        <w:t>SEND-related behaviour concerns​</w:t>
      </w:r>
    </w:p>
    <w:p>
      <w:r>
        <w:br w:type="page"/>
      </w:r>
    </w:p>
    <w:p>
      <w:pPr>
        <w:pStyle w:val="ListBullet"/>
      </w:pPr>
      <w:r>
        <w:t>Online behaviour patterns​</w:t>
      </w:r>
    </w:p>
    <w:p>
      <w:pPr>
        <w:pStyle w:val="ListBullet"/>
      </w:pPr>
      <w:r>
        <w:t>Safety risks in vocational settings</w:t>
      </w:r>
    </w:p>
    <w:p>
      <w:r>
        <w:t>Reviews take place:</w:t>
      </w:r>
    </w:p>
    <w:p>
      <w:pPr>
        <w:pStyle w:val="ListBullet"/>
      </w:pPr>
      <w:r>
        <w:t>Daily (operational)​</w:t>
      </w:r>
    </w:p>
    <w:p>
      <w:pPr>
        <w:pStyle w:val="ListBullet"/>
      </w:pPr>
      <w:r>
        <w:t>Weekly (DSL/Manager)​</w:t>
      </w:r>
    </w:p>
    <w:p>
      <w:pPr>
        <w:pStyle w:val="ListBullet"/>
      </w:pPr>
      <w:r>
        <w:t>Termly (Director oversight)</w:t>
      </w:r>
    </w:p>
    <w:p>
      <w:r>
        <w:t>Policy effectiveness is reviewed annually.</w:t>
      </w:r>
    </w:p>
    <w:p>
      <w:r>
        <w:rPr>
          <w:b/>
        </w:rPr>
        <w:t>17. COMPLAINTS &amp; APPEALS</w:t>
      </w:r>
    </w:p>
    <w:p>
      <w:r>
        <w:t>Learners (including adults) or parents/carers may raise concerns under:</w:t>
      </w:r>
    </w:p>
    <w:p>
      <w:pPr>
        <w:pStyle w:val="ListBullet"/>
      </w:pPr>
      <w:r>
        <w:t>EFAP Complaints Policy​</w:t>
      </w:r>
    </w:p>
    <w:p>
      <w:pPr>
        <w:pStyle w:val="ListBullet"/>
      </w:pPr>
      <w:r>
        <w:t>EFAP Appeals Policy</w:t>
      </w:r>
    </w:p>
    <w:p>
      <w:r>
        <w:t>Serious concerns will trigger safeguarding procedures.</w:t>
      </w:r>
    </w:p>
    <w:p>
      <w:r>
        <w:rPr>
          <w:b/>
        </w:rPr>
        <w:t>18. POLICY REVIEW</w:t>
      </w:r>
    </w:p>
    <w:p>
      <w:r>
        <w:t>This policy will be reviewed:</w:t>
      </w:r>
    </w:p>
    <w:p>
      <w:pPr>
        <w:pStyle w:val="ListBullet"/>
      </w:pPr>
      <w:r>
        <w:t>Annually​</w:t>
      </w:r>
    </w:p>
    <w:p>
      <w:pPr>
        <w:pStyle w:val="ListBullet"/>
      </w:pPr>
      <w:r>
        <w:t>After significant incidents​</w:t>
      </w:r>
    </w:p>
    <w:p>
      <w:pPr>
        <w:pStyle w:val="ListBullet"/>
      </w:pPr>
      <w:r>
        <w:t>Following updated legislation​</w:t>
      </w:r>
    </w:p>
    <w:p>
      <w:pPr>
        <w:pStyle w:val="ListBullet"/>
      </w:pPr>
      <w:r>
        <w:t>After LA, Ofsted or awarding-body feedback</w:t>
      </w:r>
    </w:p>
    <w:p>
      <w:r>
        <w:t>Approved by:​</w:t>
      </w:r>
    </w:p>
    <w:p>
      <w:r>
        <w:t>Rhean White – Director &amp; Lead DSL​</w:t>
      </w:r>
    </w:p>
    <w:p>
      <w:r>
        <w:t>Empowering Futures Alternative Provision</w:t>
      </w:r>
    </w:p>
    <w:p>
      <w:r>
        <w:br w:type="page"/>
      </w:r>
    </w:p>
    <w:p>
      <w:r>
        <w:rPr>
          <w:b/>
        </w:rPr>
        <w:t>2026–27 POLICY ALIGNMENT</w:t>
      </w:r>
    </w:p>
    <w:p>
      <w:r>
        <w:t>This policy applies consistently across Empowering Futures sites in Coventry, Birmingham, Walsall and Dudley, including on-site, off-site, community, vocational and online delivery.</w:t>
      </w:r>
    </w:p>
    <w:p>
      <w:r>
        <w:t>The policy is aligned with Keeping Children Safe in Education (KCSIE) 2026 and Working Together to Safeguard Children 2026, and must be read alongside the updated Safeguarding &amp; Child Protection, Anti-Bullying, Admissions, SEND, Prevent, Online Safety, Health &amp; Safety, Data Protection and Complaints policies.</w:t>
      </w:r>
    </w:p>
    <w:p>
      <w:r>
        <w:t>Behaviour support remains trauma-informed, relationship-based and consistent with Positive Behaviour Support and restorative practice. Behaviour must be considered in context, including SEND, communication needs, trauma, mental health, environmental triggers and safeguarding risks.</w:t>
      </w:r>
    </w:p>
    <w:p>
      <w:r>
        <w:t>Physical intervention remains a last resort and must be necessary and proportionate, used only in accordance with current statutory guidance, organisational procedures and staff training requirements.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