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SUPERVISION AND APPRAISAL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employees, tutors, sessional staff, agency staff, volunteers, contractors and placement staff where applicable.</w:t>
      </w:r>
    </w:p>
    <w:p>
      <w:r>
        <w:t>Supervision Policy</w:t>
      </w:r>
    </w:p>
    <w:p>
      <w:r>
        <w:t>Site</w:t>
      </w:r>
    </w:p>
    <w:p>
      <w:r>
        <w:t>Birmingham</w:t>
      </w:r>
    </w:p>
    <w:p>
      <w:r>
        <w:t>1.0</w:t>
      </w:r>
    </w:p>
    <w:p>
      <w:r>
        <w:t>Director / DSL</w:t>
      </w:r>
    </w:p>
    <w:p>
      <w:r>
        <w:rPr>
          <w:b/>
        </w:rPr>
        <w:t>18 January 2026</w:t>
      </w:r>
    </w:p>
    <w:p>
      <w:r>
        <w:t>January 2027</w:t>
      </w:r>
    </w:p>
    <w:p>
      <w:r>
        <w:rPr>
          <w:b/>
        </w:rPr>
        <w:t>1. Policy Statement</w:t>
      </w:r>
    </w:p>
    <w:p>
      <w:r>
        <w:t>staff receive regular, structured supervision and appraisal to support professional practice,</w:t>
      </w:r>
    </w:p>
    <w:p>
      <w:r>
        <w:t>wellbeing, safeguarding, and continuous improvement. Effective supervision and appraisal</w:t>
      </w:r>
    </w:p>
    <w:p>
      <w:r>
        <w:t>are essential to maintaining high standards of care, education, and safeguarding for children</w:t>
      </w:r>
    </w:p>
    <w:p>
      <w:r>
        <w:t>and young people accessing Alternative Provision.</w:t>
      </w:r>
    </w:p>
    <w:p>
      <w:r>
        <w:t>This policy sets out how Empowering Futures ensures supervision and appraisal are</w:t>
      </w:r>
    </w:p>
    <w:p>
      <w:r>
        <w:t>consistent, supportive, safeguarding-led, and compliant with Local Authority</w:t>
      </w:r>
    </w:p>
    <w:p>
      <w:r>
        <w:t>expectations.</w:t>
      </w:r>
    </w:p>
    <w:p>
      <w:r>
        <w:rPr>
          <w:b/>
        </w:rPr>
        <w:t>2. Scope of the Policy</w:t>
      </w:r>
    </w:p>
    <w:p>
      <w:r>
        <w:t>This policy applies to:</w:t>
      </w:r>
    </w:p>
    <w:p>
      <w:pPr>
        <w:pStyle w:val="ListBullet"/>
      </w:pPr>
      <w:r>
        <w:t>All employees, tutors, sessional staff, and agency staff</w:t>
      </w:r>
    </w:p>
    <w:p>
      <w:pPr>
        <w:pStyle w:val="ListBullet"/>
      </w:pPr>
      <w:r>
        <w:t>Volunteers, contractors, and placement staff (where applicable)</w:t>
      </w:r>
    </w:p>
    <w:p>
      <w:r>
        <w:br w:type="page"/>
      </w:r>
    </w:p>
    <w:p>
      <w:r>
        <w:t>The policy applies across all Empowering Futures delivery sites, including:</w:t>
      </w:r>
    </w:p>
    <w:p>
      <w:pPr>
        <w:pStyle w:val="ListBullet"/>
      </w:pPr>
      <w:r>
        <w:t>WEETC – Coventry</w:t>
      </w:r>
    </w:p>
    <w:p>
      <w:pPr>
        <w:pStyle w:val="ListBullet"/>
      </w:pPr>
      <w:r>
        <w:t>Evolve Centre – Birmingham</w:t>
      </w:r>
    </w:p>
    <w:p>
      <w:r>
        <w:rPr>
          <w:b/>
        </w:rPr>
        <w:t>3. Legal and Statutory Framework</w:t>
      </w:r>
    </w:p>
    <w:p>
      <w:r>
        <w:t>This policy aligns with:</w:t>
      </w:r>
    </w:p>
    <w:p>
      <w:pPr>
        <w:pStyle w:val="ListBullet"/>
      </w:pPr>
      <w:r>
        <w:t>Education Act 1996</w:t>
      </w:r>
    </w:p>
    <w:p>
      <w:pPr>
        <w:pStyle w:val="ListBullet"/>
      </w:pPr>
      <w:r>
        <w:t>Keeping Children Safe in Education (KCSIE) 2026</w:t>
      </w:r>
    </w:p>
    <w:p>
      <w:pPr>
        <w:pStyle w:val="ListBullet"/>
      </w:pPr>
      <w:r>
        <w:t>Working Together to Safeguard Children 2026</w:t>
      </w:r>
    </w:p>
    <w:p>
      <w:pPr>
        <w:pStyle w:val="ListBullet"/>
      </w:pPr>
      <w:r>
        <w:t>Health and Safety at Work etc. Act 1974</w:t>
      </w:r>
    </w:p>
    <w:p>
      <w:pPr>
        <w:pStyle w:val="ListBullet"/>
      </w:pPr>
      <w:r>
        <w:t>Equality Act 2010</w:t>
      </w:r>
    </w:p>
    <w:p>
      <w:pPr>
        <w:pStyle w:val="ListBullet"/>
      </w:pPr>
      <w:r>
        <w:t>Local Authority Alternative Provision commissioning requirements</w:t>
      </w:r>
    </w:p>
    <w:p>
      <w:r>
        <w:t>Supervision is recognised as a key mechanism for safeguarding and staff</w:t>
      </w:r>
    </w:p>
    <w:p>
      <w:r>
        <w:t>support.</w:t>
      </w:r>
    </w:p>
    <w:p>
      <w:r>
        <w:rPr>
          <w:b/>
        </w:rPr>
        <w:t>4. Aims of Supervision and Appraisal</w:t>
      </w:r>
    </w:p>
    <w:p>
      <w:r>
        <w:t>Supervision and appraisal at Empowering Futures aim to:</w:t>
      </w:r>
    </w:p>
    <w:p>
      <w:pPr>
        <w:pStyle w:val="ListBullet"/>
      </w:pPr>
      <w:r>
        <w:t>Safeguard children and young people</w:t>
      </w:r>
    </w:p>
    <w:p>
      <w:pPr>
        <w:pStyle w:val="ListBullet"/>
      </w:pPr>
      <w:r>
        <w:t>Support staff wellbeing and resilience</w:t>
      </w:r>
    </w:p>
    <w:p>
      <w:pPr>
        <w:pStyle w:val="ListBullet"/>
      </w:pPr>
      <w:r>
        <w:t>Ensure safe, reflective, and effective practice</w:t>
      </w:r>
    </w:p>
    <w:p>
      <w:pPr>
        <w:pStyle w:val="ListBullet"/>
      </w:pPr>
      <w:r>
        <w:t>Monitor performance and professional standards</w:t>
      </w:r>
    </w:p>
    <w:p>
      <w:r>
        <w:br w:type="page"/>
      </w:r>
    </w:p>
    <w:p>
      <w:pPr>
        <w:pStyle w:val="ListBullet"/>
      </w:pPr>
      <w:r>
        <w:t>Identify training and development needs</w:t>
      </w:r>
    </w:p>
    <w:p>
      <w:pPr>
        <w:pStyle w:val="ListBullet"/>
      </w:pPr>
      <w:r>
        <w:t>Promote accountability and continuous improvement</w:t>
      </w:r>
    </w:p>
    <w:p>
      <w:r>
        <w:rPr>
          <w:b/>
        </w:rPr>
        <w:t>5. Supervision</w:t>
      </w:r>
    </w:p>
    <w:p>
      <w:r>
        <w:rPr>
          <w:b/>
        </w:rPr>
        <w:t>5.1 Purpose of Supervision</w:t>
      </w:r>
    </w:p>
    <w:p>
      <w:r>
        <w:t>Supervision provides a structured opportunity for staff to:</w:t>
      </w:r>
    </w:p>
    <w:p>
      <w:pPr>
        <w:pStyle w:val="ListBullet"/>
      </w:pPr>
      <w:r>
        <w:t>Reflect on practice and challenges</w:t>
      </w:r>
    </w:p>
    <w:p>
      <w:pPr>
        <w:pStyle w:val="ListBullet"/>
      </w:pPr>
      <w:r>
        <w:t>Discuss safeguarding concerns and thresholds</w:t>
      </w:r>
    </w:p>
    <w:p>
      <w:pPr>
        <w:pStyle w:val="ListBullet"/>
      </w:pPr>
      <w:r>
        <w:t>Review workload and wellbeing</w:t>
      </w:r>
    </w:p>
    <w:p>
      <w:pPr>
        <w:pStyle w:val="ListBullet"/>
      </w:pPr>
      <w:r>
        <w:t>Receive guidance, feedback, and support</w:t>
      </w:r>
    </w:p>
    <w:p>
      <w:r>
        <w:t>Supervision is supportive, reflective, and non-punitive.</w:t>
      </w:r>
    </w:p>
    <w:p>
      <w:r>
        <w:rPr>
          <w:b/>
        </w:rPr>
        <w:t>5.2 Frequency of Supervision</w:t>
      </w:r>
    </w:p>
    <w:p>
      <w:pPr>
        <w:pStyle w:val="ListBullet"/>
      </w:pPr>
      <w:r>
        <w:t>Teaching and frontline staff: at least termly, or more frequently where required</w:t>
      </w:r>
    </w:p>
    <w:p>
      <w:pPr>
        <w:pStyle w:val="ListBullet"/>
      </w:pPr>
      <w:r>
        <w:t>Safeguarding roles (DSL/DDSL): supervision at least termly, with access to</w:t>
      </w:r>
    </w:p>
    <w:p>
      <w:r>
        <w:t>additional support</w:t>
      </w:r>
    </w:p>
    <w:p>
      <w:pPr>
        <w:pStyle w:val="ListBullet"/>
      </w:pPr>
      <w:r>
        <w:t>New staff: more frequent supervision during induction</w:t>
      </w:r>
    </w:p>
    <w:p>
      <w:r>
        <w:t>Additional supervision may be arranged following:</w:t>
      </w:r>
    </w:p>
    <w:p>
      <w:pPr>
        <w:pStyle w:val="ListBullet"/>
      </w:pPr>
      <w:r>
        <w:t>Safeguarding incidents</w:t>
      </w:r>
    </w:p>
    <w:p>
      <w:pPr>
        <w:pStyle w:val="ListBullet"/>
      </w:pPr>
      <w:r>
        <w:t>Critical incidents</w:t>
      </w:r>
    </w:p>
    <w:p>
      <w:pPr>
        <w:pStyle w:val="ListBullet"/>
      </w:pPr>
      <w:r>
        <w:t>Changes in role or responsibility</w:t>
      </w:r>
    </w:p>
    <w:p>
      <w:r>
        <w:br w:type="page"/>
      </w:r>
    </w:p>
    <w:p>
      <w:r>
        <w:rPr>
          <w:b/>
        </w:rPr>
        <w:t>5.3 Supervision Content</w:t>
      </w:r>
    </w:p>
    <w:p>
      <w:r>
        <w:t>Supervision sessions may include:</w:t>
      </w:r>
    </w:p>
    <w:p>
      <w:pPr>
        <w:pStyle w:val="ListBullet"/>
      </w:pPr>
      <w:r>
        <w:t>Review of role responsibilities</w:t>
      </w:r>
    </w:p>
    <w:p>
      <w:pPr>
        <w:pStyle w:val="ListBullet"/>
      </w:pPr>
      <w:r>
        <w:t>Safeguarding discussions and concerns</w:t>
      </w:r>
    </w:p>
    <w:p>
      <w:pPr>
        <w:pStyle w:val="ListBullet"/>
      </w:pPr>
      <w:r>
        <w:t>Case reflections (where appropriate)</w:t>
      </w:r>
    </w:p>
    <w:p>
      <w:pPr>
        <w:pStyle w:val="ListBullet"/>
      </w:pPr>
      <w:r>
        <w:t>Wellbeing and workload review</w:t>
      </w:r>
    </w:p>
    <w:p>
      <w:pPr>
        <w:pStyle w:val="ListBullet"/>
      </w:pPr>
      <w:r>
        <w:t>Training and support needs</w:t>
      </w:r>
    </w:p>
    <w:p>
      <w:r>
        <w:t>All supervision is recorded confidentially.</w:t>
      </w:r>
    </w:p>
    <w:p>
      <w:r>
        <w:rPr>
          <w:b/>
        </w:rPr>
        <w:t>6. Appraisal</w:t>
      </w:r>
    </w:p>
    <w:p>
      <w:r>
        <w:rPr>
          <w:b/>
        </w:rPr>
        <w:t>6.1 Purpose of Appraisal</w:t>
      </w:r>
    </w:p>
    <w:p>
      <w:r>
        <w:t>Appraisal provides a formal review of performance and development and</w:t>
      </w:r>
    </w:p>
    <w:p>
      <w:r>
        <w:t>supports: ● Professional growth</w:t>
      </w:r>
    </w:p>
    <w:p>
      <w:pPr>
        <w:pStyle w:val="ListBullet"/>
      </w:pPr>
      <w:r>
        <w:t>Quality assurance</w:t>
      </w:r>
    </w:p>
    <w:p>
      <w:pPr>
        <w:pStyle w:val="ListBullet"/>
      </w:pPr>
      <w:r>
        <w:t>Alignment with organisational values and expectations</w:t>
      </w:r>
    </w:p>
    <w:p>
      <w:r>
        <w:rPr>
          <w:b/>
        </w:rPr>
        <w:t>6.2 Frequency of Appraisal</w:t>
      </w:r>
    </w:p>
    <w:p>
      <w:pPr>
        <w:pStyle w:val="ListBullet"/>
      </w:pPr>
      <w:r>
        <w:t>Formal appraisal is conducted annually for all staff.</w:t>
      </w:r>
    </w:p>
    <w:p>
      <w:pPr>
        <w:pStyle w:val="ListBullet"/>
      </w:pPr>
      <w:r>
        <w:t>Interim reviews may take place as needed.</w:t>
      </w:r>
    </w:p>
    <w:p>
      <w:r>
        <w:rPr>
          <w:b/>
        </w:rPr>
        <w:t>6.3 Appraisal Content</w:t>
      </w:r>
    </w:p>
    <w:p>
      <w:r>
        <w:br w:type="page"/>
      </w:r>
    </w:p>
    <w:p>
      <w:r>
        <w:t>Appraisals consider:</w:t>
      </w:r>
    </w:p>
    <w:p>
      <w:pPr>
        <w:pStyle w:val="ListBullet"/>
      </w:pPr>
      <w:r>
        <w:t>Performance against role expectations</w:t>
      </w:r>
    </w:p>
    <w:p>
      <w:pPr>
        <w:pStyle w:val="ListBullet"/>
      </w:pPr>
      <w:r>
        <w:t>Quality of practice and engagement</w:t>
      </w:r>
    </w:p>
    <w:p>
      <w:pPr>
        <w:pStyle w:val="ListBullet"/>
      </w:pPr>
      <w:r>
        <w:t>Safeguarding competence and compliance</w:t>
      </w:r>
    </w:p>
    <w:p>
      <w:pPr>
        <w:pStyle w:val="ListBullet"/>
      </w:pPr>
      <w:r>
        <w:t>Training and professional development</w:t>
      </w:r>
    </w:p>
    <w:p>
      <w:pPr>
        <w:pStyle w:val="ListBullet"/>
      </w:pPr>
      <w:r>
        <w:t>Contribution to the organisation</w:t>
      </w:r>
    </w:p>
    <w:p>
      <w:r>
        <w:t>Clear objectives are set and reviewed.</w:t>
      </w:r>
    </w:p>
    <w:p>
      <w:r>
        <w:rPr>
          <w:b/>
        </w:rPr>
        <w:t>7. Safeguarding and Supervision</w:t>
      </w:r>
    </w:p>
    <w:p>
      <w:pPr>
        <w:pStyle w:val="ListBullet"/>
      </w:pPr>
      <w:r>
        <w:t>Safeguarding is a standing agenda item in supervision.</w:t>
      </w:r>
    </w:p>
    <w:p>
      <w:pPr>
        <w:pStyle w:val="ListBullet"/>
      </w:pPr>
      <w:r>
        <w:t>Staff are supported to raise safeguarding concerns.</w:t>
      </w:r>
    </w:p>
    <w:p>
      <w:pPr>
        <w:pStyle w:val="ListBullet"/>
      </w:pPr>
      <w:r>
        <w:t>Any issues relating to conduct, competence, or suitability are managed in line with</w:t>
      </w:r>
    </w:p>
    <w:p>
      <w:r>
        <w:t>safeguarding and safer recruitment procedures.</w:t>
      </w:r>
    </w:p>
    <w:p>
      <w:r>
        <w:rPr>
          <w:b/>
        </w:rPr>
        <w:t>8. Equality, Diversity, and Inclusion</w:t>
      </w:r>
    </w:p>
    <w:p>
      <w:pPr>
        <w:pStyle w:val="ListBullet"/>
      </w:pPr>
      <w:r>
        <w:t>Supervision and appraisal processes are fair, inclusive, and non-discriminatory.</w:t>
      </w:r>
    </w:p>
    <w:p>
      <w:pPr>
        <w:pStyle w:val="ListBullet"/>
      </w:pPr>
      <w:r>
        <w:t>Reasonable adjustments are made where required.</w:t>
      </w:r>
    </w:p>
    <w:p>
      <w:pPr>
        <w:pStyle w:val="ListBullet"/>
      </w:pPr>
      <w:r>
        <w:t>Processes comply with the Equality Act 2010.</w:t>
      </w:r>
    </w:p>
    <w:p>
      <w:r>
        <w:rPr>
          <w:b/>
        </w:rPr>
        <w:t>9. Roles and Responsibilities</w:t>
      </w:r>
    </w:p>
    <w:p>
      <w:r>
        <w:t>Provision Leadership</w:t>
      </w:r>
    </w:p>
    <w:p>
      <w:r>
        <w:br w:type="page"/>
      </w:r>
    </w:p>
    <w:p>
      <w:pPr>
        <w:pStyle w:val="ListBullet"/>
      </w:pPr>
      <w:r>
        <w:t>Ensure supervision and appraisal systems are implemented and monitored</w:t>
      </w:r>
    </w:p>
    <w:p>
      <w:pPr>
        <w:pStyle w:val="ListBullet"/>
      </w:pPr>
      <w:r>
        <w:t>Ensure compliance with LA and statutory expectations</w:t>
      </w:r>
    </w:p>
    <w:p>
      <w:r>
        <w:t>Line Managers / Supervisors</w:t>
      </w:r>
    </w:p>
    <w:p>
      <w:pPr>
        <w:pStyle w:val="ListBullet"/>
      </w:pPr>
      <w:r>
        <w:t>Conduct supervision and appraisal in line with this policy</w:t>
      </w:r>
    </w:p>
    <w:p>
      <w:pPr>
        <w:pStyle w:val="ListBullet"/>
      </w:pPr>
      <w:r>
        <w:t>Maintain accurate and confidential records</w:t>
      </w:r>
    </w:p>
    <w:p>
      <w:pPr>
        <w:pStyle w:val="ListBullet"/>
      </w:pPr>
      <w:r>
        <w:t>Escalate safeguarding concerns appropriately</w:t>
      </w:r>
    </w:p>
    <w:p>
      <w:r>
        <w:t>Staff</w:t>
      </w:r>
    </w:p>
    <w:p>
      <w:pPr>
        <w:pStyle w:val="ListBullet"/>
      </w:pPr>
      <w:r>
        <w:t>Engage with supervision and appraisal processes</w:t>
      </w:r>
    </w:p>
    <w:p>
      <w:pPr>
        <w:pStyle w:val="ListBullet"/>
      </w:pPr>
      <w:r>
        <w:t>Reflect on practice and development</w:t>
      </w:r>
    </w:p>
    <w:p>
      <w:pPr>
        <w:pStyle w:val="ListBullet"/>
      </w:pPr>
      <w:r>
        <w:t>Raise concerns where support is needed</w:t>
      </w:r>
    </w:p>
    <w:p>
      <w:r>
        <w:rPr>
          <w:b/>
        </w:rPr>
        <w:t>10. Recording and Confidentiality</w:t>
      </w:r>
    </w:p>
    <w:p>
      <w:pPr>
        <w:pStyle w:val="ListBullet"/>
      </w:pPr>
      <w:r>
        <w:t>Supervision and appraisal records are:</w:t>
      </w:r>
    </w:p>
    <w:p>
      <w:r>
        <w:t>○ Accurate</w:t>
      </w:r>
    </w:p>
    <w:p>
      <w:r>
        <w:t>○ Confidential</w:t>
      </w:r>
    </w:p>
    <w:p>
      <w:r>
        <w:t>○ Stored securely</w:t>
      </w:r>
    </w:p>
    <w:p>
      <w:pPr>
        <w:pStyle w:val="ListBullet"/>
      </w:pPr>
      <w:r>
        <w:t>Access is restricted to authorised personnel.</w:t>
      </w:r>
    </w:p>
    <w:p>
      <w:pPr>
        <w:pStyle w:val="ListBullet"/>
      </w:pPr>
      <w:r>
        <w:t>Records are retained in line with data protection and record retention guidance.</w:t>
      </w:r>
    </w:p>
    <w:p>
      <w:r>
        <w:rPr>
          <w:b/>
        </w:rPr>
        <w:t>11. Training and Support</w:t>
      </w:r>
    </w:p>
    <w:p>
      <w:pPr>
        <w:pStyle w:val="ListBullet"/>
      </w:pPr>
      <w:r>
        <w:t>Supervisors receive guidance and support to fulfil their role effectively.</w:t>
      </w:r>
    </w:p>
    <w:p>
      <w:pPr>
        <w:pStyle w:val="ListBullet"/>
      </w:pPr>
      <w:r>
        <w:t>Staff receive ongoing training linked to appraisal outcomes.</w:t>
      </w:r>
    </w:p>
    <w:p>
      <w:r>
        <w:br w:type="page"/>
      </w:r>
    </w:p>
    <w:p>
      <w:r>
        <w:rPr>
          <w:b/>
        </w:rPr>
        <w:t>12. Monitoring and Review</w:t>
      </w:r>
    </w:p>
    <w:p>
      <w:pPr>
        <w:pStyle w:val="ListBullet"/>
      </w:pPr>
      <w:r>
        <w:t>Supervision and appraisal processes are monitored through quality assurance and</w:t>
      </w:r>
    </w:p>
    <w:p>
      <w:r>
        <w:t>safeguarding reviews.</w:t>
      </w:r>
    </w:p>
    <w:p>
      <w:pPr>
        <w:pStyle w:val="ListBullet"/>
      </w:pPr>
      <w:r>
        <w:t>This policy is reviewed annually or sooner if legislation or Local Authority</w:t>
      </w:r>
    </w:p>
    <w:p>
      <w:r>
        <w:t>requirements change.</w:t>
      </w:r>
    </w:p>
    <w:p>
      <w:r>
        <w:rPr>
          <w:b/>
        </w:rPr>
        <w:t>13. Related Policies</w:t>
      </w:r>
    </w:p>
    <w:p>
      <w:pPr>
        <w:pStyle w:val="ListBullet"/>
      </w:pPr>
      <w:r>
        <w:t>Safeguarding and Child Protection Policy</w:t>
      </w:r>
    </w:p>
    <w:p>
      <w:pPr>
        <w:pStyle w:val="ListBullet"/>
      </w:pPr>
      <w:r>
        <w:t>Staff Wellbeing Policy</w:t>
      </w:r>
    </w:p>
    <w:p>
      <w:pPr>
        <w:pStyle w:val="ListBullet"/>
      </w:pPr>
      <w:r>
        <w:t>Safer Recruitment Policy</w:t>
      </w:r>
    </w:p>
    <w:p>
      <w:pPr>
        <w:pStyle w:val="ListBullet"/>
      </w:pPr>
      <w:r>
        <w:t>Code of Conduct ●</w:t>
      </w:r>
    </w:p>
    <w:p>
      <w:r>
        <w:t>Complaints Policy</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Education Act 1996, Health and Safety at Work etc. Act 1974, Equality Act 2010, Keeping Children Safe in Education (KCSIE) 2026, Working Together to Safeguard Children 2026, applicable Local Authority Alternative Provision commissioning requirements, safeguarding expectations and data-protection requirements.</w:t>
      </w:r>
    </w:p>
    <w:p>
      <w:r>
        <w:t>Supervision is a safeguarding mechanism as well as a professional-development process. Safeguarding must remain a standing agenda item and staff must be able to raise concerns about learners, colleagues, practice, workload, wellbeing or organisational arrangements without fear of retaliation.</w:t>
      </w:r>
    </w:p>
    <w:p>
      <w:r>
        <w:t>Where a safeguarding concern, allegation, low-level concern, conduct issue or suitability concern is identified through supervision or appraisal, it must be escalated through the appropriate safeguarding, safer recruitment, whistleblowing or disciplinary route rather than being treated solely as a performance matter.</w:t>
      </w:r>
    </w:p>
    <w:p>
      <w:r>
        <w:t>Supervision records will be proportionate and factual. Confidentiality does not prevent information being shared where there is a safeguarding, legal or serious welfare reason to do so. Records will be stored securely and accessed only by authorised personnel.</w:t>
      </w:r>
    </w:p>
    <w:p>
      <w:r>
        <w:t>Teaching and frontline staff will receive supervision at least termly, with more frequent supervision where required. New staff will receive additional support during induction, and additional supervision may be arranged following safeguarding or critical incidents, significant changes in role, or identified wellbeing/support needs.</w:t>
      </w:r>
    </w:p>
    <w:p>
      <w:r>
        <w:t>Formal appraisal will take place annually, with interim reviews where appropriate. Objectives will be clear, measurable and linked to role responsibilities, safeguarding competence, professional development, organisational priorities and the needs of learners.</w:t>
      </w:r>
    </w:p>
    <w:p>
      <w:r>
        <w:t>Supervision and appraisal will be inclusive and reasonable adjustments will be made where required. The process will take account of SEND/disability, health and wellbeing needs, equality considerations and individual circumstances.</w:t>
      </w:r>
    </w:p>
    <w:p>
      <w:r>
        <w:t>The policy will be monitored through quality assurance and safeguarding review, and updated sooner where legislation, Local Authority requirements, organisational arrangements or identified risks change.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