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BUSINESS CONTINUITY PLAN (BCP)</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EFAP sites, satellite delivery locations, off-site provision, vocational activities, online/hybrid learning and adult provision where applicable.</w:t>
      </w:r>
    </w:p>
    <w:p>
      <w:r>
        <w:rPr>
          <w:b/>
        </w:rPr>
        <w:t>EMPOWERING FUTURES ALTERNATIVE PROVISION</w:t>
      </w:r>
    </w:p>
    <w:p>
      <w:r>
        <w:rPr>
          <w:b/>
        </w:rPr>
        <w:t>BUSINESS CONTINUITY PLAN (BCP)</w:t>
      </w:r>
    </w:p>
    <w:p>
      <w:r>
        <w:t>Policy Name Business Continuity</w:t>
      </w:r>
    </w:p>
    <w:p>
      <w:r>
        <w:t>Plan</w:t>
      </w:r>
    </w:p>
    <w:p>
      <w:r>
        <w:t>Date Reviewed &amp; Confirmed</w:t>
      </w:r>
    </w:p>
    <w:p>
      <w:r>
        <w:rPr>
          <w:b/>
        </w:rPr>
        <w:t>18 January 2026</w:t>
      </w:r>
    </w:p>
    <w:p>
      <w:r>
        <w:rPr>
          <w:b/>
        </w:rPr>
        <w:t>1. PURPOSE OF THIS PLAN</w:t>
      </w:r>
    </w:p>
    <w:p>
      <w:r>
        <w:t>This Business Continuity Plan outlines how Empowering Futures Alternative Provision (EFAP) will:</w:t>
      </w:r>
    </w:p>
    <w:p>
      <w:pPr>
        <w:pStyle w:val="ListBullet"/>
      </w:pPr>
      <w:r>
        <w:t>Maintain safe and effective education</w:t>
      </w:r>
    </w:p>
    <w:p>
      <w:pPr>
        <w:pStyle w:val="ListBullet"/>
      </w:pPr>
      <w:r>
        <w:t>Protect children, young people and adult learners</w:t>
      </w:r>
    </w:p>
    <w:p>
      <w:pPr>
        <w:pStyle w:val="ListBullet"/>
      </w:pPr>
      <w:r>
        <w:t>Safeguard staff</w:t>
      </w:r>
    </w:p>
    <w:p>
      <w:pPr>
        <w:pStyle w:val="ListBullet"/>
      </w:pPr>
      <w:r>
        <w:t>Ensure safeguarding continuity</w:t>
      </w:r>
    </w:p>
    <w:p>
      <w:pPr>
        <w:pStyle w:val="ListBullet"/>
      </w:pPr>
      <w:r>
        <w:t>Maintain teaching, learning, assessment and vocational delivery • Maintain compliance with LAs and awarding bodies</w:t>
      </w:r>
    </w:p>
    <w:p>
      <w:pPr>
        <w:pStyle w:val="ListBullet"/>
      </w:pPr>
      <w:r>
        <w:t>Recover quickly from disruption</w:t>
      </w:r>
    </w:p>
    <w:p>
      <w:r>
        <w:t>The plan applies to:</w:t>
      </w:r>
    </w:p>
    <w:p>
      <w:pPr>
        <w:pStyle w:val="ListBullet"/>
      </w:pPr>
      <w:r>
        <w:t>On-site provision</w:t>
      </w:r>
    </w:p>
    <w:p>
      <w:pPr>
        <w:pStyle w:val="ListBullet"/>
      </w:pPr>
      <w:r>
        <w:t>Off-site vocational learning</w:t>
      </w:r>
    </w:p>
    <w:p>
      <w:pPr>
        <w:pStyle w:val="ListBullet"/>
      </w:pPr>
      <w:r>
        <w:t>Online and hybrid AP</w:t>
      </w:r>
    </w:p>
    <w:p>
      <w:pPr>
        <w:pStyle w:val="ListBullet"/>
      </w:pPr>
      <w:r>
        <w:t>Adult evening/weekend learning</w:t>
      </w:r>
    </w:p>
    <w:p>
      <w:pPr>
        <w:pStyle w:val="ListBullet"/>
      </w:pPr>
      <w:r>
        <w:t>Satellite delivery sites</w:t>
      </w:r>
    </w:p>
    <w:p>
      <w:r>
        <w:t>EFAP’s priority during disruption is learner safety, continuity of safeguarding, and minimal interruption to education.</w:t>
      </w:r>
    </w:p>
    <w:p>
      <w:r>
        <w:rPr>
          <w:b/>
        </w:rPr>
        <w:t>2. LEGISLATIVE &amp; REGULATORY FRAMEWORK</w:t>
      </w:r>
    </w:p>
    <w:p>
      <w:r>
        <w:t>This plan aligns with:</w:t>
      </w:r>
    </w:p>
    <w:p>
      <w:r>
        <w:rPr>
          <w:b/>
        </w:rPr>
        <w:t>• KCSIE 2026</w:t>
      </w:r>
    </w:p>
    <w:p>
      <w:pPr>
        <w:pStyle w:val="ListBullet"/>
      </w:pPr>
      <w:r>
        <w:t>Working Together to Safeguard Children 2026</w:t>
      </w:r>
    </w:p>
    <w:p>
      <w:pPr>
        <w:pStyle w:val="ListBullet"/>
      </w:pPr>
      <w:r>
        <w:t>Health &amp; Safety at Work Act 1974</w:t>
      </w:r>
    </w:p>
    <w:p>
      <w:pPr>
        <w:pStyle w:val="ListBullet"/>
      </w:pPr>
      <w:r>
        <w:t>Civil Contingencies Act 2004</w:t>
      </w:r>
    </w:p>
    <w:p>
      <w:pPr>
        <w:pStyle w:val="ListBullet"/>
      </w:pPr>
      <w:r>
        <w:t>SEND Code of Practice 2015</w:t>
      </w:r>
    </w:p>
    <w:p>
      <w:pPr>
        <w:pStyle w:val="ListBullet"/>
      </w:pPr>
      <w:r>
        <w:t>Equality Act 2010</w:t>
      </w:r>
    </w:p>
    <w:p>
      <w:pPr>
        <w:pStyle w:val="ListBullet"/>
      </w:pPr>
      <w:r>
        <w:t>Data Protection Act 2018 &amp; UK GDPR</w:t>
      </w:r>
    </w:p>
    <w:p>
      <w:pPr>
        <w:pStyle w:val="ListBullet"/>
      </w:pPr>
      <w:r>
        <w:t>Local Authority Alternative Provision frameworks and commissioning requirements across Coventry, Birmingham, Walsall and Dudley</w:t>
      </w:r>
    </w:p>
    <w:p>
      <w:pPr>
        <w:pStyle w:val="ListBullet"/>
      </w:pPr>
      <w:r>
        <w:t>Awarding body requirements (NCFE, Focus Awards, ASDAN)</w:t>
      </w:r>
    </w:p>
    <w:p>
      <w:pPr>
        <w:pStyle w:val="ListBullet"/>
      </w:pPr>
      <w:r>
        <w:t>Ofsted Education Inspection Framework, where applicable</w:t>
      </w:r>
    </w:p>
    <w:p>
      <w:r>
        <w:rPr>
          <w:b/>
        </w:rPr>
        <w:t>3. SCOPE</w:t>
      </w:r>
    </w:p>
    <w:p>
      <w:r>
        <w:t>This plan applies to all:</w:t>
      </w:r>
    </w:p>
    <w:p>
      <w:pPr>
        <w:pStyle w:val="ListBullet"/>
      </w:pPr>
      <w:r>
        <w:t>EFAP sites</w:t>
      </w:r>
    </w:p>
    <w:p>
      <w:pPr>
        <w:pStyle w:val="ListBullet"/>
      </w:pPr>
      <w:r>
        <w:t>Vocational settings (beauty, nails, hair, sports, fitness, business)</w:t>
      </w:r>
    </w:p>
    <w:p>
      <w:pPr>
        <w:pStyle w:val="ListBullet"/>
      </w:pPr>
      <w:r>
        <w:t>Online platforms</w:t>
      </w:r>
    </w:p>
    <w:p>
      <w:pPr>
        <w:pStyle w:val="ListBullet"/>
      </w:pPr>
      <w:r>
        <w:t>Staff, contractors, volunteers, visitors</w:t>
      </w:r>
    </w:p>
    <w:p>
      <w:pPr>
        <w:pStyle w:val="ListBullet"/>
      </w:pPr>
      <w:r>
        <w:t>Children, young people and adult learners</w:t>
      </w:r>
    </w:p>
    <w:p>
      <w:r>
        <w:rPr>
          <w:b/>
        </w:rPr>
        <w:t>4. BUSINESS CONTINUITY OBJECTIVES</w:t>
      </w:r>
    </w:p>
    <w:p>
      <w:r>
        <w:t>EFAP aims to:</w:t>
      </w:r>
    </w:p>
    <w:p>
      <w:r>
        <w:t>1. Protect life, safety and wellbeing</w:t>
      </w:r>
    </w:p>
    <w:p>
      <w:r>
        <w:t>2. Ensure safeguarding continues without interruption</w:t>
      </w:r>
    </w:p>
    <w:p>
      <w:r>
        <w:t>3. Maintain communication with LAs, parents/carers and learners</w:t>
      </w:r>
    </w:p>
    <w:p>
      <w:r>
        <w:t>4. Ensure continuity of teaching &amp; learning (including online transition) 5. Ensure continuity of assessment, IQA, and awarding body compliance 6. Recover teaching space and resources rapidly</w:t>
      </w:r>
    </w:p>
    <w:p>
      <w:r>
        <w:t>7. Protect data, records and equipment</w:t>
      </w:r>
    </w:p>
    <w:p>
      <w:r>
        <w:t>8. Maintain legal, contractual and regulatory obligations</w:t>
      </w:r>
    </w:p>
    <w:p>
      <w:r>
        <w:t>9. Minimise disruption to vulnerable learners (SEND, EHCP, SEMH, adults at risk)</w:t>
      </w:r>
    </w:p>
    <w:p>
      <w:r>
        <w:rPr>
          <w:b/>
        </w:rPr>
        <w:t>5. CHAIN OF COMMAND</w:t>
      </w:r>
    </w:p>
    <w:p>
      <w:r>
        <w:t>Primary Chain of Command</w:t>
      </w:r>
    </w:p>
    <w:p>
      <w:r>
        <w:t>1. Rhean White</w:t>
      </w:r>
    </w:p>
    <w:p>
      <w:r>
        <w:t>Director / Proprietor / Designated Safeguarding Lead (DSL)</w:t>
      </w:r>
    </w:p>
    <w:p>
      <w:r>
        <w:t>2. Rena Sparks</w:t>
      </w:r>
    </w:p>
    <w:p>
      <w:r>
        <w:t>Operational Manager / Deputy Designated Safeguarding Lead (DDSL)</w:t>
      </w:r>
    </w:p>
    <w:p>
      <w:r>
        <w:t>3. Greg</w:t>
      </w:r>
    </w:p>
    <w:p>
      <w:r>
        <w:t>Teaching Assistant</w:t>
      </w:r>
    </w:p>
    <w:p>
      <w:r>
        <w:t>4. Rena Sparksy</w:t>
      </w:r>
    </w:p>
    <w:p>
      <w:r>
        <w:t>Teaching Assistant</w:t>
      </w:r>
    </w:p>
    <w:p>
      <w:r>
        <w:t>If the Director is unavailable, authority is delegated to the Operational Manager / DDSL. Safeguarding escalation routes remain active at all times.</w:t>
      </w:r>
    </w:p>
    <w:p>
      <w:r>
        <w:t>5. Roles and Responsibilities</w:t>
      </w:r>
    </w:p>
    <w:p>
      <w:r>
        <w:t>Director / DSL – Rhean White</w:t>
      </w:r>
    </w:p>
    <w:p>
      <w:pPr>
        <w:pStyle w:val="ListBullet"/>
      </w:pPr>
      <w:r>
        <w:t>Overall responsibility for business continuity</w:t>
      </w:r>
    </w:p>
    <w:p>
      <w:pPr>
        <w:pStyle w:val="ListBullet"/>
      </w:pPr>
      <w:r>
        <w:t>Safeguarding leadership and statutory decision-making</w:t>
      </w:r>
    </w:p>
    <w:p>
      <w:pPr>
        <w:pStyle w:val="ListBullet"/>
      </w:pPr>
      <w:r>
        <w:t>Liaison with Local Authorities, Children’s Services, and external agencies ● Authorisation of site closure or modified delivery</w:t>
      </w:r>
    </w:p>
    <w:p>
      <w:pPr>
        <w:pStyle w:val="ListBullet"/>
      </w:pPr>
      <w:r>
        <w:t>Strategic oversight and communication approval</w:t>
      </w:r>
    </w:p>
    <w:p>
      <w:r>
        <w:t>Operational Manager / DDSL – Rena Sparks</w:t>
      </w:r>
    </w:p>
    <w:p>
      <w:pPr>
        <w:pStyle w:val="ListBullet"/>
      </w:pPr>
      <w:r>
        <w:t>Day-to-day operational leadership during disruption</w:t>
      </w:r>
    </w:p>
    <w:p>
      <w:pPr>
        <w:pStyle w:val="ListBullet"/>
      </w:pPr>
      <w:r>
        <w:t>Deputy safeguarding decision-maker</w:t>
      </w:r>
    </w:p>
    <w:p>
      <w:pPr>
        <w:pStyle w:val="ListBullet"/>
      </w:pPr>
      <w:r>
        <w:t>Staff coordination and deployment</w:t>
      </w:r>
    </w:p>
    <w:p>
      <w:pPr>
        <w:pStyle w:val="ListBullet"/>
      </w:pPr>
      <w:r>
        <w:t>Implementation of contingency arrangements</w:t>
      </w:r>
    </w:p>
    <w:p>
      <w:pPr>
        <w:pStyle w:val="ListBullet"/>
      </w:pPr>
      <w:r>
        <w:t>Communication with parents/carers as directed</w:t>
      </w:r>
    </w:p>
    <w:p>
      <w:r>
        <w:t>Teaching Assistants – Greg and Rena Sparksy</w:t>
      </w:r>
    </w:p>
    <w:p>
      <w:pPr>
        <w:pStyle w:val="ListBullet"/>
      </w:pPr>
      <w:r>
        <w:t>Support learner supervision and safety</w:t>
      </w:r>
    </w:p>
    <w:p>
      <w:pPr>
        <w:pStyle w:val="ListBullet"/>
      </w:pPr>
      <w:r>
        <w:t>Assist with adapted delivery arrangements</w:t>
      </w:r>
    </w:p>
    <w:p>
      <w:pPr>
        <w:pStyle w:val="ListBullet"/>
      </w:pPr>
      <w:r>
        <w:t>Follow safeguarding and emergency procedures</w:t>
      </w:r>
    </w:p>
    <w:p>
      <w:pPr>
        <w:pStyle w:val="ListBullet"/>
      </w:pPr>
      <w:r>
        <w:t>Report concerns immediately to DSL/DDSL</w:t>
      </w:r>
    </w:p>
    <w:p>
      <w:r>
        <w:rPr>
          <w:b/>
        </w:rPr>
        <w:t>6. RISK CATEGORIES</w:t>
      </w:r>
    </w:p>
    <w:p>
      <w:r>
        <w:t>EFAP identifies the following risks:</w:t>
      </w:r>
    </w:p>
    <w:p>
      <w:r>
        <w:t>A. Premises Risks</w:t>
      </w:r>
    </w:p>
    <w:p>
      <w:pPr>
        <w:pStyle w:val="ListBullet"/>
      </w:pPr>
      <w:r>
        <w:t>Fire, flood, electrical failure</w:t>
      </w:r>
    </w:p>
    <w:p>
      <w:pPr>
        <w:pStyle w:val="ListBullet"/>
      </w:pPr>
      <w:r>
        <w:t>Loss of access to building</w:t>
      </w:r>
    </w:p>
    <w:p>
      <w:pPr>
        <w:pStyle w:val="ListBullet"/>
      </w:pPr>
      <w:r>
        <w:t>Gas leak or H&amp;S shutdown</w:t>
      </w:r>
    </w:p>
    <w:p>
      <w:pPr>
        <w:pStyle w:val="ListBullet"/>
      </w:pPr>
      <w:r>
        <w:t>Vandalism or structural damage</w:t>
      </w:r>
    </w:p>
    <w:p>
      <w:r>
        <w:t>B. Staffing Risks</w:t>
      </w:r>
    </w:p>
    <w:p>
      <w:pPr>
        <w:pStyle w:val="ListBullet"/>
      </w:pPr>
      <w:r>
        <w:t>High staff absence</w:t>
      </w:r>
    </w:p>
    <w:p>
      <w:pPr>
        <w:pStyle w:val="ListBullet"/>
      </w:pPr>
      <w:r>
        <w:t>Loss of key personnel</w:t>
      </w:r>
    </w:p>
    <w:p>
      <w:pPr>
        <w:pStyle w:val="ListBullet"/>
      </w:pPr>
      <w:r>
        <w:t>Industrial action</w:t>
      </w:r>
    </w:p>
    <w:p>
      <w:pPr>
        <w:pStyle w:val="ListBullet"/>
      </w:pPr>
      <w:r>
        <w:t>Medical emergencies</w:t>
      </w:r>
    </w:p>
    <w:p>
      <w:r>
        <w:t>C. IT, Data &amp; Cyber Risks</w:t>
      </w:r>
    </w:p>
    <w:p>
      <w:pPr>
        <w:pStyle w:val="ListBullet"/>
      </w:pPr>
      <w:r>
        <w:t>System failure</w:t>
      </w:r>
    </w:p>
    <w:p>
      <w:pPr>
        <w:pStyle w:val="ListBullet"/>
      </w:pPr>
      <w:r>
        <w:t>Cyber attack / ransomware</w:t>
      </w:r>
    </w:p>
    <w:p>
      <w:pPr>
        <w:pStyle w:val="ListBullet"/>
      </w:pPr>
      <w:r>
        <w:t>Server or device loss</w:t>
      </w:r>
    </w:p>
    <w:p>
      <w:pPr>
        <w:pStyle w:val="ListBullet"/>
      </w:pPr>
      <w:r>
        <w:t>Loss of online teaching capability</w:t>
      </w:r>
    </w:p>
    <w:p>
      <w:r>
        <w:t>D. Public Health Risks</w:t>
      </w:r>
    </w:p>
    <w:p>
      <w:pPr>
        <w:pStyle w:val="ListBullet"/>
      </w:pPr>
      <w:r>
        <w:t>Pandemic outbreaks</w:t>
      </w:r>
    </w:p>
    <w:p>
      <w:pPr>
        <w:pStyle w:val="ListBullet"/>
      </w:pPr>
      <w:r>
        <w:t>Contagious illness among learners</w:t>
      </w:r>
    </w:p>
    <w:p>
      <w:pPr>
        <w:pStyle w:val="ListBullet"/>
      </w:pPr>
      <w:r>
        <w:t>Local restrictions</w:t>
      </w:r>
    </w:p>
    <w:p>
      <w:r>
        <w:t>E. Safeguarding Risks</w:t>
      </w:r>
    </w:p>
    <w:p>
      <w:pPr>
        <w:pStyle w:val="ListBullet"/>
      </w:pPr>
      <w:r>
        <w:t>Missing learner incidents</w:t>
      </w:r>
    </w:p>
    <w:p>
      <w:pPr>
        <w:pStyle w:val="ListBullet"/>
      </w:pPr>
      <w:r>
        <w:t>Sudden safeguarding escalation</w:t>
      </w:r>
    </w:p>
    <w:p>
      <w:pPr>
        <w:pStyle w:val="ListBullet"/>
      </w:pPr>
      <w:r>
        <w:t>Domestic abuse or crisis at home</w:t>
      </w:r>
    </w:p>
    <w:p>
      <w:r>
        <w:t>F. Assessment &amp; Awarding Body Risks</w:t>
      </w:r>
    </w:p>
    <w:p>
      <w:pPr>
        <w:pStyle w:val="ListBullet"/>
      </w:pPr>
      <w:r>
        <w:t>Disruption to exams or portfolios</w:t>
      </w:r>
    </w:p>
    <w:p>
      <w:pPr>
        <w:pStyle w:val="ListBullet"/>
      </w:pPr>
      <w:r>
        <w:t>Delayed IQA/EQA access</w:t>
      </w:r>
    </w:p>
    <w:p>
      <w:pPr>
        <w:pStyle w:val="ListBullet"/>
      </w:pPr>
      <w:r>
        <w:t>Loss of assessment records</w:t>
      </w:r>
    </w:p>
    <w:p>
      <w:r>
        <w:t>G. Financial &amp; Supply Chain Risks</w:t>
      </w:r>
    </w:p>
    <w:p>
      <w:pPr>
        <w:pStyle w:val="ListBullet"/>
      </w:pPr>
      <w:r>
        <w:t>Sudden cost increases</w:t>
      </w:r>
    </w:p>
    <w:p>
      <w:pPr>
        <w:pStyle w:val="ListBullet"/>
      </w:pPr>
      <w:r>
        <w:t>Loss of supplier</w:t>
      </w:r>
    </w:p>
    <w:p>
      <w:pPr>
        <w:pStyle w:val="ListBullet"/>
      </w:pPr>
      <w:r>
        <w:t>Funding disruption</w:t>
      </w:r>
    </w:p>
    <w:p>
      <w:r>
        <w:rPr>
          <w:b/>
        </w:rPr>
        <w:t>7. CORE CONTINUITY STRATEGIES</w:t>
      </w:r>
    </w:p>
    <w:p>
      <w:r>
        <w:t>These strategies apply in ALL disruptions:</w:t>
      </w:r>
    </w:p>
    <w:p>
      <w:pPr>
        <w:pStyle w:val="ListBullet"/>
      </w:pPr>
      <w:r>
        <w:t>Immediate safeguarding review</w:t>
      </w:r>
    </w:p>
    <w:p>
      <w:pPr>
        <w:pStyle w:val="ListBullet"/>
      </w:pPr>
      <w:r>
        <w:t>Activation of communication cascade</w:t>
      </w:r>
    </w:p>
    <w:p>
      <w:pPr>
        <w:pStyle w:val="ListBullet"/>
      </w:pPr>
      <w:r>
        <w:t>Assessment of risk to life/safety</w:t>
      </w:r>
    </w:p>
    <w:p>
      <w:pPr>
        <w:pStyle w:val="ListBullet"/>
      </w:pPr>
      <w:r>
        <w:t>Implementation of temporary online lessons if required</w:t>
      </w:r>
    </w:p>
    <w:p>
      <w:pPr>
        <w:pStyle w:val="ListBullet"/>
      </w:pPr>
      <w:r>
        <w:t>Contact with LAs for EHCP learners</w:t>
      </w:r>
    </w:p>
    <w:p>
      <w:pPr>
        <w:pStyle w:val="ListBullet"/>
      </w:pPr>
      <w:r>
        <w:t>Contact with parents/carers for vulnerable children</w:t>
      </w:r>
    </w:p>
    <w:p>
      <w:pPr>
        <w:pStyle w:val="ListBullet"/>
      </w:pPr>
      <w:r>
        <w:t>Continuity of adult learner communication</w:t>
      </w:r>
    </w:p>
    <w:p>
      <w:pPr>
        <w:pStyle w:val="ListBullet"/>
      </w:pPr>
      <w:r>
        <w:t>Relocation to a suitable alternative site (where needed)</w:t>
      </w:r>
    </w:p>
    <w:p>
      <w:pPr>
        <w:pStyle w:val="ListBullet"/>
      </w:pPr>
      <w:r>
        <w:t>Preservation of assessment and learner evidence</w:t>
      </w:r>
    </w:p>
    <w:p>
      <w:pPr>
        <w:pStyle w:val="ListBullet"/>
      </w:pPr>
      <w:r>
        <w:t>Daily monitoring of learner wellbeing</w:t>
      </w:r>
    </w:p>
    <w:p>
      <w:r>
        <w:rPr>
          <w:b/>
        </w:rPr>
        <w:t>8. ALTERNATIVE SITE / RELOCATION PLAN</w:t>
      </w:r>
    </w:p>
    <w:p>
      <w:r>
        <w:t>In the event the main site becomes unusable:</w:t>
      </w:r>
    </w:p>
    <w:p>
      <w:r>
        <w:t>1. Director authorises relocation.</w:t>
      </w:r>
    </w:p>
    <w:p>
      <w:r>
        <w:t>2. Centre Manager leads evacuation and safety procedures.</w:t>
      </w:r>
    </w:p>
    <w:p>
      <w:r>
        <w:t>3. Learners relocate to one of EFAP’s satellite delivery sites (list these in final branded version).</w:t>
      </w:r>
    </w:p>
    <w:p>
      <w:r>
        <w:t>4. Risk assessment completed immediately for:</w:t>
      </w:r>
    </w:p>
    <w:p>
      <w:pPr>
        <w:pStyle w:val="ListBullet"/>
      </w:pPr>
      <w:r>
        <w:t>SEND learners</w:t>
      </w:r>
    </w:p>
    <w:p>
      <w:pPr>
        <w:pStyle w:val="ListBullet"/>
      </w:pPr>
      <w:r>
        <w:t>Learners requiring personal care</w:t>
      </w:r>
    </w:p>
    <w:p>
      <w:pPr>
        <w:pStyle w:val="ListBullet"/>
      </w:pPr>
      <w:r>
        <w:t>Medical needs</w:t>
      </w:r>
    </w:p>
    <w:p>
      <w:pPr>
        <w:pStyle w:val="ListBullet"/>
      </w:pPr>
      <w:r>
        <w:t>Vocational practical activities</w:t>
      </w:r>
    </w:p>
    <w:p>
      <w:r>
        <w:t>5. LA commissioning teams are notified within 24 hours.</w:t>
      </w:r>
    </w:p>
    <w:p>
      <w:r>
        <w:t>6. Parents/carers/adult learners receive instructions via:</w:t>
      </w:r>
    </w:p>
    <w:p>
      <w:pPr>
        <w:pStyle w:val="ListBullet"/>
      </w:pPr>
      <w:r>
        <w:t>Phone</w:t>
      </w:r>
    </w:p>
    <w:p>
      <w:r>
        <w:rPr>
          <w:b/>
        </w:rPr>
        <w:t>• SMS</w:t>
      </w:r>
    </w:p>
    <w:p>
      <w:pPr>
        <w:pStyle w:val="ListBullet"/>
      </w:pPr>
      <w:r>
        <w:t>Email</w:t>
      </w:r>
    </w:p>
    <w:p>
      <w:pPr>
        <w:pStyle w:val="ListBullet"/>
      </w:pPr>
      <w:r>
        <w:t>Website updates</w:t>
      </w:r>
    </w:p>
    <w:p>
      <w:r>
        <w:t>7. Online learning will run temporarily if on-site relocation is delayed. 9. SAFEGUARDING CONTINUITY</w:t>
      </w:r>
    </w:p>
    <w:p>
      <w:r>
        <w:t>During disruption:</w:t>
      </w:r>
    </w:p>
    <w:p>
      <w:pPr>
        <w:pStyle w:val="ListBullet"/>
      </w:pPr>
      <w:r>
        <w:t>DSL or Deputy DSL remains on-call at all times</w:t>
      </w:r>
    </w:p>
    <w:p>
      <w:pPr>
        <w:pStyle w:val="ListBullet"/>
      </w:pPr>
      <w:r>
        <w:t>Safeguarding reporting routes remain unchanged</w:t>
      </w:r>
    </w:p>
    <w:p>
      <w:pPr>
        <w:pStyle w:val="ListBullet"/>
      </w:pPr>
      <w:r>
        <w:t>Staff must report concerns IMMEDIATELY</w:t>
      </w:r>
    </w:p>
    <w:p>
      <w:pPr>
        <w:pStyle w:val="ListBullet"/>
      </w:pPr>
      <w:r>
        <w:t>Vulnerable learners receive daily welfare checks</w:t>
      </w:r>
    </w:p>
    <w:p>
      <w:pPr>
        <w:pStyle w:val="ListBullet"/>
      </w:pPr>
      <w:r>
        <w:t>SEND/EHCP learners continue to receive provision as reasonably practicable</w:t>
      </w:r>
    </w:p>
    <w:p>
      <w:pPr>
        <w:pStyle w:val="ListBullet"/>
      </w:pPr>
      <w:r>
        <w:t>Adult safeguarding routes remain open for adult learners • All online learning must follow the Online Safety Policy</w:t>
      </w:r>
    </w:p>
    <w:p>
      <w:r>
        <w:t>If digital access is disrupted:</w:t>
      </w:r>
    </w:p>
    <w:p>
      <w:pPr>
        <w:pStyle w:val="ListBullet"/>
      </w:pPr>
      <w:r>
        <w:t>Welfare calls are implemented</w:t>
      </w:r>
    </w:p>
    <w:p>
      <w:pPr>
        <w:pStyle w:val="ListBullet"/>
      </w:pPr>
      <w:r>
        <w:t>Paper-based work packs are delivered if required</w:t>
      </w:r>
    </w:p>
    <w:p>
      <w:pPr>
        <w:pStyle w:val="ListBullet"/>
      </w:pPr>
      <w:r>
        <w:t>Any learner uncontactable triggers Missing Child protocols</w:t>
      </w:r>
    </w:p>
    <w:p>
      <w:r>
        <w:rPr>
          <w:b/>
        </w:rPr>
        <w:t>10. SEND &amp; EHCP CONTINUITY</w:t>
      </w:r>
    </w:p>
    <w:p>
      <w:r>
        <w:t>EFAP ensures:</w:t>
      </w:r>
    </w:p>
    <w:p>
      <w:pPr>
        <w:pStyle w:val="ListBullet"/>
      </w:pPr>
      <w:r>
        <w:t>Provision under Section F continues where reasonably possible • Tutors adapt teaching remotely for SEND needs</w:t>
      </w:r>
    </w:p>
    <w:p>
      <w:pPr>
        <w:pStyle w:val="ListBullet"/>
      </w:pPr>
      <w:r>
        <w:t>Sensory or emotional regulation needs are considered</w:t>
      </w:r>
    </w:p>
    <w:p>
      <w:pPr>
        <w:pStyle w:val="ListBullet"/>
      </w:pPr>
      <w:r>
        <w:t>EHCP annual reviews continue virtually</w:t>
      </w:r>
    </w:p>
    <w:p>
      <w:pPr>
        <w:pStyle w:val="ListBullet"/>
      </w:pPr>
      <w:r>
        <w:t>Risk assessments are updated for online or relocated delivery • Personalised timetables remain in place</w:t>
      </w:r>
    </w:p>
    <w:p>
      <w:pPr>
        <w:pStyle w:val="ListBullet"/>
      </w:pPr>
      <w:r>
        <w:t>Therapies/interventions are maintained where external partners allow</w:t>
      </w:r>
    </w:p>
    <w:p>
      <w:r>
        <w:rPr>
          <w:b/>
        </w:rPr>
        <w:t>11. CONTINUITY OF TEACHING &amp; LEARNING</w:t>
      </w:r>
    </w:p>
    <w:p>
      <w:r>
        <w:t>Continuity methods include:</w:t>
      </w:r>
    </w:p>
    <w:p>
      <w:r>
        <w:t>A. Online Teaching</w:t>
      </w:r>
    </w:p>
    <w:p>
      <w:pPr>
        <w:pStyle w:val="ListBullet"/>
      </w:pPr>
      <w:r>
        <w:t>Microsoft Teams / Zoom / Google Classroom</w:t>
      </w:r>
    </w:p>
    <w:p>
      <w:pPr>
        <w:pStyle w:val="ListBullet"/>
      </w:pPr>
      <w:r>
        <w:t>Digital learning packs</w:t>
      </w:r>
    </w:p>
    <w:p>
      <w:pPr>
        <w:pStyle w:val="ListBullet"/>
      </w:pPr>
      <w:r>
        <w:t>Recorded sessions (where appropriate)</w:t>
      </w:r>
    </w:p>
    <w:p>
      <w:pPr>
        <w:pStyle w:val="ListBullet"/>
      </w:pPr>
      <w:r>
        <w:t>Daily timetables communicated to learners</w:t>
      </w:r>
    </w:p>
    <w:p>
      <w:r>
        <w:t>B. In-Person Relocation</w:t>
      </w:r>
    </w:p>
    <w:p>
      <w:pPr>
        <w:pStyle w:val="ListBullet"/>
      </w:pPr>
      <w:r>
        <w:t>Teaching resumes once alternative premises are prepared • Vocational activities adapt to available resources</w:t>
      </w:r>
    </w:p>
    <w:p>
      <w:r>
        <w:t>C. Hybrid Delivery</w:t>
      </w:r>
    </w:p>
    <w:p>
      <w:pPr>
        <w:pStyle w:val="ListBullet"/>
      </w:pPr>
      <w:r>
        <w:t>Some learners attend on-site</w:t>
      </w:r>
    </w:p>
    <w:p>
      <w:pPr>
        <w:pStyle w:val="ListBullet"/>
      </w:pPr>
      <w:r>
        <w:t>Others participate online due to illness, travel disruption, etc.</w:t>
      </w:r>
    </w:p>
    <w:p>
      <w:r>
        <w:rPr>
          <w:b/>
        </w:rPr>
        <w:t>12. VOCATIONAL CURRICULUM CONTINUITY</w:t>
      </w:r>
    </w:p>
    <w:p>
      <w:r>
        <w:t>Each vocational area has specific continuity strategies:</w:t>
      </w:r>
    </w:p>
    <w:p>
      <w:r>
        <w:t>Beauty/Nails</w:t>
      </w:r>
    </w:p>
    <w:p>
      <w:pPr>
        <w:pStyle w:val="ListBullet"/>
      </w:pPr>
      <w:r>
        <w:t>Theory taught online</w:t>
      </w:r>
    </w:p>
    <w:p>
      <w:pPr>
        <w:pStyle w:val="ListBullet"/>
      </w:pPr>
      <w:r>
        <w:t>Practical demonstrations recorded or shown remotely</w:t>
      </w:r>
    </w:p>
    <w:p>
      <w:pPr>
        <w:pStyle w:val="ListBullet"/>
      </w:pPr>
      <w:r>
        <w:t>Learners submit video evidence where appropriate</w:t>
      </w:r>
    </w:p>
    <w:p>
      <w:pPr>
        <w:pStyle w:val="ListBullet"/>
      </w:pPr>
      <w:r>
        <w:t>Practical sessions resumed as soon as safe premises are available Creative Media</w:t>
      </w:r>
    </w:p>
    <w:p>
      <w:pPr>
        <w:pStyle w:val="ListBullet"/>
      </w:pPr>
      <w:r>
        <w:t>Theory-based learning is delivered online using approved digital platforms ● Practical activities are adapted for remote delivery where appropriate, including: ○ Digital design tasks</w:t>
      </w:r>
    </w:p>
    <w:p>
      <w:pPr>
        <w:pStyle w:val="ListBullet"/>
      </w:pPr>
      <w:r>
        <w:t>Media planning activities</w:t>
      </w:r>
    </w:p>
    <w:p>
      <w:pPr>
        <w:pStyle w:val="ListBullet"/>
      </w:pPr>
      <w:r>
        <w:t>Content creation using accessible software</w:t>
      </w:r>
    </w:p>
    <w:p>
      <w:pPr>
        <w:pStyle w:val="ListBullet"/>
      </w:pPr>
      <w:r>
        <w:t>Demonstrations, tutorials, and guidance are delivered via recorded or live online sessions</w:t>
      </w:r>
    </w:p>
    <w:p>
      <w:pPr>
        <w:pStyle w:val="ListBullet"/>
      </w:pPr>
      <w:r>
        <w:t>Learners submit work digitally, including:</w:t>
      </w:r>
    </w:p>
    <w:p>
      <w:pPr>
        <w:pStyle w:val="ListBullet"/>
      </w:pPr>
      <w:r>
        <w:t>Screen recordings</w:t>
      </w:r>
    </w:p>
    <w:p>
      <w:pPr>
        <w:pStyle w:val="ListBullet"/>
      </w:pPr>
      <w:r>
        <w:t>Digital portfolios</w:t>
      </w:r>
    </w:p>
    <w:p>
      <w:pPr>
        <w:pStyle w:val="ListBullet"/>
      </w:pPr>
      <w:r>
        <w:t>Project files and reflective evaluations</w:t>
      </w:r>
    </w:p>
    <w:p>
      <w:pPr>
        <w:pStyle w:val="ListBullet"/>
      </w:pPr>
      <w:r>
        <w:t>Practical, equipment-based sessions resume on site as soon as safe and suitable premises are available</w:t>
      </w:r>
    </w:p>
    <w:p>
      <w:pPr>
        <w:pStyle w:val="ListBullet"/>
      </w:pPr>
      <w:r>
        <w:t>Safeguarding and online safety procedures remain fully in place during remote delivery</w:t>
      </w:r>
    </w:p>
    <w:p>
      <w:r>
        <w:rPr>
          <w:b/>
        </w:rPr>
        <w:t>13. ASSESSMENT, IQA &amp; AWARDING BODY CONTINUITY</w:t>
      </w:r>
    </w:p>
    <w:p>
      <w:r>
        <w:t>This section is essential for compliance.</w:t>
      </w:r>
    </w:p>
    <w:p>
      <w:r>
        <w:t>EFAP ensures:</w:t>
      </w:r>
    </w:p>
    <w:p>
      <w:pPr>
        <w:pStyle w:val="ListBullet"/>
      </w:pPr>
      <w:r>
        <w:t>All assessment materials are backed up securely</w:t>
      </w:r>
    </w:p>
    <w:p>
      <w:pPr>
        <w:pStyle w:val="ListBullet"/>
      </w:pPr>
      <w:r>
        <w:t>Online submissions replace physical portfolios if needed</w:t>
      </w:r>
    </w:p>
    <w:p>
      <w:pPr>
        <w:pStyle w:val="ListBullet"/>
      </w:pPr>
      <w:r>
        <w:t>IQA continues through remote sampling</w:t>
      </w:r>
    </w:p>
    <w:p>
      <w:pPr>
        <w:pStyle w:val="ListBullet"/>
      </w:pPr>
      <w:r>
        <w:t>EQA visits can be conducted online if required</w:t>
      </w:r>
    </w:p>
    <w:p>
      <w:pPr>
        <w:pStyle w:val="ListBullet"/>
      </w:pPr>
      <w:r>
        <w:t>Tutors continue gathering assessment evidence via video, digital documents, or written work</w:t>
      </w:r>
    </w:p>
    <w:p>
      <w:pPr>
        <w:pStyle w:val="ListBullet"/>
      </w:pPr>
      <w:r>
        <w:t>Awarding bodies are notified of any major disruption</w:t>
      </w:r>
    </w:p>
    <w:p>
      <w:pPr>
        <w:pStyle w:val="ListBullet"/>
      </w:pPr>
      <w:r>
        <w:t>Reasonable adjustments for SEND learners are maintained</w:t>
      </w:r>
    </w:p>
    <w:p>
      <w:r>
        <w:rPr>
          <w:b/>
        </w:rPr>
        <w:t>14. DATA, RECORDS &amp; CYBER INCIDENT RESPONSE</w:t>
      </w:r>
    </w:p>
    <w:p>
      <w:r>
        <w:t>EFAP follows the Cyber Security Policy.</w:t>
      </w:r>
    </w:p>
    <w:p>
      <w:r>
        <w:t>In a cyber incident:</w:t>
      </w:r>
    </w:p>
    <w:p>
      <w:r>
        <w:t>1. IT systems are isolated immediately</w:t>
      </w:r>
    </w:p>
    <w:p>
      <w:r>
        <w:t>2. Director and DSL notified</w:t>
      </w:r>
    </w:p>
    <w:p>
      <w:r>
        <w:t>3. ICO reporting considered (if data breach)</w:t>
      </w:r>
    </w:p>
    <w:p>
      <w:r>
        <w:t>4. Awarding bodies notified if assessment records affected</w:t>
      </w:r>
    </w:p>
    <w:p>
      <w:r>
        <w:t>5. Online learning shifts to approved backup systems</w:t>
      </w:r>
    </w:p>
    <w:p>
      <w:r>
        <w:t>6. Paper-based safeguarding logs used if digital access is lost</w:t>
      </w:r>
    </w:p>
    <w:p>
      <w:r>
        <w:t>7. Learner data restored using secure backups</w:t>
      </w:r>
    </w:p>
    <w:p>
      <w:r>
        <w:rPr>
          <w:b/>
        </w:rPr>
        <w:t>15. STAFFING CONTINUITY</w:t>
      </w:r>
    </w:p>
    <w:p>
      <w:r>
        <w:t>Strategies include:</w:t>
      </w:r>
    </w:p>
    <w:p>
      <w:pPr>
        <w:pStyle w:val="ListBullet"/>
      </w:pPr>
      <w:r>
        <w:t>Reallocation of staff roles</w:t>
      </w:r>
    </w:p>
    <w:p>
      <w:pPr>
        <w:pStyle w:val="ListBullet"/>
      </w:pPr>
      <w:r>
        <w:t>Temporary remote working</w:t>
      </w:r>
    </w:p>
    <w:p>
      <w:pPr>
        <w:pStyle w:val="ListBullet"/>
      </w:pPr>
      <w:r>
        <w:t>Adjusted timetables</w:t>
      </w:r>
    </w:p>
    <w:p>
      <w:pPr>
        <w:pStyle w:val="ListBullet"/>
      </w:pPr>
      <w:r>
        <w:t>Prioritising vulnerable learners</w:t>
      </w:r>
    </w:p>
    <w:p>
      <w:pPr>
        <w:pStyle w:val="ListBullet"/>
      </w:pPr>
      <w:r>
        <w:t>Deployment of contractors or bank staff</w:t>
      </w:r>
    </w:p>
    <w:p>
      <w:pPr>
        <w:pStyle w:val="ListBullet"/>
      </w:pPr>
      <w:r>
        <w:t>Additional support from Programme Leads</w:t>
      </w:r>
    </w:p>
    <w:p>
      <w:r>
        <w:t>If key staff (DSL/Director) are absent:</w:t>
      </w:r>
    </w:p>
    <w:p>
      <w:pPr>
        <w:pStyle w:val="ListBullet"/>
      </w:pPr>
      <w:r>
        <w:t>Deputy DSL(s) assume safeguarding responsibility</w:t>
      </w:r>
    </w:p>
    <w:p>
      <w:pPr>
        <w:pStyle w:val="ListBullet"/>
      </w:pPr>
      <w:r>
        <w:t>Centre Manager assists decision-making</w:t>
      </w:r>
    </w:p>
    <w:p>
      <w:r>
        <w:rPr>
          <w:b/>
        </w:rPr>
        <w:t>16. COMMUNICATION CASCADE</w:t>
      </w:r>
    </w:p>
    <w:p>
      <w:r>
        <w:t>EFAP maintains a structured communication tree:</w:t>
      </w:r>
    </w:p>
    <w:p>
      <w:r>
        <w:t>1. Director → DSL → Deputy DSL → Centre Manager</w:t>
      </w:r>
    </w:p>
    <w:p>
      <w:r>
        <w:t>2. Centre Manager → Programme Leads</w:t>
      </w:r>
    </w:p>
    <w:p>
      <w:r>
        <w:t>3. Programme Leads → Tutors &amp; Support Staff</w:t>
      </w:r>
    </w:p>
    <w:p>
      <w:r>
        <w:t>4. DSL/Admin → Parents/Carers</w:t>
      </w:r>
    </w:p>
    <w:p>
      <w:r>
        <w:t>5. DSL/Admin → LAs (daily or immediate notification depending on severity) 6. Exams/IQA Officer → Awarding Bodies</w:t>
      </w:r>
    </w:p>
    <w:p>
      <w:r>
        <w:t>Communication methods:</w:t>
      </w:r>
    </w:p>
    <w:p>
      <w:pPr>
        <w:pStyle w:val="ListBullet"/>
      </w:pPr>
      <w:r>
        <w:t>Phone</w:t>
      </w:r>
    </w:p>
    <w:p>
      <w:pPr>
        <w:pStyle w:val="ListBullet"/>
      </w:pPr>
      <w:r>
        <w:t>SMS broadcast</w:t>
      </w:r>
    </w:p>
    <w:p>
      <w:pPr>
        <w:pStyle w:val="ListBullet"/>
      </w:pPr>
      <w:r>
        <w:t>Email</w:t>
      </w:r>
    </w:p>
    <w:p>
      <w:pPr>
        <w:pStyle w:val="ListBullet"/>
      </w:pPr>
      <w:r>
        <w:t>Website updates</w:t>
      </w:r>
    </w:p>
    <w:p>
      <w:pPr>
        <w:pStyle w:val="ListBullet"/>
      </w:pPr>
      <w:r>
        <w:t>Learner group communication channels (approved only) 17. FINANCIAL &amp; SUPPLY CHAIN CONTINUITY</w:t>
      </w:r>
    </w:p>
    <w:p>
      <w:r>
        <w:t>EFAP ensures:</w:t>
      </w:r>
    </w:p>
    <w:p>
      <w:pPr>
        <w:pStyle w:val="ListBullet"/>
      </w:pPr>
      <w:r>
        <w:t>Payroll continues via remote or alternative finance processes • Invoice processing continues</w:t>
      </w:r>
    </w:p>
    <w:p>
      <w:pPr>
        <w:pStyle w:val="ListBullet"/>
      </w:pPr>
      <w:r>
        <w:t>Contracts reviewed for emergency clauses</w:t>
      </w:r>
    </w:p>
    <w:p>
      <w:pPr>
        <w:pStyle w:val="ListBullet"/>
      </w:pPr>
      <w:r>
        <w:t>Alternative suppliers identified for beauty, sports and cleaning materials • Emergency funds accessible for temporary relocation</w:t>
      </w:r>
    </w:p>
    <w:p>
      <w:pPr>
        <w:pStyle w:val="ListBullet"/>
      </w:pPr>
      <w:r>
        <w:t>Insurance providers contacted immediately when required</w:t>
      </w:r>
    </w:p>
    <w:p>
      <w:r>
        <w:rPr>
          <w:b/>
        </w:rPr>
        <w:t>18. BUSINESS RECOVERY</w:t>
      </w:r>
    </w:p>
    <w:p>
      <w:r>
        <w:t>After an incident:</w:t>
      </w:r>
    </w:p>
    <w:p>
      <w:pPr>
        <w:pStyle w:val="ListBullet"/>
      </w:pPr>
      <w:r>
        <w:t>The Director leads a full review</w:t>
      </w:r>
    </w:p>
    <w:p>
      <w:pPr>
        <w:pStyle w:val="ListBullet"/>
      </w:pPr>
      <w:r>
        <w:t>H&amp;S checks completed before re-opening</w:t>
      </w:r>
    </w:p>
    <w:p>
      <w:pPr>
        <w:pStyle w:val="ListBullet"/>
      </w:pPr>
      <w:r>
        <w:t>LA commissioning teams updated</w:t>
      </w:r>
    </w:p>
    <w:p>
      <w:pPr>
        <w:pStyle w:val="ListBullet"/>
      </w:pPr>
      <w:r>
        <w:t>Learners and parents receive return-to-site schedules</w:t>
      </w:r>
    </w:p>
    <w:p>
      <w:pPr>
        <w:pStyle w:val="ListBullet"/>
      </w:pPr>
      <w:r>
        <w:t>Missed learning is identified and recovered</w:t>
      </w:r>
    </w:p>
    <w:p>
      <w:pPr>
        <w:pStyle w:val="ListBullet"/>
      </w:pPr>
      <w:r>
        <w:t>Staff debrief held</w:t>
      </w:r>
    </w:p>
    <w:p>
      <w:pPr>
        <w:pStyle w:val="ListBullet"/>
      </w:pPr>
      <w:r>
        <w:t>Incident logged in the EFAP risk register</w:t>
      </w:r>
    </w:p>
    <w:p>
      <w:r>
        <w:rPr>
          <w:b/>
        </w:rPr>
        <w:t>19. TRAINING &amp; TESTING</w:t>
      </w:r>
    </w:p>
    <w:p>
      <w:pPr>
        <w:pStyle w:val="ListBullet"/>
      </w:pPr>
      <w:r>
        <w:t>Staff receive annual training on Business Continuity</w:t>
      </w:r>
    </w:p>
    <w:p>
      <w:pPr>
        <w:pStyle w:val="ListBullet"/>
      </w:pPr>
      <w:r>
        <w:t>DSLs receive enhanced crisis management training</w:t>
      </w:r>
    </w:p>
    <w:p>
      <w:pPr>
        <w:pStyle w:val="ListBullet"/>
      </w:pPr>
      <w:r>
        <w:t>Scenario-based rehearsals occur at least once per</w:t>
      </w:r>
    </w:p>
    <w:p>
      <w:r>
        <w:t>year • Online learning continuity tests take place each</w:t>
      </w:r>
    </w:p>
    <w:p>
      <w:r>
        <w:t>term</w:t>
      </w:r>
    </w:p>
    <w:p>
      <w:r>
        <w:rPr>
          <w:b/>
        </w:rPr>
        <w:t>20. REVIEW</w:t>
      </w:r>
    </w:p>
    <w:p>
      <w:r>
        <w:t>This plan will be reviewed annually or earlier if: • Incident occurs</w:t>
      </w:r>
    </w:p>
    <w:p>
      <w:pPr>
        <w:pStyle w:val="ListBullet"/>
      </w:pPr>
      <w:r>
        <w:t>Site location changes</w:t>
      </w:r>
    </w:p>
    <w:p>
      <w:pPr>
        <w:pStyle w:val="ListBullet"/>
      </w:pPr>
      <w:r>
        <w:t>Curriculum offer changes</w:t>
      </w:r>
    </w:p>
    <w:p>
      <w:pPr>
        <w:pStyle w:val="ListBullet"/>
      </w:pPr>
      <w:r>
        <w:t>New technologies are adopted</w:t>
      </w:r>
    </w:p>
    <w:p>
      <w:pPr>
        <w:pStyle w:val="ListBullet"/>
      </w:pPr>
      <w:r>
        <w:t>Feedback from LAs or Ofsted suggests amendments</w:t>
      </w:r>
    </w:p>
    <w:p>
      <w:r>
        <w:t>Approved by:</w:t>
      </w:r>
    </w:p>
    <w:p>
      <w:r>
        <w:t>Rhean White – Director &amp; Lead DSL</w:t>
      </w:r>
    </w:p>
    <w:p>
      <w:r>
        <w:t>Empowering Futures Alternative Provision</w:t>
      </w:r>
    </w:p>
    <w:p>
      <w:r>
        <w:br w:type="page"/>
      </w:r>
    </w:p>
    <w:p>
      <w:r>
        <w:rPr>
          <w:b/>
        </w:rPr>
        <w:t>2026–27 POLICY AND OPERATIONAL ALIGNMENT</w:t>
      </w:r>
    </w:p>
    <w:p>
      <w:r>
        <w:rPr>
          <w:b/>
        </w:rPr>
        <w:t>Organisation-wide coverage</w:t>
      </w:r>
    </w:p>
    <w:p>
      <w:r>
        <w:t>This Business Continuity Plan applies consistently across Coventry, Birmingham, Walsall and Dudley and to any satellite, community, vocational, remote or temporary delivery location used by Empowering Futures. Site-specific arrangements must be risk assessed before use.</w:t>
      </w:r>
    </w:p>
    <w:p>
      <w:r>
        <w:rPr>
          <w:b/>
        </w:rPr>
        <w:t>Current safeguarding framework</w:t>
      </w:r>
    </w:p>
    <w:p>
      <w:r>
        <w:t>The safeguarding elements of this plan are aligned with Keeping Children Safe in Education (KCSIE) 2026 and Working Together to Safeguard Children 2026. Safeguarding arrangements remain active during any disruption, relocation, remote-learning period, staffing shortage, cyber incident or emergency closure.</w:t>
      </w:r>
    </w:p>
    <w:p>
      <w:r>
        <w:rPr>
          <w:b/>
        </w:rPr>
        <w:t>Continuity priorities</w:t>
      </w:r>
    </w:p>
    <w:p>
      <w:r>
        <w:t>The order of priority during any disruption is: life and safety; safeguarding and welfare; communication with vulnerable learners and commissioning partners; continuity of education and assessment; protection of records and data; and recovery of normal operations.</w:t>
      </w:r>
    </w:p>
    <w:p>
      <w:r>
        <w:rPr>
          <w:b/>
        </w:rPr>
        <w:t>Incident leadership and deputies</w:t>
      </w:r>
    </w:p>
    <w:p>
      <w:r>
        <w:t>The Director/DSL retains overall responsibility for activation and strategic decisions. The DDSL/Operational Manager provides operational leadership when delegated. If the named DSL or DDSL is unavailable, the organisation will use the current designated safeguarding and management deputies identified in the staff structure and safeguarding arrangements. The BCP must not rely on a single named individual being available.</w:t>
      </w:r>
    </w:p>
    <w:p>
      <w:r>
        <w:rPr>
          <w:b/>
        </w:rPr>
        <w:t>Site closure and relocation</w:t>
      </w:r>
    </w:p>
    <w:p>
      <w:r>
        <w:t>Any decision to close, partially close or relocate provision will be risk assessed and communicated to staff, learners, parents/carers and relevant Local Authorities/commissioners as appropriate. Alternative premises must be checked for safeguarding, fire, health and safety, accessibility, medical, SEND, capacity and suitability before learners attend.</w:t>
      </w:r>
    </w:p>
    <w:p>
      <w:r>
        <w:rPr>
          <w:b/>
        </w:rPr>
        <w:t>Learner-specific continuity</w:t>
      </w:r>
    </w:p>
    <w:p>
      <w:r>
        <w:t>Continuity planning must consider EHCP provision, SEND, SEMH, medical needs, safeguarding vulnerabilities, communication needs, transport, attendance and individual risk assessments. Where a learner cannot safely access the temporary delivery model, the learner's needs and alternative arrangements must be reviewed with the relevant school/Local Authority/parent or carer as appropriate.</w:t>
      </w:r>
    </w:p>
    <w:p>
      <w:r>
        <w:rPr>
          <w:b/>
        </w:rPr>
        <w:t>Remote and hybrid delivery</w:t>
      </w:r>
    </w:p>
    <w:p>
      <w:r>
        <w:t>Remote learning must use approved organisational systems and follow the Online Safety, Data Protection, Record Keeping and Staff Code of Conduct requirements. Staff must not use personal devices, personal email accounts or unapproved messaging/social-media platforms to store or share confidential learner information.</w:t>
      </w:r>
    </w:p>
    <w:p>
      <w:r>
        <w:rPr>
          <w:b/>
        </w:rPr>
        <w:t>Cyber and data resilience</w:t>
      </w:r>
    </w:p>
    <w:p>
      <w:r>
        <w:t>Critical learner, safeguarding, assessment, financial and operational records must be backed up securely. In a suspected cyber incident, access to affected systems may be isolated, the Director/DSL and relevant data-protection lead notified, and regulatory reporting considered where required. Paper-based safeguarding and attendance processes must be available if digital systems are unavailable.</w:t>
      </w:r>
    </w:p>
    <w:p>
      <w:r>
        <w:rPr>
          <w:b/>
        </w:rPr>
        <w:t>Safeguarding during disruption</w:t>
      </w:r>
    </w:p>
    <w:p>
      <w:r>
        <w:t>The DSL/DDSL safeguarding reporting route remains operational at all times. Staff must report concerns immediately. Where a learner becomes uncontactable during a disruption, appropriate missing-learner and safeguarding procedures must be followed. Welfare checks must be proportionate to the learner's risk and circumstances.</w:t>
      </w:r>
    </w:p>
    <w:p>
      <w:r>
        <w:rPr>
          <w:b/>
        </w:rPr>
        <w:t>Staffing resilience</w:t>
      </w:r>
    </w:p>
    <w:p>
      <w:r>
        <w:t>Staffing contingency will include redeployment, timetable adjustment, temporary remote working, additional supervision, use of suitably checked agency/bank/contract staff where appropriate, and prioritisation of safeguarding and vulnerable-learner functions. Staff must not be placed in duties beyond their competence without appropriate support and authorisation.</w:t>
      </w:r>
    </w:p>
    <w:p>
      <w:r>
        <w:rPr>
          <w:b/>
        </w:rPr>
        <w:t>Communication</w:t>
      </w:r>
    </w:p>
    <w:p>
      <w:r>
        <w:t>Emergency communications must use approved organisational channels. Personal social-media accounts must not be used as the organisation's formal communication route with learners or families. Contact information and communication cascades must be kept current and tested.</w:t>
      </w:r>
    </w:p>
    <w:p>
      <w:r>
        <w:rPr>
          <w:b/>
        </w:rPr>
        <w:t>Testing and exercising</w:t>
      </w:r>
    </w:p>
    <w:p>
      <w:r>
        <w:t>The BCP will be tested through at least one scenario-based exercise during each policy year, with learning recorded and actions assigned. Digital continuity arrangements should also be tested periodically, and significant findings should feed into the risk register and relevant policies.</w:t>
      </w:r>
    </w:p>
    <w:p>
      <w:r>
        <w:rPr>
          <w:b/>
        </w:rPr>
        <w:t>Recovery and learning</w:t>
      </w:r>
    </w:p>
    <w:p>
      <w:r>
        <w:t>Following a significant disruption, the Director will lead a documented debrief and recovery review. The organisation will identify safeguarding, learning, attendance, assessment, financial, staffing and communication impacts, record lessons learned and update the BCP or related risk assessments where necessary.</w:t>
      </w:r>
    </w:p>
    <w:p>
      <w:r>
        <w:rPr>
          <w:b/>
        </w:rPr>
        <w:t>Policy integration</w:t>
      </w:r>
    </w:p>
    <w:p>
      <w:r>
        <w:t>This plan should be read alongside the Safeguarding and Child Protection Policy, Health &amp; Safety Policy, Educational Visits &amp; Risk Assessment Policy, Transport Policy, Attendance Policy, Medical Needs/Medication/First Aid Policy, Record Keeping Policy, Data Protection Policy, Cyber Security Policy, Staff Wellbeing Policy, Whistleblowing Policy, SEND Policy, Behaviour Policy and Staff Code of Conduct.</w:t>
      </w:r>
    </w:p>
    <w:p>
      <w:r>
        <w:rPr>
          <w:b/>
        </w:rPr>
        <w:t>2026–27 BCP REVIEW CHECKLIST</w:t>
      </w:r>
    </w:p>
    <w:p>
      <w:pPr>
        <w:pStyle w:val="ListBullet"/>
      </w:pPr>
      <w:r>
        <w:t>Confirm current site list and alternative premises.</w:t>
      </w:r>
    </w:p>
    <w:p>
      <w:pPr>
        <w:pStyle w:val="ListBullet"/>
      </w:pPr>
      <w:r>
        <w:t>Confirm current Director, DSL, DDSL, Centre Manager and emergency contact arrangements.</w:t>
      </w:r>
    </w:p>
    <w:p>
      <w:pPr>
        <w:pStyle w:val="ListBullet"/>
      </w:pPr>
      <w:r>
        <w:t>Test emergency communication cascade.</w:t>
      </w:r>
    </w:p>
    <w:p>
      <w:pPr>
        <w:pStyle w:val="ListBullet"/>
      </w:pPr>
      <w:r>
        <w:t>Review learner vulnerability, EHCP, medical and SEND continuity arrangements.</w:t>
      </w:r>
    </w:p>
    <w:p>
      <w:pPr>
        <w:pStyle w:val="ListBullet"/>
      </w:pPr>
      <w:r>
        <w:t>Check remote-learning and approved-platform access.</w:t>
      </w:r>
    </w:p>
    <w:p>
      <w:pPr>
        <w:pStyle w:val="ListBullet"/>
      </w:pPr>
      <w:r>
        <w:t>Check backups and paper contingency records.</w:t>
      </w:r>
    </w:p>
    <w:p>
      <w:pPr>
        <w:pStyle w:val="ListBullet"/>
      </w:pPr>
      <w:r>
        <w:t>Review transport, educational visit and relocation risk arrangements.</w:t>
      </w:r>
    </w:p>
    <w:p>
      <w:pPr>
        <w:pStyle w:val="ListBullet"/>
      </w:pPr>
      <w:r>
        <w:t>Confirm staffing contingency and agency/bank arrangements.</w:t>
      </w:r>
    </w:p>
    <w:p>
      <w:pPr>
        <w:pStyle w:val="ListBullet"/>
      </w:pPr>
      <w:r>
        <w:t>Complete at least one scenario-based continuity exercise.</w:t>
      </w:r>
    </w:p>
    <w:p>
      <w:pPr>
        <w:pStyle w:val="ListBullet"/>
      </w:pPr>
      <w:r>
        <w:t>Record lessons learned and update the risk register and BCP.</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