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ENGLISH AS AN ADDITIONAL LANGUAGE (EAL) POLICY</w:t>
      </w:r>
    </w:p>
    <w:p>
      <w:r>
        <w:t>Version 2.0</w:t>
      </w:r>
    </w:p>
    <w:p>
      <w:r>
        <w:t>Issue Date: August 2026</w:t>
      </w:r>
    </w:p>
    <w:p>
      <w:r>
        <w:t>Effective Date: 1 September 2026</w:t>
      </w:r>
    </w:p>
    <w:p>
      <w:r>
        <w:t>Policy Cycle: September 2026 – August 2027</w:t>
      </w:r>
    </w:p>
    <w:p>
      <w:r>
        <w:t>Next Review: August 2027</w:t>
      </w:r>
    </w:p>
    <w:p>
      <w:r>
        <w:t>Approved By: Director / DSL</w:t>
      </w:r>
    </w:p>
    <w:p>
      <w:r>
        <w:t>Site Coverage: Coventry, Birmingham, Walsall and Dudley</w:t>
      </w:r>
    </w:p>
    <w:p>
      <w:r>
        <w:t>Applies to: All learners identified as having English as an Additional Language, including learners commissioned by Local Authorities, referred by schools and attending full-time, part-time, phased or blended programmes.</w:t>
      </w:r>
    </w:p>
    <w:p>
      <w:r>
        <w:t>EAL Policy</w:t>
      </w:r>
    </w:p>
    <w:p>
      <w:r>
        <w:t>Site</w:t>
      </w:r>
    </w:p>
    <w:p>
      <w:r>
        <w:t>Birmingham</w:t>
      </w:r>
    </w:p>
    <w:p>
      <w:r>
        <w:t>1.0</w:t>
      </w:r>
    </w:p>
    <w:p>
      <w:r>
        <w:t>Director / DSL</w:t>
      </w:r>
    </w:p>
    <w:p>
      <w:r>
        <w:rPr>
          <w:b/>
        </w:rPr>
        <w:t>18 January 2026</w:t>
      </w:r>
    </w:p>
    <w:p>
      <w:r>
        <w:t>January 2027</w:t>
      </w:r>
    </w:p>
    <w:p>
      <w:r>
        <w:rPr>
          <w:b/>
        </w:rPr>
        <w:t>1. Policy Statement</w:t>
      </w:r>
    </w:p>
    <w:p>
      <w:r>
        <w:t>that learners for whom English is an Additional Language (EAL) are supported to access</w:t>
      </w:r>
    </w:p>
    <w:p>
      <w:r>
        <w:t>the curriculum, engage fully in learning, and achieve positive educational outcomes. We</w:t>
      </w:r>
    </w:p>
    <w:p>
      <w:r>
        <w:t>recognise that learners with EAL may also experience additional barriers such as SEND,</w:t>
      </w:r>
    </w:p>
    <w:p>
      <w:r>
        <w:t>SEMH needs, trauma, interrupted education, or social disadvantage.</w:t>
      </w:r>
    </w:p>
    <w:p>
      <w:r>
        <w:t>Our approach to EAL is inclusive, supportive, and safeguarding-led, ensuring equality</w:t>
      </w:r>
    </w:p>
    <w:p>
      <w:r>
        <w:t>of access and compliance with Local Authority commissioning expectations and statutory</w:t>
      </w:r>
    </w:p>
    <w:p>
      <w:r>
        <w:t>guidance.</w:t>
      </w:r>
    </w:p>
    <w:p>
      <w:r>
        <w:rPr>
          <w:b/>
        </w:rPr>
        <w:t>2. Scope of the Policy</w:t>
      </w:r>
    </w:p>
    <w:p>
      <w:r>
        <w:t>This policy applies to:</w:t>
      </w:r>
    </w:p>
    <w:p>
      <w:pPr>
        <w:pStyle w:val="ListBullet"/>
      </w:pPr>
      <w:r>
        <w:t>All learners identified as having English as an Additional Language</w:t>
      </w:r>
    </w:p>
    <w:p>
      <w:pPr>
        <w:pStyle w:val="ListBullet"/>
      </w:pPr>
      <w:r>
        <w:t>Learners commissioned by Local Authorities</w:t>
      </w:r>
    </w:p>
    <w:p>
      <w:r>
        <w:br w:type="page"/>
      </w:r>
    </w:p>
    <w:p>
      <w:pPr>
        <w:pStyle w:val="ListBullet"/>
      </w:pPr>
      <w:r>
        <w:t>Learners referred by schools under Alternative Provision arrangements ●</w:t>
      </w:r>
    </w:p>
    <w:p>
      <w:r>
        <w:t>Learners attending full-time, part-time, phased, or blended programmes</w:t>
      </w:r>
    </w:p>
    <w:p>
      <w:r>
        <w:t>The policy applies across all Empowering Futures delivery sites, including:</w:t>
      </w:r>
    </w:p>
    <w:p>
      <w:pPr>
        <w:pStyle w:val="ListBullet"/>
      </w:pPr>
      <w:r>
        <w:t>WEETC – Coventry</w:t>
      </w:r>
    </w:p>
    <w:p>
      <w:pPr>
        <w:pStyle w:val="ListBullet"/>
      </w:pPr>
      <w:r>
        <w:t>Evolve Centre – Birmingham</w:t>
      </w:r>
    </w:p>
    <w:p>
      <w:r>
        <w:rPr>
          <w:b/>
        </w:rPr>
        <w:t>3. Legal and Statutory Framework</w:t>
      </w:r>
    </w:p>
    <w:p>
      <w:r>
        <w:t>This policy aligns with and is informed by:</w:t>
      </w:r>
    </w:p>
    <w:p>
      <w:pPr>
        <w:pStyle w:val="ListBullet"/>
      </w:pPr>
      <w:r>
        <w:t>Equality Act 2010</w:t>
      </w:r>
    </w:p>
    <w:p>
      <w:pPr>
        <w:pStyle w:val="ListBullet"/>
      </w:pPr>
      <w:r>
        <w:t>Education Act 1996</w:t>
      </w:r>
    </w:p>
    <w:p>
      <w:pPr>
        <w:pStyle w:val="ListBullet"/>
      </w:pPr>
      <w:r>
        <w:t>Keeping Children Safe in Education (KCSIE) 2026</w:t>
      </w:r>
    </w:p>
    <w:p>
      <w:pPr>
        <w:pStyle w:val="ListBullet"/>
      </w:pPr>
      <w:r>
        <w:t>Working Together to Safeguard Children 2026</w:t>
      </w:r>
    </w:p>
    <w:p>
      <w:pPr>
        <w:pStyle w:val="ListBullet"/>
      </w:pPr>
      <w:r>
        <w:t>DfE Guidance on English as an Additional Language</w:t>
      </w:r>
    </w:p>
    <w:p>
      <w:pPr>
        <w:pStyle w:val="ListBullet"/>
      </w:pPr>
      <w:r>
        <w:t>Local Authority Alternative Provision commissioning requirements</w:t>
      </w:r>
    </w:p>
    <w:p>
      <w:r>
        <w:t>Empowering Futures recognises that learners with EAL are protected under the Equality</w:t>
      </w:r>
    </w:p>
    <w:p>
      <w:r>
        <w:t>Act 2010 and must not be discriminated against.</w:t>
      </w:r>
    </w:p>
    <w:p>
      <w:r>
        <w:rPr>
          <w:b/>
        </w:rPr>
        <w:t>4. Definition of EAL</w:t>
      </w:r>
    </w:p>
    <w:p>
      <w:r>
        <w:t>A learner is considered to have English as an Additional Language if:</w:t>
      </w:r>
    </w:p>
    <w:p>
      <w:pPr>
        <w:pStyle w:val="ListBullet"/>
      </w:pPr>
      <w:r>
        <w:t>They speak a language other than English at home</w:t>
      </w:r>
    </w:p>
    <w:p>
      <w:pPr>
        <w:pStyle w:val="ListBullet"/>
      </w:pPr>
      <w:r>
        <w:t>English is not their first or dominant language</w:t>
      </w:r>
    </w:p>
    <w:p>
      <w:pPr>
        <w:pStyle w:val="ListBullet"/>
      </w:pPr>
      <w:r>
        <w:t>They require additional support to access learning in English</w:t>
      </w:r>
    </w:p>
    <w:p>
      <w:r>
        <w:t>EAL does not equate to learning difficulty or disability.</w:t>
      </w:r>
    </w:p>
    <w:p>
      <w:r>
        <w:br w:type="page"/>
      </w:r>
    </w:p>
    <w:p>
      <w:r>
        <w:rPr>
          <w:b/>
        </w:rPr>
        <w:t>5. Identification and Assessment</w:t>
      </w:r>
    </w:p>
    <w:p>
      <w:pPr>
        <w:pStyle w:val="ListBullet"/>
      </w:pPr>
      <w:r>
        <w:t>EAL needs are identified during referral, induction, or initial assessment.</w:t>
      </w:r>
    </w:p>
    <w:p>
      <w:pPr>
        <w:pStyle w:val="ListBullet"/>
      </w:pPr>
      <w:r>
        <w:t>Information is gathered from:</w:t>
      </w:r>
    </w:p>
    <w:p>
      <w:r>
        <w:t>○ Referring schools or Local Authorities</w:t>
      </w:r>
    </w:p>
    <w:p>
      <w:r>
        <w:t>○ Parents/carers</w:t>
      </w:r>
    </w:p>
    <w:p>
      <w:r>
        <w:t>○ Learner discussions and baseline assessments</w:t>
      </w:r>
    </w:p>
    <w:p>
      <w:r>
        <w:t>Assessment focuses on:</w:t>
      </w:r>
    </w:p>
    <w:p>
      <w:pPr>
        <w:pStyle w:val="ListBullet"/>
      </w:pPr>
      <w:r>
        <w:t>Understanding, speaking, reading, and writing in English</w:t>
      </w:r>
    </w:p>
    <w:p>
      <w:pPr>
        <w:pStyle w:val="ListBullet"/>
      </w:pPr>
      <w:r>
        <w:t>Ability to access learning and communicate needs</w:t>
      </w:r>
    </w:p>
    <w:p>
      <w:r>
        <w:rPr>
          <w:b/>
        </w:rPr>
        <w:t>6. Provision and Support Strategies</w:t>
      </w:r>
    </w:p>
    <w:p>
      <w:r>
        <w:t>Empowering Futures supports learners with EAL through:</w:t>
      </w:r>
    </w:p>
    <w:p>
      <w:pPr>
        <w:pStyle w:val="ListBullet"/>
      </w:pPr>
      <w:r>
        <w:t>Differentiated teaching and learning approaches</w:t>
      </w:r>
    </w:p>
    <w:p>
      <w:pPr>
        <w:pStyle w:val="ListBullet"/>
      </w:pPr>
      <w:r>
        <w:t>Use of visual aids, modelling, and practical activities</w:t>
      </w:r>
    </w:p>
    <w:p>
      <w:pPr>
        <w:pStyle w:val="ListBullet"/>
      </w:pPr>
      <w:r>
        <w:t>Simplified and accessible language where appropriate</w:t>
      </w:r>
    </w:p>
    <w:p>
      <w:pPr>
        <w:pStyle w:val="ListBullet"/>
      </w:pPr>
      <w:r>
        <w:t>Additional time for tasks and assessments</w:t>
      </w:r>
    </w:p>
    <w:p>
      <w:pPr>
        <w:pStyle w:val="ListBullet"/>
      </w:pPr>
      <w:r>
        <w:t>Support with vocabulary and subject-specific language</w:t>
      </w:r>
    </w:p>
    <w:p>
      <w:pPr>
        <w:pStyle w:val="ListBullet"/>
      </w:pPr>
      <w:r>
        <w:t>Opportunities for speaking and listening development</w:t>
      </w:r>
    </w:p>
    <w:p>
      <w:r>
        <w:t>Support is proportionate and personalised, taking account of individual need.</w:t>
      </w:r>
    </w:p>
    <w:p>
      <w:r>
        <w:br w:type="page"/>
      </w:r>
    </w:p>
    <w:p>
      <w:r>
        <w:rPr>
          <w:b/>
        </w:rPr>
        <w:t>7. Curriculum Access and Inclusion ●</w:t>
      </w:r>
    </w:p>
    <w:p>
      <w:r>
        <w:t>Learners with EAL are included in all aspects of the curriculum. ●</w:t>
      </w:r>
    </w:p>
    <w:p>
      <w:r>
        <w:t>Teaching strategies promote inclusion and participation.</w:t>
      </w:r>
    </w:p>
    <w:p>
      <w:pPr>
        <w:pStyle w:val="ListBullet"/>
      </w:pPr>
      <w:r>
        <w:t>Cultural identity and first languages are respected and valued.</w:t>
      </w:r>
    </w:p>
    <w:p>
      <w:pPr>
        <w:pStyle w:val="ListBullet"/>
      </w:pPr>
      <w:r>
        <w:t>Learners are not withdrawn from learning unnecessarily.</w:t>
      </w:r>
    </w:p>
    <w:p>
      <w:r>
        <w:rPr>
          <w:b/>
        </w:rPr>
        <w:t>8. Safeguarding and EAL</w:t>
      </w:r>
    </w:p>
    <w:p>
      <w:pPr>
        <w:pStyle w:val="ListBullet"/>
      </w:pPr>
      <w:r>
        <w:t>Language barriers may increase safeguarding vulnerability.</w:t>
      </w:r>
    </w:p>
    <w:p>
      <w:pPr>
        <w:pStyle w:val="ListBullet"/>
      </w:pPr>
      <w:r>
        <w:t>Staff remain vigilant to ensure learners with EAL:</w:t>
      </w:r>
    </w:p>
    <w:p>
      <w:r>
        <w:t>○ Can communicate concerns</w:t>
      </w:r>
    </w:p>
    <w:p>
      <w:r>
        <w:t>○ Understand expectations, rules, and boundaries</w:t>
      </w:r>
    </w:p>
    <w:p>
      <w:pPr>
        <w:pStyle w:val="ListBullet"/>
      </w:pPr>
      <w:r>
        <w:t>Safeguarding information is shared in accessible ways where possible.</w:t>
      </w:r>
    </w:p>
    <w:p>
      <w:pPr>
        <w:pStyle w:val="ListBullet"/>
      </w:pPr>
      <w:r>
        <w:t>Any concerns are escalated in line with the Safeguarding and Child Protection Policy</w:t>
      </w:r>
    </w:p>
    <w:p>
      <w:r>
        <w:t>and KCSIE 2025.</w:t>
      </w:r>
    </w:p>
    <w:p>
      <w:r>
        <w:rPr>
          <w:b/>
        </w:rPr>
        <w:t>9. Roles and Responsibilities</w:t>
      </w:r>
    </w:p>
    <w:p>
      <w:r>
        <w:t>Provision Leadership</w:t>
      </w:r>
    </w:p>
    <w:p>
      <w:pPr>
        <w:pStyle w:val="ListBullet"/>
      </w:pPr>
      <w:r>
        <w:t>Ensure EAL provision is compliant with statutory and LA requirements</w:t>
      </w:r>
    </w:p>
    <w:p>
      <w:pPr>
        <w:pStyle w:val="ListBullet"/>
      </w:pPr>
      <w:r>
        <w:t>Monitor effectiveness and learner outcomes</w:t>
      </w:r>
    </w:p>
    <w:p>
      <w:pPr>
        <w:pStyle w:val="ListBullet"/>
      </w:pPr>
      <w:r>
        <w:t>Ensure staff are trained to support EAL learners</w:t>
      </w:r>
    </w:p>
    <w:p>
      <w:r>
        <w:t>Designated Safeguarding Lead (DSL)</w:t>
      </w:r>
    </w:p>
    <w:p>
      <w:r>
        <w:br w:type="page"/>
      </w:r>
    </w:p>
    <w:p>
      <w:r>
        <w:t>Rhean White – Director</w:t>
      </w:r>
    </w:p>
    <w:p>
      <w:pPr>
        <w:pStyle w:val="ListBullet"/>
      </w:pPr>
      <w:r>
        <w:t>Oversees safeguarding concerns relating to learners with EAL</w:t>
      </w:r>
    </w:p>
    <w:p>
      <w:pPr>
        <w:pStyle w:val="ListBullet"/>
      </w:pPr>
      <w:r>
        <w:t>Ensures communication barriers do not compromise safeguarding</w:t>
      </w:r>
    </w:p>
    <w:p>
      <w:r>
        <w:t>Deputy Designated Safeguarding Lead (DDSL)</w:t>
      </w:r>
    </w:p>
    <w:p>
      <w:r>
        <w:t>Rena Sparks</w:t>
      </w:r>
    </w:p>
    <w:p>
      <w:pPr>
        <w:pStyle w:val="ListBullet"/>
      </w:pPr>
      <w:r>
        <w:t>Supports the DSL</w:t>
      </w:r>
    </w:p>
    <w:p>
      <w:pPr>
        <w:pStyle w:val="ListBullet"/>
      </w:pPr>
      <w:r>
        <w:t>Acts in the DSL’s absence</w:t>
      </w:r>
    </w:p>
    <w:p>
      <w:r>
        <w:t>Staff and Tutors</w:t>
      </w:r>
    </w:p>
    <w:p>
      <w:pPr>
        <w:pStyle w:val="ListBullet"/>
      </w:pPr>
      <w:r>
        <w:t>Identify and support learners with EAL</w:t>
      </w:r>
    </w:p>
    <w:p>
      <w:pPr>
        <w:pStyle w:val="ListBullet"/>
      </w:pPr>
      <w:r>
        <w:t>Adapt teaching approaches to meet language needs</w:t>
      </w:r>
    </w:p>
    <w:p>
      <w:pPr>
        <w:pStyle w:val="ListBullet"/>
      </w:pPr>
      <w:r>
        <w:t>Monitor progress and engagement</w:t>
      </w:r>
    </w:p>
    <w:p>
      <w:pPr>
        <w:pStyle w:val="ListBullet"/>
      </w:pPr>
      <w:r>
        <w:t>Report concerns promptly</w:t>
      </w:r>
    </w:p>
    <w:p>
      <w:r>
        <w:t>Parents and Carers</w:t>
      </w:r>
    </w:p>
    <w:p>
      <w:pPr>
        <w:pStyle w:val="ListBullet"/>
      </w:pPr>
      <w:r>
        <w:t>Supported to engage with the provision where appropriate ●</w:t>
      </w:r>
    </w:p>
    <w:p>
      <w:r>
        <w:t>Encouraged to share relevant information about language needs</w:t>
      </w:r>
    </w:p>
    <w:p>
      <w:r>
        <w:rPr>
          <w:b/>
        </w:rPr>
        <w:t>10. Equality and Diversity</w:t>
      </w:r>
    </w:p>
    <w:p>
      <w:pPr>
        <w:pStyle w:val="ListBullet"/>
      </w:pPr>
      <w:r>
        <w:t>Learners with EAL are protected under the Equality Act 2010. ● No</w:t>
      </w:r>
    </w:p>
    <w:p>
      <w:r>
        <w:t>learner will be disadvantaged due to language or cultural background. ●</w:t>
      </w:r>
    </w:p>
    <w:p>
      <w:r>
        <w:t>Discriminatory language or behaviour is not tolerated.</w:t>
      </w:r>
    </w:p>
    <w:p>
      <w:r>
        <w:br w:type="page"/>
      </w:r>
    </w:p>
    <w:p>
      <w:r>
        <w:rPr>
          <w:b/>
        </w:rPr>
        <w:t>11. Partnership Working and Information Sharing</w:t>
      </w:r>
    </w:p>
    <w:p>
      <w:pPr>
        <w:pStyle w:val="ListBullet"/>
      </w:pPr>
      <w:r>
        <w:t>Empowering Futures works collaboratively with:</w:t>
      </w:r>
    </w:p>
    <w:p>
      <w:r>
        <w:t>○ Referring schools</w:t>
      </w:r>
    </w:p>
    <w:p>
      <w:r>
        <w:t>○ Local Authorities</w:t>
      </w:r>
    </w:p>
    <w:p>
      <w:r>
        <w:t>○ External agencies where appropriate</w:t>
      </w:r>
    </w:p>
    <w:p>
      <w:pPr>
        <w:pStyle w:val="ListBullet"/>
      </w:pPr>
      <w:r>
        <w:t>Information is shared in line with GDPR and data protection legislation.</w:t>
      </w:r>
    </w:p>
    <w:p>
      <w:r>
        <w:rPr>
          <w:b/>
        </w:rPr>
        <w:t>12. Monitoring, Review, and Evaluation</w:t>
      </w:r>
    </w:p>
    <w:p>
      <w:pPr>
        <w:pStyle w:val="ListBullet"/>
      </w:pPr>
      <w:r>
        <w:t>Progress of learners with EAL is monitored regularly.</w:t>
      </w:r>
    </w:p>
    <w:p>
      <w:pPr>
        <w:pStyle w:val="ListBullet"/>
      </w:pPr>
      <w:r>
        <w:t>Support strategies are reviewed and adapted as needed. ● The</w:t>
      </w:r>
    </w:p>
    <w:p>
      <w:r>
        <w:t>effectiveness of EAL provision informs quality assurance processes.</w:t>
      </w:r>
    </w:p>
    <w:p>
      <w:r>
        <w:rPr>
          <w:b/>
        </w:rPr>
        <w:t>13. Policy Review</w:t>
      </w:r>
    </w:p>
    <w:p>
      <w:r>
        <w:t>This policy is reviewed annually or sooner if:</w:t>
      </w:r>
    </w:p>
    <w:p>
      <w:pPr>
        <w:pStyle w:val="ListBullet"/>
      </w:pPr>
      <w:r>
        <w:t>Statutory guidance changes</w:t>
      </w:r>
    </w:p>
    <w:p>
      <w:pPr>
        <w:pStyle w:val="ListBullet"/>
      </w:pPr>
      <w:r>
        <w:t>Local Authority commissioning requirements are updated</w:t>
      </w:r>
    </w:p>
    <w:p>
      <w:pPr>
        <w:pStyle w:val="ListBullet"/>
      </w:pPr>
      <w:r>
        <w:t>Quality assurance identifies the need for review</w:t>
      </w:r>
    </w:p>
    <w:p>
      <w:r>
        <w:br w:type="page"/>
      </w:r>
    </w:p>
    <w:p>
      <w:r>
        <w:rPr>
          <w:b/>
        </w:rPr>
        <w:t>14. Related Policies</w:t>
      </w:r>
    </w:p>
    <w:p>
      <w:pPr>
        <w:pStyle w:val="ListBullet"/>
      </w:pPr>
      <w:r>
        <w:t>Safeguarding and Child Protection Policy</w:t>
      </w:r>
    </w:p>
    <w:p>
      <w:pPr>
        <w:pStyle w:val="ListBullet"/>
      </w:pPr>
      <w:r>
        <w:t>Equality, Diversity, Inclusion and British Values Policy</w:t>
      </w:r>
    </w:p>
    <w:p>
      <w:pPr>
        <w:pStyle w:val="ListBullet"/>
      </w:pPr>
      <w:r>
        <w:t>SEND Policy</w:t>
      </w:r>
    </w:p>
    <w:p>
      <w:pPr>
        <w:pStyle w:val="ListBullet"/>
      </w:pPr>
      <w:r>
        <w:t>Attendance Policy</w:t>
      </w:r>
    </w:p>
    <w:p>
      <w:pPr>
        <w:pStyle w:val="ListBullet"/>
      </w:pPr>
      <w:r>
        <w:t>Behaviour Policy</w:t>
      </w:r>
    </w:p>
    <w:p>
      <w:pPr>
        <w:pStyle w:val="ListBullet"/>
      </w:pPr>
      <w:r>
        <w:t>Data Protection Policy</w:t>
      </w:r>
    </w:p>
    <w:p>
      <w:r>
        <w:br w:type="page"/>
      </w:r>
    </w:p>
    <w:p>
      <w:r>
        <w:rPr>
          <w:b/>
        </w:rPr>
        <w:t>2026–27 POLICY ALIGNMENT</w:t>
      </w:r>
    </w:p>
    <w:p>
      <w:r>
        <w:t>This policy applies consistently across Empowering Futures sites in Coventry, Birmingham, Walsall and Dudley, including full-time, part-time, phased, vocational, blended, remote and community delivery.</w:t>
      </w:r>
    </w:p>
    <w:p>
      <w:r>
        <w:t>The policy is aligned with the Equality Act 2010, Education Act 1996, Keeping Children Safe in Education (KCSIE) 2026, Working Together to Safeguard Children 2026, relevant DfE guidance on English as an Additional Language and applicable Local Authority Alternative Provision commissioning requirements.</w:t>
      </w:r>
    </w:p>
    <w:p>
      <w:r>
        <w:t>EAL support is distinct from SEND identification. Having English as an Additional Language must not in itself be treated as a learning difficulty or disability. Where a learner presents with additional needs, staff will consider whether SEND, SEMH, interrupted education, trauma or other barriers may also be present and follow the appropriate assessment and support pathway.</w:t>
      </w:r>
    </w:p>
    <w:p>
      <w:r>
        <w:t>EAL needs will be identified at referral, induction or initial assessment and reviewed through ongoing observation, learner discussion, baseline assessment and information from referring schools, Local Authorities and parents/carers.</w:t>
      </w:r>
    </w:p>
    <w:p>
      <w:r>
        <w:t>Reasonable and proportionate adaptations may include visual aids, modelling, practical learning, accessible language, additional time, vocabulary support, subject-specific language support and structured speaking/listening opportunities.</w:t>
      </w:r>
    </w:p>
    <w:p>
      <w:r>
        <w:t>Safeguarding information, expectations, rules and boundaries must be communicated in a way the learner can understand. Where language barriers affect a learner's ability to disclose a concern or understand safeguarding information, staff must take appropriate steps to support communication and escalate safeguarding concerns without delay.</w:t>
      </w:r>
    </w:p>
    <w:p>
      <w:r>
        <w:t>Where interpretation or translation is required for safeguarding, welfare, consent or significant educational decisions, the organisation will consider appropriate translation/interpreting support rather than relying solely on a child or another learner to interpret sensitive information.</w:t>
      </w:r>
    </w:p>
    <w:p>
      <w:r>
        <w:t>Cultural identity, home language and linguistic background will be respected. Staff will not make assumptions about a learner's ability, intelligence, behaviour, family circumstances or needs based on language or cultural background.</w:t>
      </w:r>
    </w:p>
    <w:p>
      <w:r>
        <w:t>EAL progress and the effectiveness of support will be monitored through assessment, learner engagement, progress reviews and quality assurance. Where strategies are not effective, they will be reviewed and adapted.</w:t>
      </w:r>
    </w:p>
    <w:p>
      <w:r>
        <w:t>Information relating to language needs and family circumstances will be handled in accordance with the Data Protection Policy and shared with referring schools, Local Authorities and external agencies only where there is an appropriate lawful basis and a legitimate educational, safeguarding or welfare purpose.</w:t>
      </w:r>
    </w:p>
    <w:p>
      <w:r>
        <w:t>This policy will be reviewed annually, or sooner where statutory guidance, Local Authority commissioning requirements, safeguarding arrangements or quality-assurance findings indicate that changes are required.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