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EC" w:rsidRPr="00E22993" w:rsidRDefault="00F566EC" w:rsidP="00F566EC">
      <w:pPr>
        <w:rPr>
          <w:rFonts w:ascii="Arial" w:hAnsi="Arial" w:cs="Arial"/>
          <w:color w:val="000000"/>
          <w:kern w:val="28"/>
          <w:sz w:val="44"/>
          <w:szCs w:val="44"/>
        </w:rPr>
      </w:pPr>
      <w:r>
        <w:rPr>
          <w:noProof/>
        </w:rPr>
        <w:drawing>
          <wp:anchor distT="36576" distB="36576" distL="36576" distR="36576" simplePos="0" relativeHeight="251659264" behindDoc="0" locked="0" layoutInCell="1" allowOverlap="1">
            <wp:simplePos x="0" y="0"/>
            <wp:positionH relativeFrom="column">
              <wp:posOffset>-140970</wp:posOffset>
            </wp:positionH>
            <wp:positionV relativeFrom="paragraph">
              <wp:posOffset>-1270</wp:posOffset>
            </wp:positionV>
            <wp:extent cx="945515" cy="945515"/>
            <wp:effectExtent l="0" t="0" r="6985" b="6985"/>
            <wp:wrapNone/>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993">
        <w:rPr>
          <w:rFonts w:ascii="Calibri" w:hAnsi="Calibri" w:cs="Calibri"/>
          <w:color w:val="000000"/>
          <w:kern w:val="28"/>
          <w:sz w:val="20"/>
          <w:szCs w:val="20"/>
        </w:rPr>
        <w:t> </w:t>
      </w:r>
      <w:r>
        <w:rPr>
          <w:rFonts w:ascii="Calibri" w:hAnsi="Calibri" w:cs="Calibri"/>
          <w:color w:val="000000"/>
          <w:kern w:val="28"/>
          <w:sz w:val="20"/>
          <w:szCs w:val="20"/>
        </w:rPr>
        <w:t xml:space="preserve">                              </w:t>
      </w:r>
      <w:r w:rsidRPr="00E22993">
        <w:rPr>
          <w:rFonts w:ascii="Arial" w:hAnsi="Arial" w:cs="Arial"/>
          <w:b/>
          <w:bCs/>
          <w:color w:val="000000"/>
          <w:kern w:val="28"/>
          <w:sz w:val="44"/>
          <w:szCs w:val="44"/>
        </w:rPr>
        <w:t xml:space="preserve">Duke </w:t>
      </w:r>
      <w:r w:rsidRPr="00E22993">
        <w:rPr>
          <w:rFonts w:ascii="Arial" w:hAnsi="Arial" w:cs="Arial"/>
          <w:color w:val="000000"/>
          <w:kern w:val="28"/>
          <w:sz w:val="44"/>
          <w:szCs w:val="44"/>
        </w:rPr>
        <w:t xml:space="preserve">Regional Hospital </w:t>
      </w:r>
    </w:p>
    <w:p w:rsidR="00F566EC" w:rsidRDefault="00F566EC" w:rsidP="00F566EC">
      <w:pPr>
        <w:widowControl w:val="0"/>
        <w:rPr>
          <w:rFonts w:ascii="Arial" w:hAnsi="Arial" w:cs="Arial"/>
          <w:color w:val="000000"/>
          <w:kern w:val="28"/>
          <w:sz w:val="44"/>
          <w:szCs w:val="44"/>
        </w:rPr>
      </w:pPr>
      <w:r>
        <w:rPr>
          <w:rFonts w:ascii="Arial" w:hAnsi="Arial" w:cs="Arial"/>
          <w:color w:val="000000"/>
          <w:kern w:val="28"/>
          <w:sz w:val="44"/>
          <w:szCs w:val="44"/>
        </w:rPr>
        <w:t xml:space="preserve">           </w:t>
      </w:r>
    </w:p>
    <w:p w:rsidR="00F566EC" w:rsidRDefault="00F566EC" w:rsidP="00F566EC">
      <w:pPr>
        <w:widowControl w:val="0"/>
        <w:rPr>
          <w:rFonts w:ascii="Arial" w:hAnsi="Arial" w:cs="Arial"/>
          <w:color w:val="000000"/>
          <w:kern w:val="28"/>
          <w:sz w:val="44"/>
          <w:szCs w:val="44"/>
        </w:rPr>
      </w:pPr>
      <w:r>
        <w:rPr>
          <w:rFonts w:ascii="Arial" w:hAnsi="Arial" w:cs="Arial"/>
          <w:color w:val="000000"/>
          <w:kern w:val="28"/>
          <w:sz w:val="44"/>
          <w:szCs w:val="44"/>
        </w:rPr>
        <w:t xml:space="preserve">            </w:t>
      </w:r>
      <w:r w:rsidRPr="00E22993">
        <w:rPr>
          <w:rFonts w:ascii="Arial" w:hAnsi="Arial" w:cs="Arial"/>
          <w:color w:val="000000"/>
          <w:kern w:val="28"/>
          <w:sz w:val="44"/>
          <w:szCs w:val="44"/>
        </w:rPr>
        <w:t>Unit 63</w:t>
      </w:r>
      <w:r>
        <w:rPr>
          <w:rFonts w:ascii="Arial" w:hAnsi="Arial" w:cs="Arial"/>
          <w:color w:val="000000"/>
          <w:kern w:val="28"/>
          <w:sz w:val="44"/>
          <w:szCs w:val="44"/>
        </w:rPr>
        <w:tab/>
      </w:r>
      <w:r>
        <w:rPr>
          <w:rFonts w:ascii="Arial" w:hAnsi="Arial" w:cs="Arial"/>
          <w:color w:val="000000"/>
          <w:kern w:val="28"/>
          <w:sz w:val="44"/>
          <w:szCs w:val="44"/>
        </w:rPr>
        <w:tab/>
      </w:r>
      <w:r>
        <w:rPr>
          <w:rFonts w:ascii="Arial" w:hAnsi="Arial" w:cs="Arial"/>
          <w:color w:val="000000"/>
          <w:kern w:val="28"/>
          <w:sz w:val="44"/>
          <w:szCs w:val="44"/>
        </w:rPr>
        <w:tab/>
      </w:r>
      <w:r>
        <w:rPr>
          <w:rFonts w:ascii="Arial" w:hAnsi="Arial" w:cs="Arial"/>
          <w:color w:val="000000"/>
          <w:kern w:val="28"/>
          <w:sz w:val="44"/>
          <w:szCs w:val="44"/>
        </w:rPr>
        <w:tab/>
        <w:t xml:space="preserve">   </w:t>
      </w:r>
      <w:r>
        <w:rPr>
          <w:rFonts w:ascii="Arial" w:hAnsi="Arial" w:cs="Arial"/>
          <w:color w:val="000000"/>
          <w:kern w:val="28"/>
          <w:sz w:val="44"/>
          <w:szCs w:val="44"/>
        </w:rPr>
        <w:t xml:space="preserve"> </w:t>
      </w:r>
      <w:r w:rsidRPr="000729DC">
        <w:rPr>
          <w:rFonts w:ascii="Arial" w:hAnsi="Arial" w:cs="Arial"/>
          <w:sz w:val="32"/>
          <w:szCs w:val="32"/>
        </w:rPr>
        <w:t xml:space="preserve">Total </w:t>
      </w:r>
      <w:proofErr w:type="spellStart"/>
      <w:r w:rsidRPr="000729DC">
        <w:rPr>
          <w:rFonts w:ascii="Arial" w:hAnsi="Arial" w:cs="Arial"/>
          <w:sz w:val="32"/>
          <w:szCs w:val="32"/>
        </w:rPr>
        <w:t>Parentral</w:t>
      </w:r>
      <w:proofErr w:type="spellEnd"/>
      <w:r w:rsidRPr="000729DC">
        <w:rPr>
          <w:rFonts w:ascii="Arial" w:hAnsi="Arial" w:cs="Arial"/>
          <w:sz w:val="32"/>
          <w:szCs w:val="32"/>
        </w:rPr>
        <w:t xml:space="preserve"> Nutrition</w:t>
      </w:r>
      <w:bookmarkStart w:id="0" w:name="_GoBack"/>
      <w:bookmarkEnd w:id="0"/>
    </w:p>
    <w:p w:rsidR="00F566EC" w:rsidRDefault="00F566EC" w:rsidP="00F566EC">
      <w:pPr>
        <w:widowControl w:val="0"/>
      </w:pPr>
      <w:r>
        <w:rPr>
          <w:rFonts w:ascii="Arial" w:eastAsia="Arial" w:hAnsi="Arial" w:cs="Arial"/>
          <w:b/>
          <w:bCs/>
          <w:sz w:val="20"/>
          <w:szCs w:val="20"/>
          <w:u w:val="single"/>
        </w:rPr>
        <w:t>Supportive Data</w:t>
      </w:r>
      <w:r>
        <w:rPr>
          <w:rFonts w:ascii="Arial" w:eastAsia="Arial" w:hAnsi="Arial" w:cs="Arial"/>
          <w:sz w:val="20"/>
          <w:szCs w:val="20"/>
        </w:rPr>
        <w:t>:</w:t>
      </w:r>
    </w:p>
    <w:p w:rsidR="00F566EC" w:rsidRDefault="00F566EC" w:rsidP="00F566EC">
      <w:pPr>
        <w:pBdr>
          <w:left w:val="none" w:sz="0" w:space="22" w:color="auto"/>
        </w:pBdr>
        <w:spacing w:before="240" w:after="240"/>
        <w:ind w:left="450"/>
      </w:pPr>
      <w:r>
        <w:rPr>
          <w:rFonts w:ascii="Arial" w:eastAsia="Arial" w:hAnsi="Arial" w:cs="Arial"/>
          <w:sz w:val="20"/>
          <w:szCs w:val="20"/>
        </w:rPr>
        <w:t xml:space="preserve">TPN can be lifesaving in patients with gut failure such as those with GI obstruction, peritonitis, malabsorption, </w:t>
      </w:r>
      <w:proofErr w:type="spellStart"/>
      <w:r>
        <w:rPr>
          <w:rFonts w:ascii="Arial" w:eastAsia="Arial" w:hAnsi="Arial" w:cs="Arial"/>
          <w:sz w:val="20"/>
          <w:szCs w:val="20"/>
        </w:rPr>
        <w:t>enterocutaneous</w:t>
      </w:r>
      <w:proofErr w:type="spellEnd"/>
      <w:r>
        <w:rPr>
          <w:rFonts w:ascii="Arial" w:eastAsia="Arial" w:hAnsi="Arial" w:cs="Arial"/>
          <w:sz w:val="20"/>
          <w:szCs w:val="20"/>
        </w:rPr>
        <w:t xml:space="preserve"> fistulas, chronic vomiting, chronic diarrhea, prolonged paralytic ileus, radiation enteritis, extensive small bowel resection, and severe acute pancreatitis.</w:t>
      </w:r>
    </w:p>
    <w:p w:rsidR="00F566EC" w:rsidRDefault="00F566EC" w:rsidP="00F566EC">
      <w:pPr>
        <w:numPr>
          <w:ilvl w:val="1"/>
          <w:numId w:val="1"/>
        </w:numPr>
        <w:spacing w:before="240"/>
        <w:ind w:hanging="210"/>
      </w:pPr>
      <w:r>
        <w:rPr>
          <w:rFonts w:ascii="Arial" w:eastAsia="Arial" w:hAnsi="Arial" w:cs="Arial"/>
          <w:sz w:val="20"/>
          <w:szCs w:val="20"/>
        </w:rPr>
        <w:t xml:space="preserve">TPN must be given only through a central line (catheter) with the tip in the distal superior vena cava or the right atrium.  </w:t>
      </w:r>
      <w:r>
        <w:rPr>
          <w:rFonts w:ascii="Arial" w:eastAsia="Arial" w:hAnsi="Arial" w:cs="Arial"/>
          <w:b/>
          <w:bCs/>
          <w:sz w:val="20"/>
          <w:szCs w:val="20"/>
        </w:rPr>
        <w:t>A catheter with the tip in the axillary, subclavian, or innominate (brachiocephalic) vein cannot be used</w:t>
      </w:r>
      <w:r>
        <w:rPr>
          <w:rFonts w:ascii="Arial" w:eastAsia="Arial" w:hAnsi="Arial" w:cs="Arial"/>
          <w:sz w:val="20"/>
          <w:szCs w:val="20"/>
        </w:rPr>
        <w:t xml:space="preserve"> because it is a midline catheter. </w:t>
      </w:r>
    </w:p>
    <w:p w:rsidR="00F566EC" w:rsidRDefault="00F566EC" w:rsidP="00F566EC">
      <w:pPr>
        <w:numPr>
          <w:ilvl w:val="1"/>
          <w:numId w:val="1"/>
        </w:numPr>
        <w:ind w:hanging="210"/>
      </w:pPr>
      <w:r>
        <w:rPr>
          <w:rFonts w:ascii="Arial" w:eastAsia="Arial" w:hAnsi="Arial" w:cs="Arial"/>
          <w:sz w:val="20"/>
          <w:szCs w:val="20"/>
        </w:rPr>
        <w:t>Pre-existing catheters can be used for TPN and must have recent confirmation of tip location. A chest x-ray may</w:t>
      </w:r>
      <w:r>
        <w:rPr>
          <w:rFonts w:ascii="Arial" w:eastAsia="Arial" w:hAnsi="Arial" w:cs="Arial"/>
          <w:color w:val="FF0000"/>
          <w:sz w:val="20"/>
          <w:szCs w:val="20"/>
        </w:rPr>
        <w:t xml:space="preserve"> be</w:t>
      </w:r>
      <w:r>
        <w:rPr>
          <w:rFonts w:ascii="Arial" w:eastAsia="Arial" w:hAnsi="Arial" w:cs="Arial"/>
          <w:sz w:val="20"/>
          <w:szCs w:val="20"/>
        </w:rPr>
        <w:t xml:space="preserve"> indicated to verify placement prior to using the line.</w:t>
      </w:r>
    </w:p>
    <w:p w:rsidR="00F566EC" w:rsidRDefault="00F566EC" w:rsidP="00F566EC">
      <w:pPr>
        <w:numPr>
          <w:ilvl w:val="1"/>
          <w:numId w:val="1"/>
        </w:numPr>
        <w:spacing w:after="240"/>
        <w:ind w:hanging="210"/>
      </w:pPr>
      <w:r>
        <w:rPr>
          <w:rFonts w:ascii="Arial" w:eastAsia="Arial" w:hAnsi="Arial" w:cs="Arial"/>
          <w:sz w:val="20"/>
          <w:szCs w:val="20"/>
        </w:rPr>
        <w:t>Catheter placement verification is done by the physician or VAST. An order must be placed into CPOE when catheter is ready for use.</w:t>
      </w:r>
    </w:p>
    <w:p w:rsidR="00F566EC" w:rsidRPr="006923EF" w:rsidRDefault="00F566EC" w:rsidP="00F566EC">
      <w:pPr>
        <w:spacing w:before="240" w:after="240"/>
        <w:rPr>
          <w:sz w:val="16"/>
          <w:szCs w:val="16"/>
        </w:rPr>
      </w:pPr>
      <w:r>
        <w:rPr>
          <w:rFonts w:ascii="Arial" w:eastAsia="Arial" w:hAnsi="Arial" w:cs="Arial"/>
          <w:b/>
          <w:bCs/>
          <w:sz w:val="20"/>
          <w:szCs w:val="20"/>
          <w:u w:val="single"/>
        </w:rPr>
        <w:t>PICC Tip Confirmation:</w:t>
      </w:r>
    </w:p>
    <w:p w:rsidR="00F566EC" w:rsidRDefault="00F566EC" w:rsidP="00F566EC">
      <w:pPr>
        <w:numPr>
          <w:ilvl w:val="0"/>
          <w:numId w:val="2"/>
        </w:numPr>
        <w:spacing w:before="240"/>
        <w:ind w:hanging="280"/>
      </w:pPr>
      <w:r>
        <w:rPr>
          <w:rFonts w:ascii="Arial" w:eastAsia="Arial" w:hAnsi="Arial" w:cs="Arial"/>
          <w:sz w:val="20"/>
          <w:szCs w:val="20"/>
        </w:rPr>
        <w:t xml:space="preserve">In patients with a distinct P-wave, the P-wave will increase in amplitude as the catheter approaches the </w:t>
      </w:r>
      <w:proofErr w:type="spellStart"/>
      <w:r>
        <w:rPr>
          <w:rFonts w:ascii="Arial" w:eastAsia="Arial" w:hAnsi="Arial" w:cs="Arial"/>
          <w:color w:val="FF0000"/>
          <w:sz w:val="20"/>
          <w:szCs w:val="20"/>
        </w:rPr>
        <w:t>cavoatrial</w:t>
      </w:r>
      <w:proofErr w:type="spellEnd"/>
      <w:r>
        <w:rPr>
          <w:rFonts w:ascii="Arial" w:eastAsia="Arial" w:hAnsi="Arial" w:cs="Arial"/>
          <w:color w:val="FF0000"/>
          <w:sz w:val="20"/>
          <w:szCs w:val="20"/>
        </w:rPr>
        <w:t xml:space="preserve"> junction</w:t>
      </w:r>
      <w:r>
        <w:rPr>
          <w:rFonts w:ascii="Arial" w:eastAsia="Arial" w:hAnsi="Arial" w:cs="Arial"/>
          <w:sz w:val="20"/>
          <w:szCs w:val="20"/>
        </w:rPr>
        <w:t>, CAJ.  As it advances to the right atrium (RA), the P-wave will decrease in amplitude and may become biphasic or inverted.  The catheter will be adjusted to the highest P-wave amplitude as compared to baseline ECG. If this is not attainable, a chest x-ray is required.</w:t>
      </w:r>
    </w:p>
    <w:p w:rsidR="00F566EC" w:rsidRDefault="00F566EC" w:rsidP="00F566EC">
      <w:pPr>
        <w:numPr>
          <w:ilvl w:val="0"/>
          <w:numId w:val="2"/>
        </w:numPr>
        <w:spacing w:after="240"/>
        <w:ind w:hanging="280"/>
      </w:pPr>
      <w:r>
        <w:rPr>
          <w:rFonts w:ascii="Arial" w:eastAsia="Arial" w:hAnsi="Arial" w:cs="Arial"/>
          <w:sz w:val="20"/>
          <w:szCs w:val="20"/>
        </w:rPr>
        <w:t xml:space="preserve">Review chest x-ray to determine tip placement.  The catheter should be positioned in the superior vena cava (SVC), optimally the distal SVC/ (CAJ).  PICC catheters with the tip in the SVC or CAJ may be used for all treatment purposes.  When the SVC or CAJ is not possible, the PICC tip may be left at the level of the </w:t>
      </w:r>
      <w:proofErr w:type="spellStart"/>
      <w:r>
        <w:rPr>
          <w:rFonts w:ascii="Arial" w:eastAsia="Arial" w:hAnsi="Arial" w:cs="Arial"/>
          <w:sz w:val="20"/>
          <w:szCs w:val="20"/>
        </w:rPr>
        <w:t>bracheocephalic</w:t>
      </w:r>
      <w:proofErr w:type="spellEnd"/>
      <w:r>
        <w:rPr>
          <w:rFonts w:ascii="Arial" w:eastAsia="Arial" w:hAnsi="Arial" w:cs="Arial"/>
          <w:sz w:val="20"/>
          <w:szCs w:val="20"/>
        </w:rPr>
        <w:t>.  This location may be used for all purposes except TPN, chemotherapy, pressers or any other meds requiring a central venous access.</w:t>
      </w:r>
    </w:p>
    <w:p w:rsidR="00F566EC" w:rsidRPr="000729DC" w:rsidRDefault="00F566EC" w:rsidP="00F566EC">
      <w:pPr>
        <w:pBdr>
          <w:left w:val="none" w:sz="0" w:space="22" w:color="auto"/>
        </w:pBdr>
        <w:spacing w:before="240" w:after="240"/>
        <w:ind w:left="450"/>
      </w:pPr>
      <w:r>
        <w:rPr>
          <w:rFonts w:ascii="Arial" w:eastAsia="Arial" w:hAnsi="Arial" w:cs="Arial"/>
          <w:sz w:val="20"/>
          <w:szCs w:val="20"/>
        </w:rPr>
        <w:t>Radiographic Confirmation of PICC TIP {Adult only} will be completed by a competency validated RN and documented in the exam note in the PACS system.  This includes PICCs for TPN, chemotherapy, and patients admitted with existing PICCs.</w:t>
      </w:r>
    </w:p>
    <w:p w:rsidR="00F566EC" w:rsidRPr="007E07AE" w:rsidRDefault="00F566EC" w:rsidP="00F566EC">
      <w:pPr>
        <w:pStyle w:val="NoSpacing"/>
        <w:rPr>
          <w:rFonts w:ascii="Arial" w:hAnsi="Arial" w:cs="Arial"/>
          <w:sz w:val="20"/>
          <w:szCs w:val="20"/>
        </w:rPr>
      </w:pPr>
      <w:r w:rsidRPr="007E07AE">
        <w:rPr>
          <w:rFonts w:ascii="Arial" w:hAnsi="Arial" w:cs="Arial"/>
          <w:b/>
          <w:sz w:val="20"/>
          <w:szCs w:val="20"/>
        </w:rPr>
        <w:t>Required Resources</w:t>
      </w:r>
      <w:r w:rsidRPr="007E07AE">
        <w:rPr>
          <w:rFonts w:ascii="Arial" w:hAnsi="Arial" w:cs="Arial"/>
          <w:sz w:val="20"/>
          <w:szCs w:val="20"/>
        </w:rPr>
        <w:t>:</w:t>
      </w:r>
    </w:p>
    <w:p w:rsidR="00F566EC" w:rsidRDefault="00F566EC" w:rsidP="00F566EC">
      <w:pPr>
        <w:spacing w:after="240"/>
      </w:pPr>
      <w:r>
        <w:rPr>
          <w:rFonts w:ascii="Arial" w:eastAsia="Arial" w:hAnsi="Arial" w:cs="Arial"/>
          <w:sz w:val="20"/>
          <w:szCs w:val="20"/>
        </w:rPr>
        <w:t>TPN bag with 1.2 micron in-line filter, tubing and needleless cap attached (prepared by pharmacy)</w:t>
      </w:r>
    </w:p>
    <w:p w:rsidR="00F566EC" w:rsidRDefault="00F566EC" w:rsidP="00F566EC">
      <w:pPr>
        <w:spacing w:before="240" w:after="240"/>
      </w:pPr>
      <w:r>
        <w:rPr>
          <w:rFonts w:ascii="Arial" w:eastAsia="Arial" w:hAnsi="Arial" w:cs="Arial"/>
          <w:sz w:val="20"/>
          <w:szCs w:val="20"/>
        </w:rPr>
        <w:t>CHG or alcohol wipes</w:t>
      </w:r>
      <w:r>
        <w:rPr>
          <w:rFonts w:ascii="Arial" w:eastAsia="Arial" w:hAnsi="Arial" w:cs="Arial"/>
          <w:sz w:val="20"/>
          <w:szCs w:val="20"/>
        </w:rPr>
        <w:tab/>
      </w:r>
      <w:r>
        <w:rPr>
          <w:rFonts w:ascii="Arial" w:eastAsia="Arial" w:hAnsi="Arial" w:cs="Arial"/>
          <w:sz w:val="20"/>
          <w:szCs w:val="20"/>
        </w:rPr>
        <w:tab/>
        <w:t xml:space="preserve">                      Infusion pump</w:t>
      </w:r>
      <w:r>
        <w:tab/>
      </w:r>
      <w:r>
        <w:tab/>
        <w:t xml:space="preserve">  </w:t>
      </w:r>
      <w:r>
        <w:tab/>
      </w:r>
      <w:r>
        <w:rPr>
          <w:rFonts w:ascii="Arial" w:eastAsia="Arial" w:hAnsi="Arial" w:cs="Arial"/>
          <w:sz w:val="20"/>
          <w:szCs w:val="20"/>
        </w:rPr>
        <w:tab/>
      </w:r>
      <w:proofErr w:type="gramStart"/>
      <w:r>
        <w:rPr>
          <w:rFonts w:ascii="Arial" w:eastAsia="Arial" w:hAnsi="Arial" w:cs="Arial"/>
          <w:sz w:val="20"/>
          <w:szCs w:val="20"/>
        </w:rPr>
        <w:t>Clean</w:t>
      </w:r>
      <w:proofErr w:type="gramEnd"/>
      <w:r>
        <w:rPr>
          <w:rFonts w:ascii="Arial" w:eastAsia="Arial" w:hAnsi="Arial" w:cs="Arial"/>
          <w:sz w:val="20"/>
          <w:szCs w:val="20"/>
        </w:rPr>
        <w:t xml:space="preserve"> gloves &amp; Mask </w:t>
      </w:r>
    </w:p>
    <w:p w:rsidR="00F566EC" w:rsidRPr="007E07AE" w:rsidRDefault="00F566EC" w:rsidP="00F566EC">
      <w:pPr>
        <w:pStyle w:val="NoSpacing"/>
        <w:rPr>
          <w:rFonts w:ascii="Arial" w:hAnsi="Arial" w:cs="Arial"/>
          <w:sz w:val="20"/>
          <w:szCs w:val="20"/>
        </w:rPr>
      </w:pPr>
      <w:r w:rsidRPr="007E07AE">
        <w:rPr>
          <w:rFonts w:ascii="Arial" w:hAnsi="Arial" w:cs="Arial"/>
          <w:b/>
          <w:sz w:val="20"/>
          <w:szCs w:val="20"/>
        </w:rPr>
        <w:t>Policy Statement</w:t>
      </w:r>
      <w:r w:rsidRPr="007E07AE">
        <w:rPr>
          <w:rFonts w:ascii="Arial" w:hAnsi="Arial" w:cs="Arial"/>
          <w:sz w:val="20"/>
          <w:szCs w:val="20"/>
        </w:rPr>
        <w:t>:</w:t>
      </w:r>
    </w:p>
    <w:p w:rsidR="00F566EC" w:rsidRDefault="00F566EC" w:rsidP="00F566EC">
      <w:pPr>
        <w:spacing w:after="240"/>
      </w:pPr>
      <w:r>
        <w:rPr>
          <w:rFonts w:ascii="Arial" w:eastAsia="Arial" w:hAnsi="Arial" w:cs="Arial"/>
          <w:b/>
          <w:bCs/>
          <w:sz w:val="20"/>
          <w:szCs w:val="20"/>
          <w:u w:val="single"/>
        </w:rPr>
        <w:t>POLICY:</w:t>
      </w:r>
    </w:p>
    <w:p w:rsidR="00F566EC" w:rsidRDefault="00F566EC" w:rsidP="00F566EC">
      <w:pPr>
        <w:numPr>
          <w:ilvl w:val="0"/>
          <w:numId w:val="3"/>
        </w:numPr>
        <w:spacing w:before="240"/>
        <w:ind w:hanging="280"/>
      </w:pPr>
      <w:r>
        <w:rPr>
          <w:rFonts w:ascii="Arial" w:eastAsia="Arial" w:hAnsi="Arial" w:cs="Arial"/>
          <w:sz w:val="20"/>
          <w:szCs w:val="20"/>
        </w:rPr>
        <w:t>Infuse only TPN through the TPN labeled lumen unless approved by NSS team. Catheter/lumen should be labeled "TPN only".</w:t>
      </w:r>
    </w:p>
    <w:p w:rsidR="00F566EC" w:rsidRDefault="00F566EC" w:rsidP="00F566EC">
      <w:pPr>
        <w:numPr>
          <w:ilvl w:val="0"/>
          <w:numId w:val="3"/>
        </w:numPr>
        <w:ind w:hanging="280"/>
      </w:pPr>
      <w:r>
        <w:rPr>
          <w:rFonts w:ascii="Arial" w:eastAsia="Arial" w:hAnsi="Arial" w:cs="Arial"/>
          <w:sz w:val="20"/>
          <w:szCs w:val="20"/>
        </w:rPr>
        <w:t>Do not use stopcocks on any lumen of the TPN catheter during TPN administration.</w:t>
      </w:r>
    </w:p>
    <w:p w:rsidR="00F566EC" w:rsidRDefault="00F566EC" w:rsidP="00F566EC">
      <w:pPr>
        <w:numPr>
          <w:ilvl w:val="0"/>
          <w:numId w:val="3"/>
        </w:numPr>
        <w:ind w:hanging="280"/>
      </w:pPr>
      <w:r>
        <w:rPr>
          <w:rFonts w:ascii="Arial" w:eastAsia="Arial" w:hAnsi="Arial" w:cs="Arial"/>
          <w:sz w:val="20"/>
          <w:szCs w:val="20"/>
        </w:rPr>
        <w:t>DO NOT DRAW BLOOD FROM TPN CATHETER OR ADMINISTER ANYTHING THROUGH TPN CATHETER EXCEPT TPN OR PER VAST TEAM.</w:t>
      </w:r>
    </w:p>
    <w:p w:rsidR="00F566EC" w:rsidRDefault="00F566EC" w:rsidP="00F566EC">
      <w:pPr>
        <w:numPr>
          <w:ilvl w:val="0"/>
          <w:numId w:val="3"/>
        </w:numPr>
        <w:ind w:hanging="280"/>
      </w:pPr>
      <w:r>
        <w:rPr>
          <w:rFonts w:ascii="Arial" w:eastAsia="Arial" w:hAnsi="Arial" w:cs="Arial"/>
          <w:b/>
          <w:bCs/>
          <w:sz w:val="20"/>
          <w:szCs w:val="20"/>
        </w:rPr>
        <w:t>Do not discontinue</w:t>
      </w:r>
      <w:r>
        <w:rPr>
          <w:rFonts w:ascii="Arial" w:eastAsia="Arial" w:hAnsi="Arial" w:cs="Arial"/>
          <w:sz w:val="20"/>
          <w:szCs w:val="20"/>
        </w:rPr>
        <w:t xml:space="preserve"> TPN for the following reasons:</w:t>
      </w:r>
    </w:p>
    <w:p w:rsidR="00F566EC" w:rsidRDefault="00F566EC" w:rsidP="00F566EC">
      <w:pPr>
        <w:numPr>
          <w:ilvl w:val="1"/>
          <w:numId w:val="3"/>
        </w:numPr>
        <w:ind w:hanging="280"/>
      </w:pPr>
      <w:r>
        <w:rPr>
          <w:rFonts w:ascii="Arial" w:eastAsia="Arial" w:hAnsi="Arial" w:cs="Arial"/>
          <w:sz w:val="20"/>
          <w:szCs w:val="20"/>
        </w:rPr>
        <w:t>For patient to shower</w:t>
      </w:r>
    </w:p>
    <w:p w:rsidR="00F566EC" w:rsidRDefault="00F566EC" w:rsidP="00F566EC">
      <w:pPr>
        <w:numPr>
          <w:ilvl w:val="1"/>
          <w:numId w:val="3"/>
        </w:numPr>
        <w:ind w:hanging="280"/>
      </w:pPr>
      <w:r>
        <w:rPr>
          <w:rFonts w:ascii="Arial" w:eastAsia="Arial" w:hAnsi="Arial" w:cs="Arial"/>
          <w:sz w:val="20"/>
          <w:szCs w:val="20"/>
        </w:rPr>
        <w:lastRenderedPageBreak/>
        <w:t>For physical or occupational therapy</w:t>
      </w:r>
    </w:p>
    <w:p w:rsidR="00F566EC" w:rsidRDefault="00F566EC" w:rsidP="00F566EC">
      <w:pPr>
        <w:numPr>
          <w:ilvl w:val="1"/>
          <w:numId w:val="3"/>
        </w:numPr>
        <w:ind w:hanging="280"/>
      </w:pPr>
      <w:r>
        <w:rPr>
          <w:rFonts w:ascii="Arial" w:eastAsia="Arial" w:hAnsi="Arial" w:cs="Arial"/>
          <w:sz w:val="20"/>
          <w:szCs w:val="20"/>
        </w:rPr>
        <w:t>For patient to get out of bed</w:t>
      </w:r>
    </w:p>
    <w:p w:rsidR="00F566EC" w:rsidRDefault="00F566EC" w:rsidP="00F566EC">
      <w:pPr>
        <w:numPr>
          <w:ilvl w:val="0"/>
          <w:numId w:val="3"/>
        </w:numPr>
        <w:ind w:hanging="280"/>
      </w:pPr>
      <w:r>
        <w:rPr>
          <w:rFonts w:ascii="Arial" w:eastAsia="Arial" w:hAnsi="Arial" w:cs="Arial"/>
          <w:sz w:val="20"/>
          <w:szCs w:val="20"/>
        </w:rPr>
        <w:t>Notify NSS or pharmacist of any infusion delays or when a TPN is discontinued.  Do not resume TPN administration with a partial bag.</w:t>
      </w:r>
    </w:p>
    <w:p w:rsidR="00F566EC" w:rsidRDefault="00F566EC" w:rsidP="00F566EC">
      <w:pPr>
        <w:numPr>
          <w:ilvl w:val="0"/>
          <w:numId w:val="3"/>
        </w:numPr>
        <w:ind w:hanging="280"/>
      </w:pPr>
      <w:r>
        <w:rPr>
          <w:rFonts w:ascii="Arial" w:eastAsia="Arial" w:hAnsi="Arial" w:cs="Arial"/>
          <w:sz w:val="20"/>
          <w:szCs w:val="20"/>
        </w:rPr>
        <w:t>Do not change the tubing on any bag of TPN.  Notify the pharmacy.</w:t>
      </w:r>
    </w:p>
    <w:p w:rsidR="00F566EC" w:rsidRDefault="00F566EC" w:rsidP="00F566EC">
      <w:pPr>
        <w:numPr>
          <w:ilvl w:val="0"/>
          <w:numId w:val="3"/>
        </w:numPr>
        <w:spacing w:after="240"/>
        <w:ind w:hanging="280"/>
      </w:pPr>
      <w:r>
        <w:rPr>
          <w:rFonts w:ascii="Arial" w:eastAsia="Arial" w:hAnsi="Arial" w:cs="Arial"/>
          <w:sz w:val="20"/>
          <w:szCs w:val="20"/>
        </w:rPr>
        <w:t xml:space="preserve">If TPN needs to be temporarily disconnected for any reason, collaborate with NSS. </w:t>
      </w:r>
      <w:r>
        <w:rPr>
          <w:rFonts w:ascii="Arial" w:eastAsia="Arial" w:hAnsi="Arial" w:cs="Arial"/>
          <w:b/>
          <w:bCs/>
          <w:sz w:val="20"/>
          <w:szCs w:val="20"/>
        </w:rPr>
        <w:t> </w:t>
      </w:r>
    </w:p>
    <w:p w:rsidR="00F566EC" w:rsidRDefault="00F566EC" w:rsidP="00F566EC">
      <w:pPr>
        <w:spacing w:before="240" w:after="240"/>
      </w:pPr>
      <w:r>
        <w:rPr>
          <w:rFonts w:ascii="Arial" w:eastAsia="Arial" w:hAnsi="Arial" w:cs="Arial"/>
          <w:b/>
          <w:bCs/>
          <w:sz w:val="20"/>
          <w:szCs w:val="20"/>
        </w:rPr>
        <w:t> </w:t>
      </w:r>
      <w:r>
        <w:rPr>
          <w:rFonts w:ascii="Arial" w:eastAsia="Arial" w:hAnsi="Arial" w:cs="Arial"/>
          <w:b/>
          <w:bCs/>
          <w:sz w:val="20"/>
          <w:szCs w:val="20"/>
          <w:u w:val="single"/>
        </w:rPr>
        <w:t>PROCEDURE:</w:t>
      </w:r>
    </w:p>
    <w:p w:rsidR="00F566EC" w:rsidRDefault="00F566EC" w:rsidP="00F566EC">
      <w:pPr>
        <w:spacing w:before="240" w:after="240"/>
      </w:pPr>
      <w:r>
        <w:rPr>
          <w:rFonts w:ascii="Arial" w:eastAsia="Arial" w:hAnsi="Arial" w:cs="Arial"/>
          <w:b/>
          <w:bCs/>
          <w:sz w:val="20"/>
          <w:szCs w:val="20"/>
        </w:rPr>
        <w:t>Initiating New TPN Infusion and Subsequent Bags of TPN:</w:t>
      </w:r>
    </w:p>
    <w:p w:rsidR="00F566EC" w:rsidRDefault="00F566EC" w:rsidP="00F566EC">
      <w:pPr>
        <w:numPr>
          <w:ilvl w:val="0"/>
          <w:numId w:val="4"/>
        </w:numPr>
        <w:spacing w:before="240"/>
        <w:ind w:hanging="280"/>
      </w:pPr>
      <w:r>
        <w:rPr>
          <w:rFonts w:ascii="Arial" w:eastAsia="Arial" w:hAnsi="Arial" w:cs="Arial"/>
          <w:sz w:val="20"/>
          <w:szCs w:val="20"/>
        </w:rPr>
        <w:t>Verify TPN order with another RN or LPN. (One must be RN).</w:t>
      </w:r>
    </w:p>
    <w:p w:rsidR="00F566EC" w:rsidRDefault="00F566EC" w:rsidP="00F566EC">
      <w:pPr>
        <w:numPr>
          <w:ilvl w:val="1"/>
          <w:numId w:val="4"/>
        </w:numPr>
        <w:ind w:hanging="267"/>
      </w:pPr>
      <w:r>
        <w:rPr>
          <w:rFonts w:ascii="Arial" w:eastAsia="Arial" w:hAnsi="Arial" w:cs="Arial"/>
          <w:sz w:val="20"/>
          <w:szCs w:val="20"/>
        </w:rPr>
        <w:t>Verify bag formula</w:t>
      </w:r>
    </w:p>
    <w:p w:rsidR="00F566EC" w:rsidRDefault="00F566EC" w:rsidP="00F566EC">
      <w:pPr>
        <w:numPr>
          <w:ilvl w:val="1"/>
          <w:numId w:val="4"/>
        </w:numPr>
        <w:ind w:hanging="280"/>
      </w:pPr>
      <w:r>
        <w:rPr>
          <w:rFonts w:ascii="Arial" w:eastAsia="Arial" w:hAnsi="Arial" w:cs="Arial"/>
          <w:sz w:val="20"/>
          <w:szCs w:val="20"/>
        </w:rPr>
        <w:t>Verify bag number and letter</w:t>
      </w:r>
    </w:p>
    <w:p w:rsidR="00F566EC" w:rsidRDefault="00F566EC" w:rsidP="00F566EC">
      <w:pPr>
        <w:numPr>
          <w:ilvl w:val="1"/>
          <w:numId w:val="4"/>
        </w:numPr>
        <w:ind w:hanging="267"/>
      </w:pPr>
      <w:r>
        <w:rPr>
          <w:rFonts w:ascii="Arial" w:eastAsia="Arial" w:hAnsi="Arial" w:cs="Arial"/>
          <w:sz w:val="20"/>
          <w:szCs w:val="20"/>
        </w:rPr>
        <w:t>Infuse all TPN solutions in numerical sequence.</w:t>
      </w:r>
    </w:p>
    <w:p w:rsidR="00F566EC" w:rsidRDefault="00F566EC" w:rsidP="00F566EC">
      <w:pPr>
        <w:numPr>
          <w:ilvl w:val="0"/>
          <w:numId w:val="4"/>
        </w:numPr>
        <w:ind w:hanging="280"/>
      </w:pPr>
      <w:r>
        <w:rPr>
          <w:rFonts w:ascii="Arial" w:eastAsia="Arial" w:hAnsi="Arial" w:cs="Arial"/>
          <w:sz w:val="20"/>
          <w:szCs w:val="20"/>
        </w:rPr>
        <w:t>Inform patient and/or family.</w:t>
      </w:r>
    </w:p>
    <w:p w:rsidR="00F566EC" w:rsidRDefault="00F566EC" w:rsidP="00F566EC">
      <w:pPr>
        <w:numPr>
          <w:ilvl w:val="0"/>
          <w:numId w:val="4"/>
        </w:numPr>
        <w:ind w:hanging="280"/>
      </w:pPr>
      <w:r>
        <w:rPr>
          <w:rFonts w:ascii="Arial" w:eastAsia="Arial" w:hAnsi="Arial" w:cs="Arial"/>
          <w:sz w:val="20"/>
          <w:szCs w:val="20"/>
        </w:rPr>
        <w:t>Ensure that correct central line is to be used, and catheter placement is verified.</w:t>
      </w:r>
    </w:p>
    <w:p w:rsidR="00F566EC" w:rsidRDefault="00F566EC" w:rsidP="00F566EC">
      <w:pPr>
        <w:numPr>
          <w:ilvl w:val="0"/>
          <w:numId w:val="4"/>
        </w:numPr>
        <w:ind w:hanging="280"/>
      </w:pPr>
      <w:r>
        <w:rPr>
          <w:rFonts w:ascii="Arial" w:eastAsia="Arial" w:hAnsi="Arial" w:cs="Arial"/>
          <w:sz w:val="20"/>
          <w:szCs w:val="20"/>
        </w:rPr>
        <w:t>If a chest port is to be used, notify NSS and VAST Team.</w:t>
      </w:r>
    </w:p>
    <w:p w:rsidR="00F566EC" w:rsidRDefault="00F566EC" w:rsidP="00F566EC">
      <w:pPr>
        <w:numPr>
          <w:ilvl w:val="0"/>
          <w:numId w:val="4"/>
        </w:numPr>
        <w:ind w:hanging="280"/>
      </w:pPr>
      <w:r>
        <w:rPr>
          <w:rFonts w:ascii="Arial" w:eastAsia="Arial" w:hAnsi="Arial" w:cs="Arial"/>
          <w:sz w:val="20"/>
          <w:szCs w:val="20"/>
        </w:rPr>
        <w:t>Ensure 6 rights of medication administration: right patient, right TPN ingredients matching order, right dose, right route, right time, and response after TPN initiated.</w:t>
      </w:r>
    </w:p>
    <w:p w:rsidR="00F566EC" w:rsidRDefault="00F566EC" w:rsidP="00F566EC">
      <w:pPr>
        <w:numPr>
          <w:ilvl w:val="0"/>
          <w:numId w:val="4"/>
        </w:numPr>
        <w:ind w:hanging="280"/>
      </w:pPr>
      <w:r>
        <w:rPr>
          <w:rFonts w:ascii="Arial" w:eastAsia="Arial" w:hAnsi="Arial" w:cs="Arial"/>
          <w:sz w:val="20"/>
          <w:szCs w:val="20"/>
        </w:rPr>
        <w:t>Wash hands. Don clean gloves and mask.</w:t>
      </w:r>
    </w:p>
    <w:p w:rsidR="00F566EC" w:rsidRDefault="00F566EC" w:rsidP="00F566EC">
      <w:pPr>
        <w:numPr>
          <w:ilvl w:val="0"/>
          <w:numId w:val="4"/>
        </w:numPr>
        <w:ind w:hanging="280"/>
      </w:pPr>
      <w:r>
        <w:rPr>
          <w:rFonts w:ascii="Arial" w:eastAsia="Arial" w:hAnsi="Arial" w:cs="Arial"/>
          <w:sz w:val="20"/>
          <w:szCs w:val="20"/>
        </w:rPr>
        <w:t xml:space="preserve">Remove old cap and scrub the open end of central line with </w:t>
      </w:r>
      <w:r>
        <w:rPr>
          <w:rFonts w:ascii="Arial" w:eastAsia="Arial" w:hAnsi="Arial" w:cs="Arial"/>
          <w:color w:val="FF0000"/>
          <w:sz w:val="20"/>
          <w:szCs w:val="20"/>
        </w:rPr>
        <w:t>CHG</w:t>
      </w:r>
      <w:r>
        <w:rPr>
          <w:rFonts w:ascii="Arial" w:eastAsia="Arial" w:hAnsi="Arial" w:cs="Arial"/>
          <w:sz w:val="20"/>
          <w:szCs w:val="20"/>
        </w:rPr>
        <w:t xml:space="preserve"> for 30 seconds vigorously prior to connection of TPN.  Allow to dry 30 seconds.</w:t>
      </w:r>
    </w:p>
    <w:p w:rsidR="00F566EC" w:rsidRDefault="00F566EC" w:rsidP="00F566EC">
      <w:pPr>
        <w:numPr>
          <w:ilvl w:val="0"/>
          <w:numId w:val="4"/>
        </w:numPr>
        <w:ind w:hanging="280"/>
      </w:pPr>
      <w:r>
        <w:rPr>
          <w:rFonts w:ascii="Arial" w:eastAsia="Arial" w:hAnsi="Arial" w:cs="Arial"/>
          <w:sz w:val="20"/>
          <w:szCs w:val="20"/>
        </w:rPr>
        <w:t>Hang TPN bag with 1.2 micron filter, tubing, and cap which is prepared by pharmacy. Central line caps are to be changed approximately every 24 hours.  There is only to be one cap on the hub of the central line.</w:t>
      </w:r>
    </w:p>
    <w:p w:rsidR="00F566EC" w:rsidRDefault="00F566EC" w:rsidP="00F566EC">
      <w:pPr>
        <w:numPr>
          <w:ilvl w:val="0"/>
          <w:numId w:val="4"/>
        </w:numPr>
        <w:ind w:hanging="280"/>
      </w:pPr>
      <w:r>
        <w:rPr>
          <w:rFonts w:ascii="Arial" w:eastAsia="Arial" w:hAnsi="Arial" w:cs="Arial"/>
          <w:sz w:val="20"/>
          <w:szCs w:val="20"/>
        </w:rPr>
        <w:t>Begin infusion at prescribed rate via infusion control device</w:t>
      </w:r>
    </w:p>
    <w:p w:rsidR="00F566EC" w:rsidRDefault="00F566EC" w:rsidP="00F566EC">
      <w:pPr>
        <w:numPr>
          <w:ilvl w:val="0"/>
          <w:numId w:val="4"/>
        </w:numPr>
        <w:ind w:hanging="400"/>
      </w:pPr>
      <w:r>
        <w:rPr>
          <w:rFonts w:ascii="Arial" w:eastAsia="Arial" w:hAnsi="Arial" w:cs="Arial"/>
          <w:sz w:val="20"/>
          <w:szCs w:val="20"/>
        </w:rPr>
        <w:t>Discontinue maintenance IV fluids when TPN initiated or keep at KVO for PCA, etc.</w:t>
      </w:r>
    </w:p>
    <w:p w:rsidR="00F566EC" w:rsidRDefault="00F566EC" w:rsidP="00F566EC">
      <w:pPr>
        <w:numPr>
          <w:ilvl w:val="0"/>
          <w:numId w:val="4"/>
        </w:numPr>
        <w:ind w:hanging="400"/>
      </w:pPr>
      <w:r>
        <w:rPr>
          <w:rFonts w:ascii="Arial" w:eastAsia="Arial" w:hAnsi="Arial" w:cs="Arial"/>
          <w:sz w:val="20"/>
          <w:szCs w:val="20"/>
        </w:rPr>
        <w:t>Chart TPN administration in the MAK system</w:t>
      </w:r>
    </w:p>
    <w:p w:rsidR="00F566EC" w:rsidRDefault="00F566EC" w:rsidP="00F566EC">
      <w:pPr>
        <w:numPr>
          <w:ilvl w:val="0"/>
          <w:numId w:val="4"/>
        </w:numPr>
        <w:spacing w:after="240"/>
        <w:ind w:hanging="400"/>
      </w:pPr>
      <w:r>
        <w:rPr>
          <w:rFonts w:ascii="Arial" w:eastAsia="Arial" w:hAnsi="Arial" w:cs="Arial"/>
          <w:sz w:val="20"/>
          <w:szCs w:val="20"/>
        </w:rPr>
        <w:t xml:space="preserve">Flush TPN line of PICC line with 20mL NS every 6 hours.  Do not disconnect TPN line to flush. Use first </w:t>
      </w:r>
      <w:r>
        <w:rPr>
          <w:rFonts w:ascii="Arial" w:eastAsia="Arial" w:hAnsi="Arial" w:cs="Arial"/>
          <w:color w:val="FF0000"/>
          <w:sz w:val="20"/>
          <w:szCs w:val="20"/>
        </w:rPr>
        <w:t>port</w:t>
      </w:r>
      <w:r>
        <w:rPr>
          <w:rFonts w:ascii="Arial" w:eastAsia="Arial" w:hAnsi="Arial" w:cs="Arial"/>
          <w:sz w:val="20"/>
          <w:szCs w:val="20"/>
        </w:rPr>
        <w:t xml:space="preserve"> above connection to flush.</w:t>
      </w:r>
    </w:p>
    <w:p w:rsidR="00F566EC" w:rsidRDefault="00F566EC" w:rsidP="00F566EC">
      <w:pPr>
        <w:spacing w:before="240" w:after="240"/>
      </w:pPr>
      <w:r>
        <w:t> </w:t>
      </w:r>
      <w:r>
        <w:rPr>
          <w:rFonts w:ascii="Arial" w:eastAsia="Arial" w:hAnsi="Arial" w:cs="Arial"/>
          <w:b/>
          <w:bCs/>
          <w:sz w:val="20"/>
          <w:szCs w:val="20"/>
        </w:rPr>
        <w:t>Assessment and Dressing Changes:</w:t>
      </w:r>
    </w:p>
    <w:p w:rsidR="00F566EC" w:rsidRDefault="00F566EC" w:rsidP="00F566EC">
      <w:pPr>
        <w:numPr>
          <w:ilvl w:val="0"/>
          <w:numId w:val="5"/>
        </w:numPr>
        <w:spacing w:before="240"/>
        <w:ind w:hanging="280"/>
      </w:pPr>
      <w:r>
        <w:rPr>
          <w:rFonts w:ascii="Arial" w:eastAsia="Arial" w:hAnsi="Arial" w:cs="Arial"/>
          <w:sz w:val="20"/>
          <w:szCs w:val="20"/>
        </w:rPr>
        <w:t>Assess and monitor the following:</w:t>
      </w:r>
    </w:p>
    <w:p w:rsidR="00F566EC" w:rsidRDefault="00F566EC" w:rsidP="00F566EC">
      <w:pPr>
        <w:numPr>
          <w:ilvl w:val="1"/>
          <w:numId w:val="5"/>
        </w:numPr>
        <w:ind w:hanging="267"/>
      </w:pPr>
      <w:r>
        <w:rPr>
          <w:rFonts w:ascii="Arial" w:eastAsia="Arial" w:hAnsi="Arial" w:cs="Arial"/>
          <w:sz w:val="20"/>
          <w:szCs w:val="20"/>
        </w:rPr>
        <w:t>Record Intake and output</w:t>
      </w:r>
    </w:p>
    <w:p w:rsidR="00F566EC" w:rsidRDefault="00F566EC" w:rsidP="00F566EC">
      <w:pPr>
        <w:numPr>
          <w:ilvl w:val="1"/>
          <w:numId w:val="5"/>
        </w:numPr>
        <w:ind w:hanging="280"/>
      </w:pPr>
      <w:r>
        <w:rPr>
          <w:rFonts w:ascii="Arial" w:eastAsia="Arial" w:hAnsi="Arial" w:cs="Arial"/>
          <w:sz w:val="20"/>
          <w:szCs w:val="20"/>
        </w:rPr>
        <w:t>Vital signs every 4 hours with temperature</w:t>
      </w:r>
    </w:p>
    <w:p w:rsidR="00F566EC" w:rsidRDefault="00F566EC" w:rsidP="00F566EC">
      <w:pPr>
        <w:numPr>
          <w:ilvl w:val="1"/>
          <w:numId w:val="5"/>
        </w:numPr>
        <w:ind w:hanging="267"/>
      </w:pPr>
      <w:r>
        <w:rPr>
          <w:rFonts w:ascii="Arial" w:eastAsia="Arial" w:hAnsi="Arial" w:cs="Arial"/>
          <w:sz w:val="20"/>
          <w:szCs w:val="20"/>
        </w:rPr>
        <w:t>Record height and weight prior to TPN initiation</w:t>
      </w:r>
    </w:p>
    <w:p w:rsidR="00F566EC" w:rsidRDefault="00F566EC" w:rsidP="00F566EC">
      <w:pPr>
        <w:numPr>
          <w:ilvl w:val="1"/>
          <w:numId w:val="5"/>
        </w:numPr>
        <w:ind w:hanging="280"/>
      </w:pPr>
      <w:r>
        <w:rPr>
          <w:rFonts w:ascii="Arial" w:eastAsia="Arial" w:hAnsi="Arial" w:cs="Arial"/>
          <w:sz w:val="20"/>
          <w:szCs w:val="20"/>
        </w:rPr>
        <w:t>Daily weight</w:t>
      </w:r>
    </w:p>
    <w:p w:rsidR="00F566EC" w:rsidRDefault="00F566EC" w:rsidP="00F566EC">
      <w:pPr>
        <w:numPr>
          <w:ilvl w:val="1"/>
          <w:numId w:val="5"/>
        </w:numPr>
        <w:ind w:hanging="267"/>
      </w:pPr>
      <w:r>
        <w:rPr>
          <w:rFonts w:ascii="Arial" w:eastAsia="Arial" w:hAnsi="Arial" w:cs="Arial"/>
          <w:color w:val="FF0000"/>
          <w:sz w:val="20"/>
          <w:szCs w:val="20"/>
        </w:rPr>
        <w:t>Blood glucose check</w:t>
      </w:r>
      <w:r>
        <w:rPr>
          <w:rFonts w:ascii="Arial" w:eastAsia="Arial" w:hAnsi="Arial" w:cs="Arial"/>
          <w:sz w:val="20"/>
          <w:szCs w:val="20"/>
        </w:rPr>
        <w:t xml:space="preserve"> Q6H with sliding scale</w:t>
      </w:r>
    </w:p>
    <w:p w:rsidR="00F566EC" w:rsidRDefault="00F566EC" w:rsidP="00F566EC">
      <w:pPr>
        <w:numPr>
          <w:ilvl w:val="1"/>
          <w:numId w:val="5"/>
        </w:numPr>
        <w:ind w:hanging="240"/>
      </w:pPr>
      <w:r>
        <w:rPr>
          <w:rFonts w:ascii="Arial" w:eastAsia="Arial" w:hAnsi="Arial" w:cs="Arial"/>
          <w:sz w:val="20"/>
          <w:szCs w:val="20"/>
        </w:rPr>
        <w:t>Catheter site and dressing.</w:t>
      </w:r>
    </w:p>
    <w:p w:rsidR="00F566EC" w:rsidRDefault="00F566EC" w:rsidP="00F566EC">
      <w:pPr>
        <w:numPr>
          <w:ilvl w:val="1"/>
          <w:numId w:val="5"/>
        </w:numPr>
        <w:ind w:hanging="280"/>
      </w:pPr>
      <w:r>
        <w:rPr>
          <w:rFonts w:ascii="Arial" w:eastAsia="Arial" w:hAnsi="Arial" w:cs="Arial"/>
          <w:sz w:val="20"/>
          <w:szCs w:val="20"/>
        </w:rPr>
        <w:t xml:space="preserve">Signs and symptoms of infection or lipid allergy:  elevated temperature, chills, </w:t>
      </w:r>
      <w:proofErr w:type="gramStart"/>
      <w:r>
        <w:rPr>
          <w:rFonts w:ascii="Arial" w:eastAsia="Arial" w:hAnsi="Arial" w:cs="Arial"/>
          <w:sz w:val="20"/>
          <w:szCs w:val="20"/>
        </w:rPr>
        <w:t>acute</w:t>
      </w:r>
      <w:proofErr w:type="gramEnd"/>
      <w:r>
        <w:rPr>
          <w:rFonts w:ascii="Arial" w:eastAsia="Arial" w:hAnsi="Arial" w:cs="Arial"/>
          <w:sz w:val="20"/>
          <w:szCs w:val="20"/>
        </w:rPr>
        <w:t xml:space="preserve"> shortness of breath, back pain, chest pain, flushing, diaphoresis, or nausea.</w:t>
      </w:r>
    </w:p>
    <w:p w:rsidR="00F566EC" w:rsidRDefault="00F566EC" w:rsidP="00F566EC">
      <w:pPr>
        <w:numPr>
          <w:ilvl w:val="1"/>
          <w:numId w:val="5"/>
        </w:numPr>
        <w:ind w:hanging="280"/>
      </w:pPr>
      <w:r>
        <w:rPr>
          <w:rFonts w:ascii="Arial" w:eastAsia="Arial" w:hAnsi="Arial" w:cs="Arial"/>
          <w:sz w:val="20"/>
          <w:szCs w:val="20"/>
        </w:rPr>
        <w:t>Unilateral swelling, red streaks, or other signs and symptoms of thrombosis or phlebitis near insertion site of PICC or exit site of tunneled central line (i.e., Hickman)</w:t>
      </w:r>
    </w:p>
    <w:p w:rsidR="00F566EC" w:rsidRDefault="00F566EC" w:rsidP="00F566EC">
      <w:pPr>
        <w:numPr>
          <w:ilvl w:val="0"/>
          <w:numId w:val="5"/>
        </w:numPr>
        <w:ind w:hanging="280"/>
      </w:pPr>
      <w:r>
        <w:rPr>
          <w:rFonts w:ascii="Arial" w:eastAsia="Arial" w:hAnsi="Arial" w:cs="Arial"/>
          <w:sz w:val="20"/>
          <w:szCs w:val="20"/>
        </w:rPr>
        <w:t>Dressing changes are to done by the VAST Team every 7 days, and notify VAST Team if the dressing becomes loose, damp or soiled</w:t>
      </w:r>
      <w:r>
        <w:rPr>
          <w:rFonts w:ascii="Arial" w:eastAsia="Arial" w:hAnsi="Arial" w:cs="Arial"/>
          <w:color w:val="FF0000"/>
          <w:sz w:val="20"/>
          <w:szCs w:val="20"/>
        </w:rPr>
        <w:t>. If the patient is in the ICU, the Central line dressings will be changed by the ICU nurse.</w:t>
      </w:r>
    </w:p>
    <w:p w:rsidR="00F566EC" w:rsidRDefault="00F566EC" w:rsidP="00F566EC">
      <w:pPr>
        <w:numPr>
          <w:ilvl w:val="0"/>
          <w:numId w:val="5"/>
        </w:numPr>
        <w:spacing w:after="240"/>
        <w:ind w:hanging="280"/>
      </w:pPr>
      <w:r>
        <w:rPr>
          <w:rFonts w:ascii="Arial" w:eastAsia="Arial" w:hAnsi="Arial" w:cs="Arial"/>
          <w:sz w:val="20"/>
          <w:szCs w:val="20"/>
        </w:rPr>
        <w:t>Document assessment every 4 hours.</w:t>
      </w:r>
    </w:p>
    <w:p w:rsidR="00F566EC" w:rsidRDefault="00F566EC" w:rsidP="00F566EC">
      <w:pPr>
        <w:spacing w:before="240" w:after="240"/>
      </w:pPr>
      <w:r>
        <w:rPr>
          <w:rFonts w:ascii="Arial" w:eastAsia="Arial" w:hAnsi="Arial" w:cs="Arial"/>
          <w:b/>
          <w:bCs/>
          <w:sz w:val="20"/>
          <w:szCs w:val="20"/>
        </w:rPr>
        <w:lastRenderedPageBreak/>
        <w:t>Interrupting or Disconnecting TPN:</w:t>
      </w:r>
      <w:r>
        <w:rPr>
          <w:rFonts w:ascii="Arial" w:eastAsia="Arial" w:hAnsi="Arial" w:cs="Arial"/>
          <w:color w:val="FF0000"/>
          <w:sz w:val="20"/>
          <w:szCs w:val="20"/>
        </w:rPr>
        <w:t xml:space="preserve"> The decision to interrupt or disconnect TPN will be determined by the physician.</w:t>
      </w:r>
    </w:p>
    <w:p w:rsidR="00F566EC" w:rsidRDefault="00F566EC" w:rsidP="00F566EC">
      <w:pPr>
        <w:numPr>
          <w:ilvl w:val="0"/>
          <w:numId w:val="6"/>
        </w:numPr>
        <w:spacing w:before="240"/>
        <w:ind w:hanging="280"/>
      </w:pPr>
      <w:r>
        <w:rPr>
          <w:rFonts w:ascii="Arial" w:eastAsia="Arial" w:hAnsi="Arial" w:cs="Arial"/>
          <w:sz w:val="20"/>
          <w:szCs w:val="20"/>
        </w:rPr>
        <w:t>If TPN formula not available from pharmacy at any time, hang D10 at the same rate as TPN solution.</w:t>
      </w:r>
    </w:p>
    <w:p w:rsidR="00F566EC" w:rsidRDefault="00F566EC" w:rsidP="00F566EC">
      <w:pPr>
        <w:numPr>
          <w:ilvl w:val="0"/>
          <w:numId w:val="6"/>
        </w:numPr>
        <w:ind w:hanging="280"/>
      </w:pPr>
      <w:r>
        <w:rPr>
          <w:rFonts w:ascii="Arial" w:eastAsia="Arial" w:hAnsi="Arial" w:cs="Arial"/>
          <w:sz w:val="20"/>
          <w:szCs w:val="20"/>
        </w:rPr>
        <w:t>If patient goes to Operating Room, discontinue TPN and hang 10% Dextrose in Water (D10W) or Dextrose containing solution at the same rate as TPN solution on pump</w:t>
      </w:r>
      <w:r>
        <w:rPr>
          <w:rFonts w:ascii="Arial" w:eastAsia="Arial" w:hAnsi="Arial" w:cs="Arial"/>
          <w:color w:val="FF0000"/>
          <w:sz w:val="20"/>
          <w:szCs w:val="20"/>
        </w:rPr>
        <w:t>. The surgeon makes this decision and coordinates with nursing as to timing of OR.</w:t>
      </w:r>
    </w:p>
    <w:p w:rsidR="00F566EC" w:rsidRDefault="00F566EC" w:rsidP="00F566EC">
      <w:pPr>
        <w:numPr>
          <w:ilvl w:val="0"/>
          <w:numId w:val="6"/>
        </w:numPr>
        <w:ind w:hanging="280"/>
      </w:pPr>
      <w:r>
        <w:rPr>
          <w:rFonts w:ascii="Arial" w:eastAsia="Arial" w:hAnsi="Arial" w:cs="Arial"/>
          <w:b/>
          <w:bCs/>
          <w:sz w:val="20"/>
          <w:szCs w:val="20"/>
        </w:rPr>
        <w:t>Discard any TPN solution remaining at the time of disconnection</w:t>
      </w:r>
      <w:r>
        <w:rPr>
          <w:rFonts w:ascii="Arial" w:eastAsia="Arial" w:hAnsi="Arial" w:cs="Arial"/>
          <w:sz w:val="20"/>
          <w:szCs w:val="20"/>
        </w:rPr>
        <w:t xml:space="preserve">.  </w:t>
      </w:r>
      <w:r>
        <w:rPr>
          <w:rFonts w:ascii="Arial" w:eastAsia="Arial" w:hAnsi="Arial" w:cs="Arial"/>
          <w:b/>
          <w:bCs/>
          <w:sz w:val="20"/>
          <w:szCs w:val="20"/>
        </w:rPr>
        <w:t xml:space="preserve">Do not reconnect partially infused TPN </w:t>
      </w:r>
      <w:proofErr w:type="spellStart"/>
      <w:r>
        <w:rPr>
          <w:rFonts w:ascii="Arial" w:eastAsia="Arial" w:hAnsi="Arial" w:cs="Arial"/>
          <w:b/>
          <w:bCs/>
          <w:sz w:val="20"/>
          <w:szCs w:val="20"/>
        </w:rPr>
        <w:t>bagsupon</w:t>
      </w:r>
      <w:proofErr w:type="spellEnd"/>
      <w:r>
        <w:rPr>
          <w:rFonts w:ascii="Arial" w:eastAsia="Arial" w:hAnsi="Arial" w:cs="Arial"/>
          <w:b/>
          <w:bCs/>
          <w:sz w:val="20"/>
          <w:szCs w:val="20"/>
        </w:rPr>
        <w:t xml:space="preserve"> return from any procedure or study.</w:t>
      </w:r>
    </w:p>
    <w:p w:rsidR="00F566EC" w:rsidRDefault="00F566EC" w:rsidP="00F566EC">
      <w:pPr>
        <w:numPr>
          <w:ilvl w:val="0"/>
          <w:numId w:val="6"/>
        </w:numPr>
        <w:ind w:hanging="280"/>
      </w:pPr>
      <w:r>
        <w:rPr>
          <w:rFonts w:ascii="Arial" w:eastAsia="Arial" w:hAnsi="Arial" w:cs="Arial"/>
          <w:sz w:val="20"/>
          <w:szCs w:val="20"/>
        </w:rPr>
        <w:t xml:space="preserve">For any inadvertent disconnection of tubing and site, </w:t>
      </w:r>
      <w:r>
        <w:rPr>
          <w:rFonts w:ascii="Arial" w:eastAsia="Arial" w:hAnsi="Arial" w:cs="Arial"/>
          <w:b/>
          <w:bCs/>
          <w:sz w:val="20"/>
          <w:szCs w:val="20"/>
        </w:rPr>
        <w:t xml:space="preserve">DO NOT RECONNECT. </w:t>
      </w:r>
      <w:r>
        <w:rPr>
          <w:rFonts w:ascii="Arial" w:eastAsia="Arial" w:hAnsi="Arial" w:cs="Arial"/>
          <w:sz w:val="20"/>
          <w:szCs w:val="20"/>
        </w:rPr>
        <w:t>Notify physician.</w:t>
      </w:r>
    </w:p>
    <w:p w:rsidR="00F566EC" w:rsidRDefault="00F566EC" w:rsidP="00F566EC">
      <w:pPr>
        <w:numPr>
          <w:ilvl w:val="0"/>
          <w:numId w:val="6"/>
        </w:numPr>
        <w:ind w:hanging="280"/>
      </w:pPr>
      <w:r>
        <w:rPr>
          <w:rFonts w:ascii="Arial" w:eastAsia="Arial" w:hAnsi="Arial" w:cs="Arial"/>
          <w:sz w:val="20"/>
          <w:szCs w:val="20"/>
        </w:rPr>
        <w:t xml:space="preserve">Collaborate with the NSS in advance (if possible) to write a taper order before the bag is discontinued.  TPN will be restarted </w:t>
      </w:r>
      <w:r>
        <w:rPr>
          <w:rFonts w:ascii="Arial" w:eastAsia="Arial" w:hAnsi="Arial" w:cs="Arial"/>
          <w:b/>
          <w:bCs/>
          <w:color w:val="FF0000"/>
          <w:sz w:val="20"/>
          <w:szCs w:val="20"/>
        </w:rPr>
        <w:t>with a new order and a new bag at 4:00 p.m.</w:t>
      </w:r>
      <w:r>
        <w:rPr>
          <w:rFonts w:ascii="Arial" w:eastAsia="Arial" w:hAnsi="Arial" w:cs="Arial"/>
          <w:sz w:val="20"/>
          <w:szCs w:val="20"/>
        </w:rPr>
        <w:t>, or within 24-48 hours post-operatively when the patient is stable and if therapy is to be continued.</w:t>
      </w:r>
    </w:p>
    <w:p w:rsidR="00F566EC" w:rsidRDefault="00F566EC" w:rsidP="00F566EC">
      <w:pPr>
        <w:numPr>
          <w:ilvl w:val="0"/>
          <w:numId w:val="6"/>
        </w:numPr>
        <w:ind w:hanging="280"/>
      </w:pPr>
      <w:r>
        <w:rPr>
          <w:rFonts w:ascii="Arial" w:eastAsia="Arial" w:hAnsi="Arial" w:cs="Arial"/>
          <w:sz w:val="20"/>
          <w:szCs w:val="20"/>
        </w:rPr>
        <w:t>TPN may need to be temporarily stopped for the following:</w:t>
      </w:r>
    </w:p>
    <w:p w:rsidR="00F566EC" w:rsidRDefault="00F566EC" w:rsidP="00F566EC">
      <w:pPr>
        <w:numPr>
          <w:ilvl w:val="1"/>
          <w:numId w:val="6"/>
        </w:numPr>
        <w:ind w:hanging="267"/>
      </w:pPr>
      <w:r>
        <w:rPr>
          <w:rFonts w:ascii="Arial" w:eastAsia="Arial" w:hAnsi="Arial" w:cs="Arial"/>
          <w:sz w:val="20"/>
          <w:szCs w:val="20"/>
        </w:rPr>
        <w:t>Major surgical procedures</w:t>
      </w:r>
    </w:p>
    <w:p w:rsidR="00F566EC" w:rsidRDefault="00F566EC" w:rsidP="00F566EC">
      <w:pPr>
        <w:numPr>
          <w:ilvl w:val="1"/>
          <w:numId w:val="6"/>
        </w:numPr>
        <w:ind w:hanging="280"/>
      </w:pPr>
      <w:r>
        <w:rPr>
          <w:rFonts w:ascii="Arial" w:eastAsia="Arial" w:hAnsi="Arial" w:cs="Arial"/>
          <w:sz w:val="20"/>
          <w:szCs w:val="20"/>
        </w:rPr>
        <w:t>When infusion pump incompatible with equipment (MRI scan, PET scan)</w:t>
      </w:r>
    </w:p>
    <w:p w:rsidR="00F566EC" w:rsidRDefault="00F566EC" w:rsidP="00F566EC">
      <w:pPr>
        <w:numPr>
          <w:ilvl w:val="1"/>
          <w:numId w:val="6"/>
        </w:numPr>
        <w:ind w:hanging="267"/>
      </w:pPr>
      <w:r>
        <w:rPr>
          <w:rFonts w:ascii="Arial" w:eastAsia="Arial" w:hAnsi="Arial" w:cs="Arial"/>
          <w:sz w:val="20"/>
          <w:szCs w:val="20"/>
        </w:rPr>
        <w:t>Transports by ambulance</w:t>
      </w:r>
    </w:p>
    <w:p w:rsidR="00F566EC" w:rsidRDefault="00F566EC" w:rsidP="00F566EC">
      <w:pPr>
        <w:numPr>
          <w:ilvl w:val="0"/>
          <w:numId w:val="6"/>
        </w:numPr>
        <w:spacing w:after="240"/>
        <w:ind w:hanging="280"/>
      </w:pPr>
      <w:r>
        <w:rPr>
          <w:rFonts w:ascii="Arial" w:eastAsia="Arial" w:hAnsi="Arial" w:cs="Arial"/>
          <w:sz w:val="20"/>
          <w:szCs w:val="20"/>
        </w:rPr>
        <w:t>When TPN is stopped or discontinued, flush catheter with 20mL of normal saline.</w:t>
      </w:r>
    </w:p>
    <w:p w:rsidR="00F566EC" w:rsidRDefault="00F566EC" w:rsidP="00F566EC">
      <w:pPr>
        <w:spacing w:before="240" w:after="240"/>
      </w:pPr>
      <w:r>
        <w:rPr>
          <w:rFonts w:ascii="Arial" w:eastAsia="Arial" w:hAnsi="Arial" w:cs="Arial"/>
          <w:sz w:val="20"/>
          <w:szCs w:val="20"/>
          <w:u w:val="single"/>
        </w:rPr>
        <w:t>Reportable Conditions:</w:t>
      </w:r>
    </w:p>
    <w:p w:rsidR="00F566EC" w:rsidRDefault="00F566EC" w:rsidP="00F566EC">
      <w:pPr>
        <w:numPr>
          <w:ilvl w:val="0"/>
          <w:numId w:val="7"/>
        </w:numPr>
        <w:spacing w:before="240" w:after="240"/>
        <w:ind w:hanging="280"/>
      </w:pPr>
      <w:r>
        <w:rPr>
          <w:rFonts w:ascii="Arial" w:eastAsia="Arial" w:hAnsi="Arial" w:cs="Arial"/>
          <w:sz w:val="20"/>
          <w:szCs w:val="20"/>
        </w:rPr>
        <w:t>Notify the Physician:</w:t>
      </w:r>
    </w:p>
    <w:p w:rsidR="00F566EC" w:rsidRDefault="00F566EC" w:rsidP="00F566EC">
      <w:pPr>
        <w:numPr>
          <w:ilvl w:val="1"/>
          <w:numId w:val="8"/>
        </w:numPr>
        <w:spacing w:before="240"/>
        <w:ind w:hanging="267"/>
      </w:pPr>
      <w:r>
        <w:rPr>
          <w:rFonts w:ascii="Arial" w:eastAsia="Arial" w:hAnsi="Arial" w:cs="Arial"/>
          <w:sz w:val="20"/>
          <w:szCs w:val="20"/>
        </w:rPr>
        <w:t>Notify MD immediately if patient complains of dyspnea, chest pain, back pain, flushing, or headache</w:t>
      </w:r>
    </w:p>
    <w:p w:rsidR="00F566EC" w:rsidRDefault="00F566EC" w:rsidP="00F566EC">
      <w:pPr>
        <w:numPr>
          <w:ilvl w:val="1"/>
          <w:numId w:val="8"/>
        </w:numPr>
        <w:ind w:hanging="280"/>
      </w:pPr>
      <w:r>
        <w:rPr>
          <w:rFonts w:ascii="Arial" w:eastAsia="Arial" w:hAnsi="Arial" w:cs="Arial"/>
          <w:sz w:val="20"/>
          <w:szCs w:val="20"/>
        </w:rPr>
        <w:t>Change in Mental Status</w:t>
      </w:r>
    </w:p>
    <w:p w:rsidR="00F566EC" w:rsidRDefault="00F566EC" w:rsidP="00F566EC">
      <w:pPr>
        <w:numPr>
          <w:ilvl w:val="1"/>
          <w:numId w:val="8"/>
        </w:numPr>
        <w:ind w:hanging="267"/>
      </w:pPr>
      <w:r>
        <w:rPr>
          <w:rFonts w:ascii="Arial" w:eastAsia="Arial" w:hAnsi="Arial" w:cs="Arial"/>
          <w:sz w:val="20"/>
          <w:szCs w:val="20"/>
        </w:rPr>
        <w:t xml:space="preserve">Blood Glucose </w:t>
      </w:r>
      <w:r>
        <w:rPr>
          <w:rFonts w:ascii="Arial" w:eastAsia="Arial" w:hAnsi="Arial" w:cs="Arial"/>
          <w:sz w:val="20"/>
          <w:szCs w:val="20"/>
          <w:u w:val="single"/>
        </w:rPr>
        <w:t>&gt;</w:t>
      </w:r>
      <w:r>
        <w:rPr>
          <w:rFonts w:ascii="Arial" w:eastAsia="Arial" w:hAnsi="Arial" w:cs="Arial"/>
          <w:sz w:val="20"/>
          <w:szCs w:val="20"/>
        </w:rPr>
        <w:t xml:space="preserve"> 400mg/dl and if patient symptomatic.</w:t>
      </w:r>
    </w:p>
    <w:p w:rsidR="00F566EC" w:rsidRDefault="00F566EC" w:rsidP="00F566EC">
      <w:pPr>
        <w:numPr>
          <w:ilvl w:val="1"/>
          <w:numId w:val="8"/>
        </w:numPr>
        <w:ind w:hanging="280"/>
      </w:pPr>
      <w:r>
        <w:rPr>
          <w:rFonts w:ascii="Arial" w:eastAsia="Arial" w:hAnsi="Arial" w:cs="Arial"/>
          <w:sz w:val="20"/>
          <w:szCs w:val="20"/>
        </w:rPr>
        <w:t xml:space="preserve">Blood Glucose </w:t>
      </w:r>
      <w:r>
        <w:rPr>
          <w:rFonts w:ascii="Arial" w:eastAsia="Arial" w:hAnsi="Arial" w:cs="Arial"/>
          <w:sz w:val="20"/>
          <w:szCs w:val="20"/>
          <w:u w:val="single"/>
        </w:rPr>
        <w:t xml:space="preserve">&lt; </w:t>
      </w:r>
      <w:r>
        <w:rPr>
          <w:rFonts w:ascii="Arial" w:eastAsia="Arial" w:hAnsi="Arial" w:cs="Arial"/>
          <w:sz w:val="20"/>
          <w:szCs w:val="20"/>
        </w:rPr>
        <w:t>70mg/dl and if patient symptomatic.</w:t>
      </w:r>
    </w:p>
    <w:p w:rsidR="00F566EC" w:rsidRDefault="00F566EC" w:rsidP="00F566EC">
      <w:pPr>
        <w:numPr>
          <w:ilvl w:val="1"/>
          <w:numId w:val="8"/>
        </w:numPr>
        <w:spacing w:after="240"/>
        <w:ind w:hanging="267"/>
      </w:pPr>
      <w:r>
        <w:rPr>
          <w:rFonts w:ascii="Arial" w:eastAsia="Arial" w:hAnsi="Arial" w:cs="Arial"/>
          <w:sz w:val="20"/>
          <w:szCs w:val="20"/>
        </w:rPr>
        <w:t>Fever, chills</w:t>
      </w:r>
    </w:p>
    <w:p w:rsidR="00F566EC" w:rsidRDefault="00F566EC" w:rsidP="00F566EC">
      <w:pPr>
        <w:spacing w:before="240" w:after="240"/>
        <w:ind w:left="720" w:hanging="360"/>
      </w:pPr>
      <w:r>
        <w:rPr>
          <w:rFonts w:ascii="Arial" w:eastAsia="Arial" w:hAnsi="Arial" w:cs="Arial"/>
          <w:sz w:val="20"/>
          <w:szCs w:val="20"/>
        </w:rPr>
        <w:t>2.      Notify the VAST Team for:</w:t>
      </w:r>
    </w:p>
    <w:p w:rsidR="00F566EC" w:rsidRDefault="00F566EC" w:rsidP="00F566EC">
      <w:pPr>
        <w:numPr>
          <w:ilvl w:val="1"/>
          <w:numId w:val="9"/>
        </w:numPr>
        <w:spacing w:before="240"/>
        <w:ind w:hanging="267"/>
      </w:pPr>
      <w:r>
        <w:rPr>
          <w:rFonts w:ascii="Arial" w:eastAsia="Arial" w:hAnsi="Arial" w:cs="Arial"/>
          <w:sz w:val="20"/>
          <w:szCs w:val="20"/>
        </w:rPr>
        <w:t>Catheter contaminations, violations, or damage.</w:t>
      </w:r>
    </w:p>
    <w:p w:rsidR="00F566EC" w:rsidRDefault="00F566EC" w:rsidP="00F566EC">
      <w:pPr>
        <w:numPr>
          <w:ilvl w:val="1"/>
          <w:numId w:val="9"/>
        </w:numPr>
        <w:ind w:hanging="280"/>
      </w:pPr>
      <w:r>
        <w:rPr>
          <w:rFonts w:ascii="Arial" w:eastAsia="Arial" w:hAnsi="Arial" w:cs="Arial"/>
          <w:sz w:val="20"/>
          <w:szCs w:val="20"/>
        </w:rPr>
        <w:t>Inflammation or drainage at catheter exit site.</w:t>
      </w:r>
    </w:p>
    <w:p w:rsidR="00F566EC" w:rsidRDefault="00F566EC" w:rsidP="00F566EC">
      <w:pPr>
        <w:numPr>
          <w:ilvl w:val="1"/>
          <w:numId w:val="9"/>
        </w:numPr>
        <w:ind w:hanging="267"/>
      </w:pPr>
      <w:r>
        <w:rPr>
          <w:rFonts w:ascii="Arial" w:eastAsia="Arial" w:hAnsi="Arial" w:cs="Arial"/>
          <w:sz w:val="20"/>
          <w:szCs w:val="20"/>
        </w:rPr>
        <w:t>Unilateral swelling, red streaks, increased warmth of extremity with catheter present.</w:t>
      </w:r>
    </w:p>
    <w:p w:rsidR="00F566EC" w:rsidRDefault="00F566EC" w:rsidP="00F566EC">
      <w:pPr>
        <w:numPr>
          <w:ilvl w:val="1"/>
          <w:numId w:val="9"/>
        </w:numPr>
        <w:ind w:hanging="280"/>
      </w:pPr>
      <w:r>
        <w:rPr>
          <w:rFonts w:ascii="Arial" w:eastAsia="Arial" w:hAnsi="Arial" w:cs="Arial"/>
          <w:sz w:val="20"/>
          <w:szCs w:val="20"/>
        </w:rPr>
        <w:t>Difficulty infusing through or flushing catheter.</w:t>
      </w:r>
    </w:p>
    <w:p w:rsidR="00F566EC" w:rsidRDefault="00F566EC" w:rsidP="00F566EC">
      <w:pPr>
        <w:numPr>
          <w:ilvl w:val="1"/>
          <w:numId w:val="9"/>
        </w:numPr>
        <w:ind w:hanging="267"/>
      </w:pPr>
      <w:r>
        <w:rPr>
          <w:rFonts w:ascii="Arial" w:eastAsia="Arial" w:hAnsi="Arial" w:cs="Arial"/>
          <w:sz w:val="20"/>
          <w:szCs w:val="20"/>
        </w:rPr>
        <w:t>Unplanned dislodging or removal of catheter.</w:t>
      </w:r>
    </w:p>
    <w:p w:rsidR="00F566EC" w:rsidRDefault="00F566EC" w:rsidP="00F566EC">
      <w:pPr>
        <w:numPr>
          <w:ilvl w:val="1"/>
          <w:numId w:val="9"/>
        </w:numPr>
        <w:spacing w:after="240"/>
        <w:ind w:hanging="240"/>
      </w:pPr>
      <w:r>
        <w:rPr>
          <w:rFonts w:ascii="Arial" w:eastAsia="Arial" w:hAnsi="Arial" w:cs="Arial"/>
          <w:sz w:val="20"/>
          <w:szCs w:val="20"/>
        </w:rPr>
        <w:t>When blood culture requested from catheter.</w:t>
      </w:r>
    </w:p>
    <w:p w:rsidR="00F566EC" w:rsidRDefault="00F566EC" w:rsidP="00F566EC">
      <w:pPr>
        <w:spacing w:before="240" w:after="240"/>
        <w:ind w:left="720" w:hanging="360"/>
      </w:pPr>
      <w:r>
        <w:rPr>
          <w:rFonts w:ascii="Arial" w:eastAsia="Arial" w:hAnsi="Arial" w:cs="Arial"/>
          <w:sz w:val="20"/>
          <w:szCs w:val="20"/>
        </w:rPr>
        <w:t>3.     For TPN questions/problems, contact Nutrition Support Service through paging Operator. Pager #1462.</w:t>
      </w:r>
    </w:p>
    <w:p w:rsidR="00F566EC" w:rsidRDefault="00F566EC" w:rsidP="00F566EC">
      <w:pPr>
        <w:widowControl w:val="0"/>
        <w:spacing w:after="120" w:line="285" w:lineRule="auto"/>
        <w:rPr>
          <w:rFonts w:ascii="Calibri" w:hAnsi="Calibri" w:cs="Calibri"/>
          <w:color w:val="000000"/>
          <w:kern w:val="28"/>
          <w:sz w:val="20"/>
          <w:szCs w:val="20"/>
        </w:rPr>
      </w:pPr>
    </w:p>
    <w:p w:rsidR="00F566EC" w:rsidRDefault="00F566EC" w:rsidP="00F566EC">
      <w:pPr>
        <w:widowControl w:val="0"/>
        <w:spacing w:after="120" w:line="285" w:lineRule="auto"/>
        <w:rPr>
          <w:rFonts w:ascii="Calibri" w:hAnsi="Calibri" w:cs="Calibri"/>
          <w:color w:val="000000"/>
          <w:kern w:val="28"/>
          <w:sz w:val="20"/>
          <w:szCs w:val="20"/>
        </w:rPr>
      </w:pPr>
    </w:p>
    <w:p w:rsidR="000C6068" w:rsidRDefault="00F566EC"/>
    <w:sectPr w:rsidR="000C6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414A278">
      <w:start w:val="1"/>
      <w:numFmt w:val="bullet"/>
      <w:lvlText w:val=""/>
      <w:lvlJc w:val="left"/>
      <w:pPr>
        <w:tabs>
          <w:tab w:val="num" w:pos="720"/>
        </w:tabs>
        <w:ind w:left="720" w:hanging="360"/>
      </w:pPr>
      <w:rPr>
        <w:rFonts w:ascii="Symbol" w:hAnsi="Symbol"/>
      </w:rPr>
    </w:lvl>
    <w:lvl w:ilvl="1" w:tplc="44201230">
      <w:start w:val="1"/>
      <w:numFmt w:val="bullet"/>
      <w:lvlText w:val=""/>
      <w:lvlJc w:val="left"/>
      <w:pPr>
        <w:ind w:left="1440" w:hanging="360"/>
      </w:pPr>
      <w:rPr>
        <w:rFonts w:ascii="Symbol" w:hAnsi="Symbol"/>
      </w:rPr>
    </w:lvl>
    <w:lvl w:ilvl="2" w:tplc="08120672">
      <w:start w:val="1"/>
      <w:numFmt w:val="bullet"/>
      <w:lvlText w:val=""/>
      <w:lvlJc w:val="left"/>
      <w:pPr>
        <w:tabs>
          <w:tab w:val="num" w:pos="2160"/>
        </w:tabs>
        <w:ind w:left="2160" w:hanging="360"/>
      </w:pPr>
      <w:rPr>
        <w:rFonts w:ascii="Wingdings" w:hAnsi="Wingdings"/>
      </w:rPr>
    </w:lvl>
    <w:lvl w:ilvl="3" w:tplc="C6C2A576">
      <w:start w:val="1"/>
      <w:numFmt w:val="bullet"/>
      <w:lvlText w:val=""/>
      <w:lvlJc w:val="left"/>
      <w:pPr>
        <w:tabs>
          <w:tab w:val="num" w:pos="2880"/>
        </w:tabs>
        <w:ind w:left="2880" w:hanging="360"/>
      </w:pPr>
      <w:rPr>
        <w:rFonts w:ascii="Symbol" w:hAnsi="Symbol"/>
      </w:rPr>
    </w:lvl>
    <w:lvl w:ilvl="4" w:tplc="3BD498E4">
      <w:start w:val="1"/>
      <w:numFmt w:val="bullet"/>
      <w:lvlText w:val="o"/>
      <w:lvlJc w:val="left"/>
      <w:pPr>
        <w:tabs>
          <w:tab w:val="num" w:pos="3600"/>
        </w:tabs>
        <w:ind w:left="3600" w:hanging="360"/>
      </w:pPr>
      <w:rPr>
        <w:rFonts w:ascii="Courier New" w:hAnsi="Courier New"/>
      </w:rPr>
    </w:lvl>
    <w:lvl w:ilvl="5" w:tplc="0E96F154">
      <w:start w:val="1"/>
      <w:numFmt w:val="bullet"/>
      <w:lvlText w:val=""/>
      <w:lvlJc w:val="left"/>
      <w:pPr>
        <w:tabs>
          <w:tab w:val="num" w:pos="4320"/>
        </w:tabs>
        <w:ind w:left="4320" w:hanging="360"/>
      </w:pPr>
      <w:rPr>
        <w:rFonts w:ascii="Wingdings" w:hAnsi="Wingdings"/>
      </w:rPr>
    </w:lvl>
    <w:lvl w:ilvl="6" w:tplc="C5F00004">
      <w:start w:val="1"/>
      <w:numFmt w:val="bullet"/>
      <w:lvlText w:val=""/>
      <w:lvlJc w:val="left"/>
      <w:pPr>
        <w:tabs>
          <w:tab w:val="num" w:pos="5040"/>
        </w:tabs>
        <w:ind w:left="5040" w:hanging="360"/>
      </w:pPr>
      <w:rPr>
        <w:rFonts w:ascii="Symbol" w:hAnsi="Symbol"/>
      </w:rPr>
    </w:lvl>
    <w:lvl w:ilvl="7" w:tplc="DFA07C50">
      <w:start w:val="1"/>
      <w:numFmt w:val="bullet"/>
      <w:lvlText w:val="o"/>
      <w:lvlJc w:val="left"/>
      <w:pPr>
        <w:tabs>
          <w:tab w:val="num" w:pos="5760"/>
        </w:tabs>
        <w:ind w:left="5760" w:hanging="360"/>
      </w:pPr>
      <w:rPr>
        <w:rFonts w:ascii="Courier New" w:hAnsi="Courier New"/>
      </w:rPr>
    </w:lvl>
    <w:lvl w:ilvl="8" w:tplc="76808E3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EC"/>
    <w:rsid w:val="00A90735"/>
    <w:rsid w:val="00F5213A"/>
    <w:rsid w:val="00F5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941DA"/>
  <w15:chartTrackingRefBased/>
  <w15:docId w15:val="{0EBA2938-F08F-4D71-BB25-51F4D956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6E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Cobden</dc:creator>
  <cp:keywords/>
  <dc:description/>
  <cp:lastModifiedBy>Kelly Cobden</cp:lastModifiedBy>
  <cp:revision>1</cp:revision>
  <dcterms:created xsi:type="dcterms:W3CDTF">2020-05-04T18:54:00Z</dcterms:created>
  <dcterms:modified xsi:type="dcterms:W3CDTF">2020-05-04T18:55:00Z</dcterms:modified>
</cp:coreProperties>
</file>