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9443D4" w14:paraId="63D49969" w14:textId="77777777">
        <w:trPr>
          <w:jc w:val="center"/>
        </w:trPr>
        <w:tc>
          <w:tcPr>
            <w:tcW w:w="10656" w:type="dxa"/>
            <w:shd w:val="clear" w:color="auto" w:fill="10283D"/>
            <w:tcMar>
              <w:top w:w="90" w:type="dxa"/>
              <w:left w:w="90" w:type="dxa"/>
              <w:bottom w:w="80" w:type="dxa"/>
              <w:right w:w="90" w:type="dxa"/>
            </w:tcMar>
          </w:tcPr>
          <w:p w14:paraId="5D7DBD93" w14:textId="77777777" w:rsidR="009443D4" w:rsidRDefault="00000000">
            <w:pPr>
              <w:spacing w:after="80"/>
            </w:pPr>
            <w:r>
              <w:rPr>
                <w:b/>
                <w:color w:val="FFFFFF"/>
                <w:sz w:val="44"/>
              </w:rPr>
              <w:t>Security Operations Performance Toolkit</w:t>
            </w:r>
          </w:p>
          <w:p w14:paraId="3BDE8D04" w14:textId="77777777" w:rsidR="009443D4" w:rsidRDefault="00000000">
            <w:r>
              <w:rPr>
                <w:color w:val="FFFFFF"/>
                <w:sz w:val="25"/>
              </w:rPr>
              <w:t>Start Here Guide</w:t>
            </w:r>
          </w:p>
        </w:tc>
      </w:tr>
    </w:tbl>
    <w:p w14:paraId="6E0E2B81" w14:textId="77777777" w:rsidR="009443D4" w:rsidRDefault="00000000">
      <w:pPr>
        <w:spacing w:before="40" w:after="160"/>
        <w:jc w:val="center"/>
      </w:pPr>
      <w:r>
        <w:rPr>
          <w:b/>
          <w:color w:val="C18F2C"/>
          <w:sz w:val="25"/>
        </w:rPr>
        <w:t>Assess the operation. Measure the right things. Turn findings into action.</w:t>
      </w:r>
    </w:p>
    <w:p w14:paraId="30A7F651" w14:textId="77777777" w:rsidR="009443D4" w:rsidRDefault="00000000">
      <w:pPr>
        <w:keepNext/>
        <w:spacing w:before="160" w:after="100"/>
      </w:pPr>
      <w:r>
        <w:rPr>
          <w:rFonts w:ascii="Aptos Display" w:hAnsi="Aptos Display"/>
          <w:b/>
          <w:color w:val="10283D"/>
          <w:sz w:val="31"/>
        </w:rPr>
        <w:t>What Is Included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6912"/>
      </w:tblGrid>
      <w:tr w:rsidR="009443D4" w14:paraId="475D17E8" w14:textId="77777777">
        <w:trPr>
          <w:jc w:val="center"/>
        </w:trPr>
        <w:tc>
          <w:tcPr>
            <w:tcW w:w="367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10283D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36A13E0B" w14:textId="77777777" w:rsidR="009443D4" w:rsidRDefault="00000000">
            <w:r>
              <w:rPr>
                <w:b/>
                <w:color w:val="FFFFFF"/>
                <w:sz w:val="18"/>
              </w:rPr>
              <w:t>1. Security Operations Performance</w:t>
            </w:r>
            <w:r>
              <w:rPr>
                <w:b/>
                <w:color w:val="FFFFFF"/>
                <w:sz w:val="18"/>
              </w:rPr>
              <w:br/>
              <w:t>Self-Assessment</w:t>
            </w:r>
          </w:p>
        </w:tc>
        <w:tc>
          <w:tcPr>
            <w:tcW w:w="691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E7EFF6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62D603CF" w14:textId="77777777" w:rsidR="009443D4" w:rsidRDefault="00000000">
            <w:pPr>
              <w:spacing w:line="240" w:lineRule="auto"/>
            </w:pPr>
            <w:r>
              <w:rPr>
                <w:sz w:val="18"/>
              </w:rPr>
              <w:t>A nine-category diagnostic covering staffing, labor utilization, frontline supervision, training, attendance, operational intelligence, client engagement, performance measurement, and technology.</w:t>
            </w:r>
          </w:p>
        </w:tc>
      </w:tr>
      <w:tr w:rsidR="009443D4" w14:paraId="70317571" w14:textId="77777777">
        <w:trPr>
          <w:jc w:val="center"/>
        </w:trPr>
        <w:tc>
          <w:tcPr>
            <w:tcW w:w="367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10283D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596AF4D9" w14:textId="77777777" w:rsidR="009443D4" w:rsidRDefault="00000000">
            <w:r>
              <w:rPr>
                <w:b/>
                <w:color w:val="FFFFFF"/>
                <w:sz w:val="18"/>
              </w:rPr>
              <w:t>2. Weekly Security Operations</w:t>
            </w:r>
            <w:r>
              <w:rPr>
                <w:b/>
                <w:color w:val="FFFFFF"/>
                <w:sz w:val="18"/>
              </w:rPr>
              <w:br/>
              <w:t>Scorecard</w:t>
            </w:r>
          </w:p>
        </w:tc>
        <w:tc>
          <w:tcPr>
            <w:tcW w:w="691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E7EFF6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7740134D" w14:textId="77777777" w:rsidR="009443D4" w:rsidRDefault="00000000">
            <w:pPr>
              <w:spacing w:line="240" w:lineRule="auto"/>
            </w:pPr>
            <w:r>
              <w:rPr>
                <w:sz w:val="18"/>
              </w:rPr>
              <w:t>A practical Excel workbook for monitoring coverage, labor, workforce stability, tours, DAR/report completion, report quality, complaints, incidents, and corrective actions.</w:t>
            </w:r>
          </w:p>
        </w:tc>
      </w:tr>
      <w:tr w:rsidR="009443D4" w14:paraId="47A754E8" w14:textId="77777777">
        <w:trPr>
          <w:jc w:val="center"/>
        </w:trPr>
        <w:tc>
          <w:tcPr>
            <w:tcW w:w="367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10283D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347375A6" w14:textId="77777777" w:rsidR="009443D4" w:rsidRDefault="00000000">
            <w:r>
              <w:rPr>
                <w:b/>
                <w:color w:val="FFFFFF"/>
                <w:sz w:val="18"/>
              </w:rPr>
              <w:t>3. Operational Intelligence &amp;</w:t>
            </w:r>
            <w:r>
              <w:rPr>
                <w:b/>
                <w:color w:val="FFFFFF"/>
                <w:sz w:val="18"/>
              </w:rPr>
              <w:br/>
              <w:t>Incident Analytics Tracker</w:t>
            </w:r>
          </w:p>
        </w:tc>
        <w:tc>
          <w:tcPr>
            <w:tcW w:w="691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E7EFF6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4C75360C" w14:textId="77777777" w:rsidR="009443D4" w:rsidRDefault="00000000">
            <w:pPr>
              <w:spacing w:line="240" w:lineRule="auto"/>
            </w:pPr>
            <w:r>
              <w:rPr>
                <w:sz w:val="18"/>
              </w:rPr>
              <w:t>A structured incident and intervention tracker that classifies security activity, measures police/EMS use and de-escalation, identifies recurring problems, and links management changes to outcomes.</w:t>
            </w:r>
          </w:p>
        </w:tc>
      </w:tr>
      <w:tr w:rsidR="009443D4" w14:paraId="633C45D0" w14:textId="77777777">
        <w:trPr>
          <w:jc w:val="center"/>
        </w:trPr>
        <w:tc>
          <w:tcPr>
            <w:tcW w:w="367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10283D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79712D5B" w14:textId="77777777" w:rsidR="009443D4" w:rsidRDefault="00000000">
            <w:r>
              <w:rPr>
                <w:b/>
                <w:color w:val="FFFFFF"/>
                <w:sz w:val="18"/>
              </w:rPr>
              <w:t>4. Frontline Supervisor and Service</w:t>
            </w:r>
            <w:r>
              <w:rPr>
                <w:b/>
                <w:color w:val="FFFFFF"/>
                <w:sz w:val="18"/>
              </w:rPr>
              <w:br/>
              <w:t>Climate Survey</w:t>
            </w:r>
          </w:p>
        </w:tc>
        <w:tc>
          <w:tcPr>
            <w:tcW w:w="691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E7EFF6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05E5FD8A" w14:textId="77777777" w:rsidR="009443D4" w:rsidRDefault="00000000">
            <w:pPr>
              <w:spacing w:line="240" w:lineRule="auto"/>
            </w:pPr>
            <w:r>
              <w:rPr>
                <w:sz w:val="18"/>
              </w:rPr>
              <w:t>A ready-to-use employee pulse survey covering communication, fairness, accountability, service expectations, working conditions, and workforce stability.</w:t>
            </w:r>
          </w:p>
        </w:tc>
      </w:tr>
      <w:tr w:rsidR="009443D4" w14:paraId="5C2483AB" w14:textId="77777777">
        <w:trPr>
          <w:jc w:val="center"/>
        </w:trPr>
        <w:tc>
          <w:tcPr>
            <w:tcW w:w="367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10283D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1A4F1CA0" w14:textId="77777777" w:rsidR="009443D4" w:rsidRDefault="00000000">
            <w:r>
              <w:rPr>
                <w:b/>
                <w:color w:val="FFFFFF"/>
                <w:sz w:val="18"/>
              </w:rPr>
              <w:t>5. 90-Day Performance Improvement</w:t>
            </w:r>
            <w:r>
              <w:rPr>
                <w:b/>
                <w:color w:val="FFFFFF"/>
                <w:sz w:val="18"/>
              </w:rPr>
              <w:br/>
              <w:t>Plan</w:t>
            </w:r>
          </w:p>
        </w:tc>
        <w:tc>
          <w:tcPr>
            <w:tcW w:w="6912" w:type="dxa"/>
            <w:tcBorders>
              <w:top w:val="single" w:sz="6" w:space="0" w:color="1A1A1A"/>
              <w:left w:val="single" w:sz="6" w:space="0" w:color="1A1A1A"/>
              <w:bottom w:val="single" w:sz="6" w:space="0" w:color="1A1A1A"/>
              <w:right w:val="single" w:sz="6" w:space="0" w:color="1A1A1A"/>
            </w:tcBorders>
            <w:shd w:val="clear" w:color="auto" w:fill="E7EFF6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</w:tcPr>
          <w:p w14:paraId="6809D45B" w14:textId="77777777" w:rsidR="009443D4" w:rsidRDefault="00000000">
            <w:pPr>
              <w:spacing w:line="240" w:lineRule="auto"/>
            </w:pPr>
            <w:r>
              <w:rPr>
                <w:sz w:val="18"/>
              </w:rPr>
              <w:t>A structured Excel action plan that converts findings into priorities, owners, milestones, measures, and 30-, 60-, and 90-day reviews - including evidence of whether the intervention worked.</w:t>
            </w:r>
          </w:p>
        </w:tc>
      </w:tr>
    </w:tbl>
    <w:p w14:paraId="7FDC2470" w14:textId="77777777" w:rsidR="009443D4" w:rsidRDefault="00000000">
      <w:pPr>
        <w:keepNext/>
        <w:spacing w:before="160" w:after="60"/>
      </w:pPr>
      <w:r>
        <w:rPr>
          <w:rFonts w:ascii="Aptos Display" w:hAnsi="Aptos Display"/>
          <w:b/>
          <w:color w:val="10283D"/>
          <w:sz w:val="31"/>
        </w:rPr>
        <w:t>Recommended Sequence</w:t>
      </w:r>
    </w:p>
    <w:p w14:paraId="3B6EDD6A" w14:textId="77777777" w:rsidR="009443D4" w:rsidRDefault="00000000">
      <w:pPr>
        <w:spacing w:after="80" w:line="245" w:lineRule="auto"/>
      </w:pPr>
      <w:r>
        <w:rPr>
          <w:b/>
          <w:color w:val="C18F2C"/>
        </w:rPr>
        <w:t xml:space="preserve">Step 1: Assess  </w:t>
      </w:r>
      <w:r>
        <w:t>Complete the self-assessment using evidence from reports, schedules, client records, training documentation, and management interviews. Score what is happening in practice, not what policy says should happen.</w:t>
      </w:r>
    </w:p>
    <w:p w14:paraId="27310799" w14:textId="77777777" w:rsidR="009443D4" w:rsidRDefault="00000000">
      <w:pPr>
        <w:spacing w:after="80" w:line="245" w:lineRule="auto"/>
      </w:pPr>
      <w:r>
        <w:rPr>
          <w:b/>
          <w:color w:val="C18F2C"/>
        </w:rPr>
        <w:t xml:space="preserve">Step 2: Prioritize  </w:t>
      </w:r>
      <w:r>
        <w:t>Identify the lowest-scoring or highest-risk issues. Separate immediate management actions from larger structural, contractual, client, or technology changes.</w:t>
      </w:r>
    </w:p>
    <w:p w14:paraId="1EFD3520" w14:textId="77777777" w:rsidR="009443D4" w:rsidRDefault="00000000">
      <w:pPr>
        <w:spacing w:after="80" w:line="245" w:lineRule="auto"/>
      </w:pPr>
      <w:r>
        <w:rPr>
          <w:b/>
          <w:color w:val="C18F2C"/>
        </w:rPr>
        <w:t xml:space="preserve">Step 3: Measure  </w:t>
      </w:r>
      <w:r>
        <w:t>Enter weekly site-level data in the scorecard. Focus on measures that reveal coverage, labor efficiency, workforce stability, execution, and service quality.</w:t>
      </w:r>
    </w:p>
    <w:p w14:paraId="72EBDD78" w14:textId="77777777" w:rsidR="009443D4" w:rsidRDefault="00000000">
      <w:pPr>
        <w:spacing w:after="80" w:line="245" w:lineRule="auto"/>
      </w:pPr>
      <w:r>
        <w:rPr>
          <w:b/>
          <w:color w:val="C18F2C"/>
        </w:rPr>
        <w:t xml:space="preserve">Step 4: Analyze  </w:t>
      </w:r>
      <w:r>
        <w:t>Use the Operational Intelligence tracker to classify incidents and activity, identify recurring patterns, and connect interventions to measurable outcomes.</w:t>
      </w:r>
    </w:p>
    <w:p w14:paraId="5D9C446C" w14:textId="77777777" w:rsidR="009443D4" w:rsidRDefault="00000000">
      <w:pPr>
        <w:spacing w:after="80" w:line="245" w:lineRule="auto"/>
      </w:pPr>
      <w:r>
        <w:rPr>
          <w:b/>
          <w:color w:val="C18F2C"/>
        </w:rPr>
        <w:t xml:space="preserve">Step 5: Listen  </w:t>
      </w:r>
      <w:r>
        <w:t>Administer the supervisor and service climate survey. Compare employee experience with the management assessment, scorecard, and operating data.</w:t>
      </w:r>
    </w:p>
    <w:p w14:paraId="4EF9B86D" w14:textId="77777777" w:rsidR="009443D4" w:rsidRDefault="00000000">
      <w:pPr>
        <w:spacing w:after="80" w:line="245" w:lineRule="auto"/>
      </w:pPr>
      <w:r>
        <w:rPr>
          <w:b/>
          <w:color w:val="C18F2C"/>
        </w:rPr>
        <w:t xml:space="preserve">Step 6: Improve  </w:t>
      </w:r>
      <w:r>
        <w:t>Use the 90-day plan to assign owners, milestones, due dates, baseline measures, targets, and evidence. Document what changed and whether it worked.</w:t>
      </w:r>
    </w:p>
    <w:p w14:paraId="5D251B97" w14:textId="77777777" w:rsidR="009443D4" w:rsidRDefault="00000000">
      <w:pPr>
        <w:spacing w:after="80" w:line="245" w:lineRule="auto"/>
      </w:pPr>
      <w:r>
        <w:rPr>
          <w:b/>
          <w:color w:val="C18F2C"/>
        </w:rPr>
        <w:t xml:space="preserve">Step 7: Reassess  </w:t>
      </w:r>
      <w:r>
        <w:t>Repeat the self-assessment and compare results. Keep improvements that worked, address unresolved root causes, and set the next priorities.</w:t>
      </w:r>
    </w:p>
    <w:p w14:paraId="73A06291" w14:textId="77777777" w:rsidR="009443D4" w:rsidRDefault="00000000">
      <w:pPr>
        <w:keepNext/>
        <w:spacing w:before="160" w:after="60"/>
      </w:pPr>
      <w:r>
        <w:rPr>
          <w:rFonts w:ascii="Aptos Display" w:hAnsi="Aptos Display"/>
          <w:b/>
          <w:color w:val="10283D"/>
          <w:sz w:val="31"/>
        </w:rPr>
        <w:t>Suggested Management Cadence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880"/>
        <w:gridCol w:w="5328"/>
      </w:tblGrid>
      <w:tr w:rsidR="009443D4" w14:paraId="5BB14578" w14:textId="77777777">
        <w:trPr>
          <w:jc w:val="center"/>
        </w:trPr>
        <w:tc>
          <w:tcPr>
            <w:tcW w:w="2376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E7EFF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AF25866" w14:textId="77777777" w:rsidR="009443D4" w:rsidRDefault="00000000">
            <w:r>
              <w:rPr>
                <w:b/>
                <w:sz w:val="17"/>
              </w:rPr>
              <w:t>Weekly</w:t>
            </w:r>
          </w:p>
        </w:tc>
        <w:tc>
          <w:tcPr>
            <w:tcW w:w="2880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E7EFF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E362754" w14:textId="77777777" w:rsidR="009443D4" w:rsidRDefault="00000000">
            <w:r>
              <w:rPr>
                <w:sz w:val="17"/>
              </w:rPr>
              <w:t>Scorecard + incident review</w:t>
            </w:r>
          </w:p>
        </w:tc>
        <w:tc>
          <w:tcPr>
            <w:tcW w:w="5328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E7EFF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8FBF79" w14:textId="77777777" w:rsidR="009443D4" w:rsidRDefault="00000000">
            <w:r>
              <w:rPr>
                <w:sz w:val="17"/>
              </w:rPr>
              <w:t>Review exceptions, report/incident trends, assign corrective actions, and confirm prior actions were completed.</w:t>
            </w:r>
          </w:p>
        </w:tc>
      </w:tr>
      <w:tr w:rsidR="009443D4" w14:paraId="786A6C85" w14:textId="77777777">
        <w:trPr>
          <w:jc w:val="center"/>
        </w:trPr>
        <w:tc>
          <w:tcPr>
            <w:tcW w:w="2376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F3F4F5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AC2F57E" w14:textId="77777777" w:rsidR="009443D4" w:rsidRDefault="00000000">
            <w:r>
              <w:rPr>
                <w:b/>
                <w:sz w:val="17"/>
              </w:rPr>
              <w:t>Monthly</w:t>
            </w:r>
          </w:p>
        </w:tc>
        <w:tc>
          <w:tcPr>
            <w:tcW w:w="2880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F3F4F5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450C800" w14:textId="77777777" w:rsidR="009443D4" w:rsidRDefault="00000000">
            <w:r>
              <w:rPr>
                <w:sz w:val="17"/>
              </w:rPr>
              <w:t>Management / client review</w:t>
            </w:r>
          </w:p>
        </w:tc>
        <w:tc>
          <w:tcPr>
            <w:tcW w:w="5328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F3F4F5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A15910E" w14:textId="77777777" w:rsidR="009443D4" w:rsidRDefault="00000000">
            <w:r>
              <w:rPr>
                <w:sz w:val="17"/>
              </w:rPr>
              <w:t>Review trends, recurring causes, client concerns, interventions, outcomes, staffing risks, and process or technology gaps.</w:t>
            </w:r>
          </w:p>
        </w:tc>
      </w:tr>
      <w:tr w:rsidR="009443D4" w14:paraId="3ED81B0E" w14:textId="77777777">
        <w:trPr>
          <w:jc w:val="center"/>
        </w:trPr>
        <w:tc>
          <w:tcPr>
            <w:tcW w:w="2376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E7EFF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D2317D" w14:textId="77777777" w:rsidR="009443D4" w:rsidRDefault="00000000">
            <w:r>
              <w:rPr>
                <w:b/>
                <w:sz w:val="17"/>
              </w:rPr>
              <w:t>Every 60-90 days</w:t>
            </w:r>
          </w:p>
        </w:tc>
        <w:tc>
          <w:tcPr>
            <w:tcW w:w="2880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E7EFF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BC155F7" w14:textId="77777777" w:rsidR="009443D4" w:rsidRDefault="00000000">
            <w:r>
              <w:rPr>
                <w:sz w:val="17"/>
              </w:rPr>
              <w:t>Employee pulse survey</w:t>
            </w:r>
          </w:p>
        </w:tc>
        <w:tc>
          <w:tcPr>
            <w:tcW w:w="5328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E7EFF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30B9822" w14:textId="77777777" w:rsidR="009443D4" w:rsidRDefault="00000000">
            <w:r>
              <w:rPr>
                <w:sz w:val="17"/>
              </w:rPr>
              <w:t>Use when the team is large enough to protect anonymity and when management can visibly respond.</w:t>
            </w:r>
          </w:p>
        </w:tc>
      </w:tr>
      <w:tr w:rsidR="009443D4" w14:paraId="237E872B" w14:textId="77777777">
        <w:trPr>
          <w:jc w:val="center"/>
        </w:trPr>
        <w:tc>
          <w:tcPr>
            <w:tcW w:w="2376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F3F4F5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392C59A" w14:textId="77777777" w:rsidR="009443D4" w:rsidRDefault="00000000">
            <w:r>
              <w:rPr>
                <w:b/>
                <w:sz w:val="17"/>
              </w:rPr>
              <w:t>Every 90 days</w:t>
            </w:r>
          </w:p>
        </w:tc>
        <w:tc>
          <w:tcPr>
            <w:tcW w:w="2880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F3F4F5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0B34C6F" w14:textId="77777777" w:rsidR="009443D4" w:rsidRDefault="00000000">
            <w:r>
              <w:rPr>
                <w:sz w:val="17"/>
              </w:rPr>
              <w:t>Improvement-plan review</w:t>
            </w:r>
          </w:p>
        </w:tc>
        <w:tc>
          <w:tcPr>
            <w:tcW w:w="5328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F3F4F5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880D99" w14:textId="77777777" w:rsidR="009443D4" w:rsidRDefault="00000000">
            <w:r>
              <w:rPr>
                <w:sz w:val="17"/>
              </w:rPr>
              <w:t>Confirm outcomes, close completed actions, document what worked, and reset priorities.</w:t>
            </w:r>
          </w:p>
        </w:tc>
      </w:tr>
    </w:tbl>
    <w:p w14:paraId="48143544" w14:textId="77777777" w:rsidR="009443D4" w:rsidRDefault="00000000">
      <w:pPr>
        <w:keepNext/>
        <w:spacing w:before="160" w:after="100"/>
      </w:pPr>
      <w:r>
        <w:rPr>
          <w:rFonts w:ascii="Aptos Display" w:hAnsi="Aptos Display"/>
          <w:b/>
          <w:color w:val="10283D"/>
          <w:sz w:val="31"/>
        </w:rPr>
        <w:t>How the Tools Work Together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9"/>
        <w:gridCol w:w="648"/>
        <w:gridCol w:w="1699"/>
        <w:gridCol w:w="648"/>
        <w:gridCol w:w="1699"/>
        <w:gridCol w:w="648"/>
        <w:gridCol w:w="1699"/>
        <w:gridCol w:w="648"/>
        <w:gridCol w:w="1699"/>
      </w:tblGrid>
      <w:tr w:rsidR="009443D4" w14:paraId="13A2CDE0" w14:textId="77777777">
        <w:trPr>
          <w:jc w:val="center"/>
        </w:trPr>
        <w:tc>
          <w:tcPr>
            <w:tcW w:w="1699" w:type="dxa"/>
            <w:shd w:val="clear" w:color="auto" w:fill="10283D"/>
            <w:tcMar>
              <w:top w:w="45" w:type="dxa"/>
              <w:left w:w="15" w:type="dxa"/>
              <w:bottom w:w="45" w:type="dxa"/>
              <w:right w:w="15" w:type="dxa"/>
            </w:tcMar>
          </w:tcPr>
          <w:p w14:paraId="4A4C57D5" w14:textId="77777777" w:rsidR="009443D4" w:rsidRDefault="00000000">
            <w:pPr>
              <w:jc w:val="center"/>
            </w:pPr>
            <w:r>
              <w:rPr>
                <w:b/>
                <w:color w:val="FFFFFF"/>
              </w:rPr>
              <w:t>Assess</w:t>
            </w:r>
          </w:p>
        </w:tc>
        <w:tc>
          <w:tcPr>
            <w:tcW w:w="648" w:type="dxa"/>
            <w:shd w:val="clear" w:color="auto" w:fill="C18F2C"/>
            <w:tcMar>
              <w:top w:w="45" w:type="dxa"/>
              <w:left w:w="15" w:type="dxa"/>
              <w:bottom w:w="45" w:type="dxa"/>
              <w:right w:w="15" w:type="dxa"/>
            </w:tcMar>
          </w:tcPr>
          <w:p w14:paraId="6DD24FF5" w14:textId="77777777" w:rsidR="009443D4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→</w:t>
            </w:r>
          </w:p>
        </w:tc>
        <w:tc>
          <w:tcPr>
            <w:tcW w:w="1699" w:type="dxa"/>
            <w:shd w:val="clear" w:color="auto" w:fill="10283D"/>
            <w:tcMar>
              <w:top w:w="45" w:type="dxa"/>
              <w:left w:w="15" w:type="dxa"/>
              <w:bottom w:w="45" w:type="dxa"/>
              <w:right w:w="15" w:type="dxa"/>
            </w:tcMar>
          </w:tcPr>
          <w:p w14:paraId="38525215" w14:textId="77777777" w:rsidR="009443D4" w:rsidRDefault="00000000">
            <w:pPr>
              <w:jc w:val="center"/>
            </w:pPr>
            <w:r>
              <w:rPr>
                <w:b/>
                <w:color w:val="FFFFFF"/>
              </w:rPr>
              <w:t>Measure</w:t>
            </w:r>
          </w:p>
        </w:tc>
        <w:tc>
          <w:tcPr>
            <w:tcW w:w="648" w:type="dxa"/>
            <w:shd w:val="clear" w:color="auto" w:fill="C18F2C"/>
            <w:tcMar>
              <w:top w:w="45" w:type="dxa"/>
              <w:left w:w="15" w:type="dxa"/>
              <w:bottom w:w="45" w:type="dxa"/>
              <w:right w:w="15" w:type="dxa"/>
            </w:tcMar>
          </w:tcPr>
          <w:p w14:paraId="4923AEA5" w14:textId="77777777" w:rsidR="009443D4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→</w:t>
            </w:r>
          </w:p>
        </w:tc>
        <w:tc>
          <w:tcPr>
            <w:tcW w:w="1699" w:type="dxa"/>
            <w:shd w:val="clear" w:color="auto" w:fill="10283D"/>
            <w:tcMar>
              <w:top w:w="45" w:type="dxa"/>
              <w:left w:w="15" w:type="dxa"/>
              <w:bottom w:w="45" w:type="dxa"/>
              <w:right w:w="15" w:type="dxa"/>
            </w:tcMar>
          </w:tcPr>
          <w:p w14:paraId="78EFC090" w14:textId="77777777" w:rsidR="009443D4" w:rsidRDefault="00000000">
            <w:pPr>
              <w:jc w:val="center"/>
            </w:pPr>
            <w:r>
              <w:rPr>
                <w:b/>
                <w:color w:val="FFFFFF"/>
              </w:rPr>
              <w:t>Analyze</w:t>
            </w:r>
          </w:p>
        </w:tc>
        <w:tc>
          <w:tcPr>
            <w:tcW w:w="648" w:type="dxa"/>
            <w:shd w:val="clear" w:color="auto" w:fill="C18F2C"/>
            <w:tcMar>
              <w:top w:w="45" w:type="dxa"/>
              <w:left w:w="15" w:type="dxa"/>
              <w:bottom w:w="45" w:type="dxa"/>
              <w:right w:w="15" w:type="dxa"/>
            </w:tcMar>
          </w:tcPr>
          <w:p w14:paraId="20BB3F3D" w14:textId="77777777" w:rsidR="009443D4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→</w:t>
            </w:r>
          </w:p>
        </w:tc>
        <w:tc>
          <w:tcPr>
            <w:tcW w:w="1699" w:type="dxa"/>
            <w:shd w:val="clear" w:color="auto" w:fill="10283D"/>
            <w:tcMar>
              <w:top w:w="45" w:type="dxa"/>
              <w:left w:w="15" w:type="dxa"/>
              <w:bottom w:w="45" w:type="dxa"/>
              <w:right w:w="15" w:type="dxa"/>
            </w:tcMar>
          </w:tcPr>
          <w:p w14:paraId="4A75C26E" w14:textId="77777777" w:rsidR="009443D4" w:rsidRDefault="00000000">
            <w:pPr>
              <w:jc w:val="center"/>
            </w:pPr>
            <w:r>
              <w:rPr>
                <w:b/>
                <w:color w:val="FFFFFF"/>
              </w:rPr>
              <w:t>Listen</w:t>
            </w:r>
          </w:p>
        </w:tc>
        <w:tc>
          <w:tcPr>
            <w:tcW w:w="648" w:type="dxa"/>
            <w:shd w:val="clear" w:color="auto" w:fill="C18F2C"/>
            <w:tcMar>
              <w:top w:w="45" w:type="dxa"/>
              <w:left w:w="15" w:type="dxa"/>
              <w:bottom w:w="45" w:type="dxa"/>
              <w:right w:w="15" w:type="dxa"/>
            </w:tcMar>
          </w:tcPr>
          <w:p w14:paraId="22B0C370" w14:textId="77777777" w:rsidR="009443D4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>→</w:t>
            </w:r>
          </w:p>
        </w:tc>
        <w:tc>
          <w:tcPr>
            <w:tcW w:w="1699" w:type="dxa"/>
            <w:shd w:val="clear" w:color="auto" w:fill="10283D"/>
            <w:tcMar>
              <w:top w:w="45" w:type="dxa"/>
              <w:left w:w="15" w:type="dxa"/>
              <w:bottom w:w="45" w:type="dxa"/>
              <w:right w:w="15" w:type="dxa"/>
            </w:tcMar>
          </w:tcPr>
          <w:p w14:paraId="7246727B" w14:textId="77777777" w:rsidR="009443D4" w:rsidRDefault="00000000">
            <w:pPr>
              <w:jc w:val="center"/>
            </w:pPr>
            <w:r>
              <w:rPr>
                <w:b/>
                <w:color w:val="FFFFFF"/>
              </w:rPr>
              <w:t>Improve</w:t>
            </w:r>
          </w:p>
        </w:tc>
      </w:tr>
    </w:tbl>
    <w:p w14:paraId="67C0C125" w14:textId="77777777" w:rsidR="009443D4" w:rsidRDefault="00000000">
      <w:pPr>
        <w:spacing w:before="60" w:after="120"/>
        <w:jc w:val="center"/>
      </w:pPr>
      <w:r>
        <w:rPr>
          <w:i/>
          <w:color w:val="6A7785"/>
          <w:sz w:val="18"/>
        </w:rPr>
        <w:t>Reassess after the improvement cycle and begin again with evidence.</w:t>
      </w:r>
    </w:p>
    <w:p w14:paraId="68BEA02D" w14:textId="77777777" w:rsidR="009443D4" w:rsidRDefault="00000000">
      <w:pPr>
        <w:keepNext/>
        <w:spacing w:before="160" w:after="60"/>
      </w:pPr>
      <w:r>
        <w:rPr>
          <w:rFonts w:ascii="Aptos Display" w:hAnsi="Aptos Display"/>
          <w:b/>
          <w:color w:val="10283D"/>
          <w:sz w:val="31"/>
        </w:rPr>
        <w:lastRenderedPageBreak/>
        <w:t>Good Measurement Practices</w:t>
      </w:r>
    </w:p>
    <w:p w14:paraId="7413C239" w14:textId="77777777" w:rsidR="009443D4" w:rsidRDefault="00000000">
      <w:pPr>
        <w:pStyle w:val="ListBullet"/>
        <w:spacing w:after="30" w:line="240" w:lineRule="auto"/>
        <w:ind w:left="115" w:hanging="29"/>
      </w:pPr>
      <w:r>
        <w:t>Define each metric consistently, use reliable data, and investigate missing or incomplete records.</w:t>
      </w:r>
    </w:p>
    <w:p w14:paraId="350F09C8" w14:textId="77777777" w:rsidR="009443D4" w:rsidRDefault="00000000">
      <w:pPr>
        <w:pStyle w:val="ListBullet"/>
        <w:spacing w:after="30" w:line="240" w:lineRule="auto"/>
        <w:ind w:left="115" w:hanging="29"/>
      </w:pPr>
      <w:r>
        <w:t>Do not confuse activity with outcomes: a completed tour or report is an output; the value is what the service changed or prevented.</w:t>
      </w:r>
    </w:p>
    <w:p w14:paraId="1CF707EA" w14:textId="77777777" w:rsidR="009443D4" w:rsidRDefault="00000000">
      <w:pPr>
        <w:pStyle w:val="ListBullet"/>
        <w:spacing w:after="30" w:line="240" w:lineRule="auto"/>
        <w:ind w:left="115" w:hanging="29"/>
      </w:pPr>
      <w:r>
        <w:t>For report quality, use a sampled audit score for completeness, accuracy, clarity/professionalism, timeliness, and action/outcome documentation. Track rework separately.</w:t>
      </w:r>
    </w:p>
    <w:p w14:paraId="4BF74FB5" w14:textId="77777777" w:rsidR="009443D4" w:rsidRDefault="00000000">
      <w:pPr>
        <w:pStyle w:val="ListBullet"/>
        <w:spacing w:after="30" w:line="240" w:lineRule="auto"/>
        <w:ind w:left="115" w:hanging="29"/>
      </w:pPr>
      <w:r>
        <w:t>Use incident data to identify patterns, then document interventions, owners, due dates, and evidence showing whether corrective actions worked.</w:t>
      </w:r>
    </w:p>
    <w:p w14:paraId="69B9B954" w14:textId="77777777" w:rsidR="009443D4" w:rsidRDefault="00000000">
      <w:pPr>
        <w:keepNext/>
        <w:spacing w:before="160" w:after="80"/>
      </w:pPr>
      <w:r>
        <w:rPr>
          <w:rFonts w:ascii="Aptos Display" w:hAnsi="Aptos Display"/>
          <w:b/>
          <w:color w:val="10283D"/>
          <w:sz w:val="31"/>
        </w:rPr>
        <w:t>Important Boundaries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30"/>
      </w:tblGrid>
      <w:tr w:rsidR="009443D4" w14:paraId="07999D0B" w14:textId="77777777">
        <w:trPr>
          <w:jc w:val="center"/>
        </w:trPr>
        <w:tc>
          <w:tcPr>
            <w:tcW w:w="10656" w:type="dxa"/>
            <w:tcBorders>
              <w:top w:val="single" w:sz="10" w:space="0" w:color="C18F2C"/>
              <w:left w:val="single" w:sz="10" w:space="0" w:color="C18F2C"/>
              <w:bottom w:val="single" w:sz="10" w:space="0" w:color="C18F2C"/>
              <w:right w:val="single" w:sz="10" w:space="0" w:color="C18F2C"/>
            </w:tcBorders>
            <w:shd w:val="clear" w:color="auto" w:fill="F7EDD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07BEE8" w14:textId="77777777" w:rsidR="009443D4" w:rsidRDefault="00000000">
            <w:pPr>
              <w:spacing w:after="40"/>
            </w:pPr>
            <w:r>
              <w:rPr>
                <w:b/>
                <w:sz w:val="21"/>
              </w:rPr>
              <w:t>Management diagnostic, not a compliance certification</w:t>
            </w:r>
          </w:p>
          <w:p w14:paraId="653399A1" w14:textId="77777777" w:rsidR="009443D4" w:rsidRDefault="00000000">
            <w:pPr>
              <w:spacing w:line="240" w:lineRule="auto"/>
            </w:pPr>
            <w:r>
              <w:rPr>
                <w:sz w:val="18"/>
              </w:rPr>
              <w:t>The toolkit does not replace a formal security risk assessment, legal review, regulatory audit, contract review, human-resources investigation, or professional standards certification. Adapt the tools to the organization, client, jurisdiction, contract, and operating environment.</w:t>
            </w:r>
          </w:p>
        </w:tc>
      </w:tr>
    </w:tbl>
    <w:p w14:paraId="2B2A6386" w14:textId="77777777" w:rsidR="009443D4" w:rsidRDefault="00000000">
      <w:pPr>
        <w:keepNext/>
        <w:spacing w:before="160" w:after="60"/>
      </w:pPr>
      <w:r>
        <w:rPr>
          <w:rFonts w:ascii="Aptos Display" w:hAnsi="Aptos Display"/>
          <w:b/>
          <w:color w:val="10283D"/>
          <w:sz w:val="31"/>
        </w:rPr>
        <w:t>Recommended File Order</w:t>
      </w:r>
    </w:p>
    <w:p w14:paraId="1438CBD2" w14:textId="77777777" w:rsidR="009443D4" w:rsidRDefault="00000000">
      <w:pPr>
        <w:pStyle w:val="ListBullet"/>
        <w:spacing w:after="10"/>
      </w:pPr>
      <w:r>
        <w:rPr>
          <w:sz w:val="19"/>
        </w:rPr>
        <w:t>01_Start_Here_Guide.pdf</w:t>
      </w:r>
    </w:p>
    <w:p w14:paraId="61EFFD58" w14:textId="77777777" w:rsidR="009443D4" w:rsidRDefault="00000000">
      <w:pPr>
        <w:pStyle w:val="ListBullet"/>
        <w:spacing w:after="10"/>
      </w:pPr>
      <w:r>
        <w:rPr>
          <w:sz w:val="19"/>
        </w:rPr>
        <w:t>02_Security_Operations_Performance_Self_Assessment.pdf</w:t>
      </w:r>
    </w:p>
    <w:p w14:paraId="4ED712CD" w14:textId="77777777" w:rsidR="009443D4" w:rsidRDefault="00000000">
      <w:pPr>
        <w:pStyle w:val="ListBullet"/>
        <w:spacing w:after="10"/>
      </w:pPr>
      <w:r>
        <w:rPr>
          <w:sz w:val="19"/>
        </w:rPr>
        <w:t>03_Weekly_Security_Operations_Scorecard.xlsx</w:t>
      </w:r>
    </w:p>
    <w:p w14:paraId="2BF929A7" w14:textId="77777777" w:rsidR="009443D4" w:rsidRDefault="00000000">
      <w:pPr>
        <w:pStyle w:val="ListBullet"/>
        <w:spacing w:after="10"/>
      </w:pPr>
      <w:r>
        <w:rPr>
          <w:sz w:val="19"/>
        </w:rPr>
        <w:t>04_Frontline_Supervisor_and_Service_Climate_Survey.docx</w:t>
      </w:r>
    </w:p>
    <w:p w14:paraId="10BFA3B8" w14:textId="77777777" w:rsidR="009443D4" w:rsidRDefault="00000000">
      <w:pPr>
        <w:pStyle w:val="ListBullet"/>
        <w:spacing w:after="10"/>
      </w:pPr>
      <w:r>
        <w:rPr>
          <w:sz w:val="19"/>
        </w:rPr>
        <w:t>05_90_Day_Performance_Improvement_Plan.xlsx</w:t>
      </w:r>
    </w:p>
    <w:p w14:paraId="22F8783A" w14:textId="77777777" w:rsidR="009443D4" w:rsidRDefault="00000000">
      <w:pPr>
        <w:pStyle w:val="ListBullet"/>
        <w:spacing w:after="10"/>
      </w:pPr>
      <w:r>
        <w:rPr>
          <w:sz w:val="19"/>
        </w:rPr>
        <w:t>05A_Completed_90_Day_Performance_Improvement_Plan_Example.xlsx</w:t>
      </w:r>
    </w:p>
    <w:p w14:paraId="31290D42" w14:textId="77777777" w:rsidR="009443D4" w:rsidRDefault="00000000">
      <w:pPr>
        <w:pStyle w:val="ListBullet"/>
      </w:pPr>
      <w:r>
        <w:t>06_Operational_Intelligence_and_Incident_Analytics_Tracker.xlsx</w:t>
      </w:r>
    </w:p>
    <w:p w14:paraId="0EEE5BB2" w14:textId="77777777" w:rsidR="009443D4" w:rsidRDefault="00000000">
      <w:pPr>
        <w:keepNext/>
        <w:spacing w:before="160" w:after="60"/>
      </w:pPr>
      <w:r>
        <w:rPr>
          <w:rFonts w:ascii="Aptos Display" w:hAnsi="Aptos Display"/>
          <w:b/>
          <w:color w:val="10283D"/>
          <w:sz w:val="31"/>
        </w:rPr>
        <w:t>About Dunmire LLC</w:t>
      </w:r>
    </w:p>
    <w:p w14:paraId="69407069" w14:textId="77777777" w:rsidR="009443D4" w:rsidRDefault="00000000">
      <w:pPr>
        <w:spacing w:after="100" w:line="247" w:lineRule="auto"/>
      </w:pPr>
      <w:r>
        <w:rPr>
          <w:sz w:val="19"/>
        </w:rPr>
        <w:t>Dunmire LLC advises security organizations on operations, workforce performance, analytics, artificial intelligence, and strategy - turning operating information into practical management action.</w:t>
      </w:r>
    </w:p>
    <w:p w14:paraId="6825678D" w14:textId="77777777" w:rsidR="009443D4" w:rsidRDefault="00000000">
      <w:pPr>
        <w:spacing w:before="80"/>
        <w:jc w:val="center"/>
      </w:pPr>
      <w:r>
        <w:rPr>
          <w:b/>
          <w:color w:val="10283D"/>
          <w:sz w:val="19"/>
        </w:rPr>
        <w:t>dunmirellc.com</w:t>
      </w:r>
      <w:r>
        <w:rPr>
          <w:sz w:val="19"/>
        </w:rPr>
        <w:t xml:space="preserve">   |   </w:t>
      </w:r>
      <w:r>
        <w:rPr>
          <w:b/>
          <w:color w:val="10283D"/>
          <w:sz w:val="19"/>
        </w:rPr>
        <w:t>radicalized.blog</w:t>
      </w:r>
      <w:r>
        <w:rPr>
          <w:sz w:val="19"/>
        </w:rPr>
        <w:t xml:space="preserve">   |   </w:t>
      </w:r>
      <w:r>
        <w:rPr>
          <w:b/>
          <w:color w:val="10283D"/>
          <w:sz w:val="19"/>
        </w:rPr>
        <w:t>Richard@dunmirellc.com</w:t>
      </w:r>
    </w:p>
    <w:sectPr w:rsidR="009443D4" w:rsidSect="00034616">
      <w:footerReference w:type="default" r:id="rId8"/>
      <w:pgSz w:w="12240" w:h="15840"/>
      <w:pgMar w:top="648" w:right="792" w:bottom="43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7684FD" w14:textId="77777777" w:rsidR="00316E61" w:rsidRDefault="00316E61">
      <w:pPr>
        <w:spacing w:line="240" w:lineRule="auto"/>
      </w:pPr>
      <w:r>
        <w:separator/>
      </w:r>
    </w:p>
  </w:endnote>
  <w:endnote w:type="continuationSeparator" w:id="0">
    <w:p w14:paraId="2E9E79FF" w14:textId="77777777" w:rsidR="00316E61" w:rsidRDefault="00316E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E6A2E0" w14:textId="77777777" w:rsidR="009443D4" w:rsidRDefault="00000000">
    <w:pPr>
      <w:pStyle w:val="Footer"/>
      <w:jc w:val="center"/>
    </w:pPr>
    <w:r>
      <w:rPr>
        <w:rFonts w:ascii="Aptos" w:hAnsi="Aptos"/>
        <w:color w:val="6A7785"/>
        <w:sz w:val="17"/>
      </w:rPr>
      <w:t>Dunmire LLC | Security Operations Performance Toolkit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DA857A" w14:textId="77777777" w:rsidR="00316E61" w:rsidRDefault="00316E61">
      <w:pPr>
        <w:spacing w:line="240" w:lineRule="auto"/>
      </w:pPr>
      <w:r>
        <w:separator/>
      </w:r>
    </w:p>
  </w:footnote>
  <w:footnote w:type="continuationSeparator" w:id="0">
    <w:p w14:paraId="668290F7" w14:textId="77777777" w:rsidR="00316E61" w:rsidRDefault="00316E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2983675">
    <w:abstractNumId w:val="8"/>
  </w:num>
  <w:num w:numId="2" w16cid:durableId="759256860">
    <w:abstractNumId w:val="6"/>
  </w:num>
  <w:num w:numId="3" w16cid:durableId="505558072">
    <w:abstractNumId w:val="5"/>
  </w:num>
  <w:num w:numId="4" w16cid:durableId="1231689908">
    <w:abstractNumId w:val="4"/>
  </w:num>
  <w:num w:numId="5" w16cid:durableId="123429803">
    <w:abstractNumId w:val="7"/>
  </w:num>
  <w:num w:numId="6" w16cid:durableId="1921983939">
    <w:abstractNumId w:val="3"/>
  </w:num>
  <w:num w:numId="7" w16cid:durableId="1576474373">
    <w:abstractNumId w:val="2"/>
  </w:num>
  <w:num w:numId="8" w16cid:durableId="956135318">
    <w:abstractNumId w:val="1"/>
  </w:num>
  <w:num w:numId="9" w16cid:durableId="3059369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433B"/>
    <w:rsid w:val="0029639D"/>
    <w:rsid w:val="00316E61"/>
    <w:rsid w:val="00326F90"/>
    <w:rsid w:val="00545666"/>
    <w:rsid w:val="009443D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CBF37C"/>
  <w14:defaultImageDpi w14:val="300"/>
  <w15:docId w15:val="{BA571570-7BFF-E94A-8597-EEC4DE73C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Georgia" w:hAnsi="Georgia"/>
      <w:color w:val="1D2935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Dunmire</cp:lastModifiedBy>
  <cp:revision>2</cp:revision>
  <dcterms:created xsi:type="dcterms:W3CDTF">2026-08-17T16:56:00Z</dcterms:created>
  <dcterms:modified xsi:type="dcterms:W3CDTF">2026-08-17T16:56:00Z</dcterms:modified>
  <cp:category/>
</cp:coreProperties>
</file>