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5CF10" w14:textId="2B08DC32" w:rsidR="00D33ABB" w:rsidRDefault="00B341AE" w:rsidP="00D33ABB">
      <w:pPr>
        <w:jc w:val="center"/>
        <w:rPr>
          <w:b/>
          <w:bCs/>
        </w:rPr>
      </w:pPr>
      <w:r>
        <w:rPr>
          <w:b/>
          <w:bCs/>
        </w:rPr>
        <w:t xml:space="preserve"> </w:t>
      </w:r>
    </w:p>
    <w:p w14:paraId="4EFBD243" w14:textId="77777777" w:rsidR="00D33ABB" w:rsidRDefault="00D33ABB" w:rsidP="00D33ABB">
      <w:pPr>
        <w:jc w:val="center"/>
        <w:rPr>
          <w:b/>
          <w:bCs/>
        </w:rPr>
      </w:pPr>
    </w:p>
    <w:p w14:paraId="7626538D" w14:textId="77777777" w:rsidR="00D33ABB" w:rsidRDefault="00D33ABB" w:rsidP="00D33ABB">
      <w:pPr>
        <w:jc w:val="center"/>
        <w:rPr>
          <w:b/>
          <w:bCs/>
        </w:rPr>
      </w:pPr>
    </w:p>
    <w:p w14:paraId="001E3982" w14:textId="77777777" w:rsidR="00D33ABB" w:rsidRDefault="00D33ABB" w:rsidP="00D33ABB">
      <w:pPr>
        <w:jc w:val="center"/>
        <w:rPr>
          <w:b/>
          <w:bCs/>
        </w:rPr>
      </w:pPr>
    </w:p>
    <w:p w14:paraId="2C931585" w14:textId="77777777" w:rsidR="00D33ABB" w:rsidRDefault="00D33ABB" w:rsidP="00D33ABB">
      <w:pPr>
        <w:jc w:val="center"/>
        <w:rPr>
          <w:b/>
          <w:bCs/>
        </w:rPr>
      </w:pPr>
    </w:p>
    <w:p w14:paraId="145498F5" w14:textId="77777777" w:rsidR="00D33ABB" w:rsidRDefault="00D33ABB" w:rsidP="00D33ABB">
      <w:pPr>
        <w:jc w:val="center"/>
        <w:rPr>
          <w:b/>
          <w:bCs/>
        </w:rPr>
      </w:pPr>
    </w:p>
    <w:p w14:paraId="250A7381" w14:textId="77777777" w:rsidR="00D33ABB" w:rsidRDefault="00D33ABB" w:rsidP="00D33ABB">
      <w:pPr>
        <w:jc w:val="center"/>
        <w:rPr>
          <w:b/>
          <w:bCs/>
        </w:rPr>
      </w:pPr>
    </w:p>
    <w:p w14:paraId="51BA1AC0" w14:textId="77777777" w:rsidR="00D33ABB" w:rsidRDefault="00D33ABB" w:rsidP="00D33ABB">
      <w:pPr>
        <w:jc w:val="center"/>
        <w:rPr>
          <w:b/>
          <w:bCs/>
        </w:rPr>
      </w:pPr>
    </w:p>
    <w:p w14:paraId="1BD68EEB" w14:textId="77777777" w:rsidR="00D33ABB" w:rsidRPr="00E3231D" w:rsidRDefault="00D33ABB" w:rsidP="00D33ABB">
      <w:pPr>
        <w:jc w:val="center"/>
        <w:rPr>
          <w:b/>
          <w:bCs/>
        </w:rPr>
      </w:pPr>
    </w:p>
    <w:p w14:paraId="1E2A928E" w14:textId="77777777" w:rsidR="00E3231D" w:rsidRPr="00E3231D" w:rsidRDefault="00E3231D" w:rsidP="00D33ABB">
      <w:pPr>
        <w:jc w:val="center"/>
        <w:rPr>
          <w:rFonts w:ascii="-webkit-standard" w:hAnsi="-webkit-standard"/>
          <w:b/>
          <w:bCs/>
          <w:color w:val="000000"/>
          <w:sz w:val="27"/>
          <w:szCs w:val="27"/>
        </w:rPr>
      </w:pPr>
      <w:r w:rsidRPr="00E3231D">
        <w:rPr>
          <w:rFonts w:ascii="-webkit-standard" w:hAnsi="-webkit-standard"/>
          <w:b/>
          <w:bCs/>
          <w:color w:val="000000"/>
          <w:sz w:val="27"/>
          <w:szCs w:val="27"/>
        </w:rPr>
        <w:t>Adaptive Leadership in Contract Security Operations: The Effects of Data-Driven Leadership Prompts on Frontline Supervisors</w:t>
      </w:r>
    </w:p>
    <w:p w14:paraId="6A6965E7" w14:textId="38CCA6DF" w:rsidR="00D33ABB" w:rsidRPr="00D33ABB" w:rsidRDefault="00D33ABB" w:rsidP="00D33ABB">
      <w:pPr>
        <w:jc w:val="center"/>
        <w:rPr>
          <w:rFonts w:ascii="Times New Roman" w:hAnsi="Times New Roman" w:cs="Times New Roman"/>
        </w:rPr>
      </w:pPr>
      <w:r w:rsidRPr="00D33ABB">
        <w:rPr>
          <w:rFonts w:ascii="Times New Roman" w:hAnsi="Times New Roman" w:cs="Times New Roman"/>
        </w:rPr>
        <w:t>Richard Dunmire</w:t>
      </w:r>
    </w:p>
    <w:p w14:paraId="687730B2" w14:textId="77777777" w:rsidR="00D33ABB" w:rsidRPr="00D33ABB" w:rsidRDefault="00D33ABB" w:rsidP="00D33ABB">
      <w:pPr>
        <w:jc w:val="center"/>
        <w:rPr>
          <w:rFonts w:ascii="Times New Roman" w:hAnsi="Times New Roman" w:cs="Times New Roman"/>
        </w:rPr>
      </w:pPr>
      <w:r w:rsidRPr="00D33ABB">
        <w:rPr>
          <w:rFonts w:ascii="Times New Roman" w:hAnsi="Times New Roman" w:cs="Times New Roman"/>
        </w:rPr>
        <w:t>Marymount University</w:t>
      </w:r>
    </w:p>
    <w:p w14:paraId="3F941E71" w14:textId="25206BED" w:rsidR="00D33ABB" w:rsidRPr="00D33ABB" w:rsidRDefault="00D33ABB" w:rsidP="00D33ABB">
      <w:pPr>
        <w:jc w:val="center"/>
        <w:rPr>
          <w:rFonts w:ascii="Times New Roman" w:hAnsi="Times New Roman" w:cs="Times New Roman"/>
        </w:rPr>
      </w:pPr>
      <w:r w:rsidRPr="00D33ABB">
        <w:rPr>
          <w:rFonts w:ascii="Times New Roman" w:hAnsi="Times New Roman" w:cs="Times New Roman"/>
        </w:rPr>
        <w:t>DBA 8</w:t>
      </w:r>
      <w:r w:rsidR="00F31FD1">
        <w:rPr>
          <w:rFonts w:ascii="Times New Roman" w:hAnsi="Times New Roman" w:cs="Times New Roman"/>
        </w:rPr>
        <w:t>3</w:t>
      </w:r>
      <w:r w:rsidRPr="00D33ABB">
        <w:rPr>
          <w:rFonts w:ascii="Times New Roman" w:hAnsi="Times New Roman" w:cs="Times New Roman"/>
        </w:rPr>
        <w:t>0: Qualitative &amp; Quantitative Research Design</w:t>
      </w:r>
    </w:p>
    <w:p w14:paraId="71C95822" w14:textId="77777777" w:rsidR="00D33ABB" w:rsidRDefault="00D33ABB">
      <w:r>
        <w:br w:type="page"/>
      </w:r>
    </w:p>
    <w:p w14:paraId="117CA56F" w14:textId="3E83582E" w:rsidR="009A0483" w:rsidRPr="00B80346" w:rsidRDefault="009A0483" w:rsidP="009A0483">
      <w:pPr>
        <w:pStyle w:val="NormalWeb"/>
        <w:spacing w:line="480" w:lineRule="auto"/>
        <w:rPr>
          <w:b/>
          <w:bCs/>
          <w:color w:val="000000"/>
          <w:sz w:val="32"/>
          <w:szCs w:val="32"/>
        </w:rPr>
      </w:pPr>
      <w:r w:rsidRPr="00B80346">
        <w:rPr>
          <w:b/>
          <w:bCs/>
          <w:color w:val="000000"/>
          <w:sz w:val="32"/>
          <w:szCs w:val="32"/>
        </w:rPr>
        <w:lastRenderedPageBreak/>
        <w:t>Introduction</w:t>
      </w:r>
    </w:p>
    <w:p w14:paraId="75E33B68" w14:textId="7971DD91" w:rsidR="009A0483" w:rsidRDefault="009A0483" w:rsidP="009A0483">
      <w:pPr>
        <w:pStyle w:val="NormalWeb"/>
        <w:spacing w:line="480" w:lineRule="auto"/>
        <w:rPr>
          <w:color w:val="000000"/>
        </w:rPr>
      </w:pPr>
      <w:r>
        <w:rPr>
          <w:color w:val="000000"/>
        </w:rPr>
        <w:t>Contract security firms face persistent challenges in delivering consistent service quality across diverse client sites. Because the industry operates through a decentralized model</w:t>
      </w:r>
      <w:r w:rsidR="009927F0">
        <w:rPr>
          <w:color w:val="000000"/>
        </w:rPr>
        <w:t xml:space="preserve">, </w:t>
      </w:r>
      <w:r>
        <w:rPr>
          <w:color w:val="000000"/>
        </w:rPr>
        <w:t>corporate standards, branch administration, and site-level execution</w:t>
      </w:r>
      <w:r w:rsidR="009927F0">
        <w:rPr>
          <w:color w:val="000000"/>
        </w:rPr>
        <w:t xml:space="preserve"> </w:t>
      </w:r>
      <w:r>
        <w:rPr>
          <w:color w:val="000000"/>
        </w:rPr>
        <w:t xml:space="preserve">frontline supervisors become the critical link responsible for translating expectations into daily performance </w:t>
      </w:r>
      <w:r w:rsidRPr="00971968">
        <w:rPr>
          <w:color w:val="000000"/>
        </w:rPr>
        <w:t>(ASIS Foundation,</w:t>
      </w:r>
      <w:r>
        <w:rPr>
          <w:color w:val="000000"/>
        </w:rPr>
        <w:t xml:space="preserve"> 2023). Yet these supervisors often work under real-time conditions marked by workforce variability, client-specific demands, staffing disruptions, and incident-driven urgency. Many rise from the officer ranks without formal leadership development, and the reactive nature of the work leaves little time for coaching or proactive quality oversight. As a result, service consistency often depends more on the individual supervisor’s leadership behaviors than on standardized organizational processes, reflecting broader findings on service climate variability in high-contact environments </w:t>
      </w:r>
      <w:r w:rsidRPr="00971968">
        <w:rPr>
          <w:color w:val="000000"/>
        </w:rPr>
        <w:t>(Bowen &amp; Schneider, 2014).</w:t>
      </w:r>
    </w:p>
    <w:p w14:paraId="296B0BCE" w14:textId="4069D622" w:rsidR="009A0483" w:rsidRDefault="009A0483" w:rsidP="009A0483">
      <w:pPr>
        <w:pStyle w:val="NormalWeb"/>
        <w:spacing w:line="480" w:lineRule="auto"/>
        <w:rPr>
          <w:color w:val="000000"/>
        </w:rPr>
      </w:pPr>
      <w:r>
        <w:rPr>
          <w:color w:val="000000"/>
        </w:rPr>
        <w:t>This operational reality highlights a deeper leadership challenge: frontline supervisors must adapt quickly to shifting conditions, alternating between directive actions, supportive communication, coaching, procedural enforcement, and client-facing</w:t>
      </w:r>
      <w:r w:rsidR="00E54275">
        <w:rPr>
          <w:color w:val="000000"/>
        </w:rPr>
        <w:t xml:space="preserve"> relationship building</w:t>
      </w:r>
      <w:r>
        <w:rPr>
          <w:color w:val="000000"/>
        </w:rPr>
        <w:t xml:space="preserve">. Prior research on flexible and adaptive leadership emphasizes that no single leadership style is universally effective; rather, leaders must adjust their behaviors to match situational demands </w:t>
      </w:r>
      <w:r w:rsidRPr="00971968">
        <w:rPr>
          <w:color w:val="000000"/>
        </w:rPr>
        <w:t>(Yukl &amp; Mahsud, 2010).</w:t>
      </w:r>
      <w:r>
        <w:rPr>
          <w:color w:val="000000"/>
        </w:rPr>
        <w:t xml:space="preserve"> However, most leadership studies focus on executives or controlled organizational settings, leaving limited understanding of how day-to-day leadership “style switching” functions in frontline, high-variability roles. This gap is particularly relevant in contract security, where inconsistent supervision can directly influence service quality, employee engagement, and client satisfaction.</w:t>
      </w:r>
    </w:p>
    <w:p w14:paraId="0AB09D74" w14:textId="5F57A090" w:rsidR="009A0483" w:rsidRDefault="009A0483" w:rsidP="009A0483">
      <w:pPr>
        <w:pStyle w:val="NormalWeb"/>
        <w:spacing w:line="480" w:lineRule="auto"/>
        <w:rPr>
          <w:color w:val="000000"/>
        </w:rPr>
      </w:pPr>
      <w:r>
        <w:rPr>
          <w:color w:val="000000"/>
        </w:rPr>
        <w:lastRenderedPageBreak/>
        <w:t xml:space="preserve">The purpose of this dissertation is to examine how frontline supervisors in contract security operations adjust their leadership behaviors in response to situational triggers and whether data-informed, targeted leadership prompts can improve leadership adaptability and site-level performance. By linking daily supervisory actions to key operational indicators—such as service-level </w:t>
      </w:r>
      <w:r w:rsidR="00AC586A">
        <w:rPr>
          <w:color w:val="000000"/>
        </w:rPr>
        <w:t>agreement</w:t>
      </w:r>
      <w:r w:rsidR="00DC5DE8">
        <w:rPr>
          <w:color w:val="000000"/>
        </w:rPr>
        <w:t xml:space="preserve"> (SLA)</w:t>
      </w:r>
      <w:r w:rsidR="00AC586A">
        <w:rPr>
          <w:color w:val="000000"/>
        </w:rPr>
        <w:t xml:space="preserve"> adherence</w:t>
      </w:r>
      <w:r>
        <w:rPr>
          <w:color w:val="000000"/>
        </w:rPr>
        <w:t xml:space="preserve">, </w:t>
      </w:r>
      <w:r w:rsidR="00DC5DE8">
        <w:rPr>
          <w:color w:val="000000"/>
        </w:rPr>
        <w:t>o</w:t>
      </w:r>
      <w:r w:rsidR="00AC586A">
        <w:rPr>
          <w:color w:val="000000"/>
        </w:rPr>
        <w:t>fficer call-offs</w:t>
      </w:r>
      <w:r>
        <w:rPr>
          <w:color w:val="000000"/>
        </w:rPr>
        <w:t xml:space="preserve">, tour completion, </w:t>
      </w:r>
      <w:r w:rsidR="00AC586A">
        <w:rPr>
          <w:color w:val="000000"/>
        </w:rPr>
        <w:t xml:space="preserve">tour quality, </w:t>
      </w:r>
      <w:r>
        <w:rPr>
          <w:color w:val="000000"/>
        </w:rPr>
        <w:t>and report accuracy—</w:t>
      </w:r>
      <w:r w:rsidRPr="00594DC6">
        <w:rPr>
          <w:color w:val="000000"/>
        </w:rPr>
        <w:t xml:space="preserve">this study investigates whether more adaptive leadership behavior </w:t>
      </w:r>
      <w:r w:rsidR="00594DC6" w:rsidRPr="00594DC6">
        <w:rPr>
          <w:color w:val="000000"/>
        </w:rPr>
        <w:t>driven by AI provided, data driven prompts enhance</w:t>
      </w:r>
      <w:r w:rsidRPr="00594DC6">
        <w:rPr>
          <w:color w:val="000000"/>
        </w:rPr>
        <w:t xml:space="preserve"> consistency and service reliability</w:t>
      </w:r>
      <w:r w:rsidR="00990735">
        <w:rPr>
          <w:color w:val="000000"/>
        </w:rPr>
        <w:t>.</w:t>
      </w:r>
    </w:p>
    <w:p w14:paraId="349526C9" w14:textId="56A2CC45" w:rsidR="009A0483" w:rsidRDefault="009A0483" w:rsidP="009A0483">
      <w:pPr>
        <w:pStyle w:val="NormalWeb"/>
        <w:spacing w:line="480" w:lineRule="auto"/>
        <w:rPr>
          <w:color w:val="000000"/>
        </w:rPr>
      </w:pPr>
      <w:r>
        <w:rPr>
          <w:color w:val="000000"/>
        </w:rPr>
        <w:t>This research contributes to leadership scholarship and industry practice by (1) extending the study of adaptive and flexible leadership</w:t>
      </w:r>
      <w:r w:rsidR="00AC586A">
        <w:rPr>
          <w:color w:val="000000"/>
        </w:rPr>
        <w:t xml:space="preserve"> style</w:t>
      </w:r>
      <w:r>
        <w:rPr>
          <w:color w:val="000000"/>
        </w:rPr>
        <w:t xml:space="preserve"> into understudied frontline service roles, (2) testing a novel, data-driven </w:t>
      </w:r>
      <w:r w:rsidR="00990735" w:rsidRPr="00990735">
        <w:rPr>
          <w:color w:val="000000"/>
          <w:highlight w:val="yellow"/>
        </w:rPr>
        <w:t>(ai copilot</w:t>
      </w:r>
      <w:r w:rsidR="00990735">
        <w:rPr>
          <w:color w:val="000000"/>
        </w:rPr>
        <w:t xml:space="preserve">?) </w:t>
      </w:r>
      <w:r>
        <w:rPr>
          <w:color w:val="000000"/>
        </w:rPr>
        <w:t xml:space="preserve">prompting approach designed to improve leadership behavior in dynamic environments, and (3) offering practical insights for contract security firms seeking to strengthen frontline decision-making and </w:t>
      </w:r>
      <w:r w:rsidR="00990735">
        <w:rPr>
          <w:color w:val="000000"/>
        </w:rPr>
        <w:t>(</w:t>
      </w:r>
      <w:r w:rsidR="00990735" w:rsidRPr="00990735">
        <w:rPr>
          <w:color w:val="000000"/>
          <w:highlight w:val="yellow"/>
        </w:rPr>
        <w:t>to drive performance</w:t>
      </w:r>
      <w:r w:rsidR="00990735">
        <w:rPr>
          <w:color w:val="000000"/>
        </w:rPr>
        <w:t xml:space="preserve">) </w:t>
      </w:r>
      <w:r>
        <w:rPr>
          <w:color w:val="000000"/>
        </w:rPr>
        <w:t>performance. Through this focus on day-to-day behavioral adaptability, the study aims to clarify how leadership can be optimized in decentralized, high-variability service settings.</w:t>
      </w:r>
    </w:p>
    <w:p w14:paraId="62A22D29" w14:textId="66CD3027" w:rsidR="00241EA7" w:rsidRPr="00B80346" w:rsidRDefault="00241EA7" w:rsidP="009A0483">
      <w:pPr>
        <w:pStyle w:val="NormalWeb"/>
        <w:spacing w:line="480" w:lineRule="auto"/>
        <w:rPr>
          <w:b/>
          <w:bCs/>
          <w:color w:val="000000"/>
          <w:sz w:val="32"/>
          <w:szCs w:val="32"/>
        </w:rPr>
      </w:pPr>
      <w:r w:rsidRPr="00B80346">
        <w:rPr>
          <w:b/>
          <w:bCs/>
          <w:color w:val="000000"/>
          <w:sz w:val="32"/>
          <w:szCs w:val="32"/>
        </w:rPr>
        <w:t>Literature Review</w:t>
      </w:r>
    </w:p>
    <w:p w14:paraId="1299A183" w14:textId="4F6E3F91" w:rsidR="00241EA7" w:rsidRDefault="0054065A" w:rsidP="00241EA7">
      <w:pPr>
        <w:pStyle w:val="NormalWeb"/>
        <w:spacing w:line="480" w:lineRule="auto"/>
        <w:rPr>
          <w:color w:val="000000"/>
        </w:rPr>
      </w:pPr>
      <w:r>
        <w:rPr>
          <w:color w:val="000000"/>
        </w:rPr>
        <w:t>L</w:t>
      </w:r>
      <w:r w:rsidR="00241EA7">
        <w:rPr>
          <w:color w:val="000000"/>
        </w:rPr>
        <w:t xml:space="preserve">eadership in service operations has been studied for decades, but most of what we know comes from settings that look very different from contract security. Leadership theories were largely developed around executives, military officers, and stable organizational environments—contexts where leaders have time, resources, and structural clarity. Far less attention has been paid to </w:t>
      </w:r>
      <w:r>
        <w:rPr>
          <w:color w:val="000000"/>
        </w:rPr>
        <w:t xml:space="preserve">front line </w:t>
      </w:r>
      <w:r w:rsidR="00241EA7">
        <w:rPr>
          <w:color w:val="000000"/>
        </w:rPr>
        <w:t xml:space="preserve">supervisors who work in fluid, reactive conditions and who must translate organizational expectations into reliable, moment-to-moment service delivery. This gap matters </w:t>
      </w:r>
      <w:r w:rsidR="00241EA7">
        <w:rPr>
          <w:color w:val="000000"/>
        </w:rPr>
        <w:lastRenderedPageBreak/>
        <w:t>because the realities of frontline work rarely resemble the controlled contexts in which most leadership theories were tested.</w:t>
      </w:r>
    </w:p>
    <w:p w14:paraId="2AD5E3AD" w14:textId="11C8C88C" w:rsidR="00241EA7" w:rsidRDefault="00241EA7" w:rsidP="00241EA7">
      <w:pPr>
        <w:pStyle w:val="NormalWeb"/>
        <w:spacing w:line="480" w:lineRule="auto"/>
        <w:rPr>
          <w:color w:val="000000"/>
        </w:rPr>
      </w:pPr>
      <w:r>
        <w:rPr>
          <w:color w:val="000000"/>
        </w:rPr>
        <w:t xml:space="preserve">One of the most relevant bodies of work comes from research on flexible and adaptive leadership. </w:t>
      </w:r>
      <w:r w:rsidRPr="00971968">
        <w:rPr>
          <w:color w:val="000000"/>
        </w:rPr>
        <w:t>Yukl and Mahsud (2010)</w:t>
      </w:r>
      <w:r>
        <w:rPr>
          <w:color w:val="000000"/>
        </w:rPr>
        <w:t xml:space="preserve"> argue that leaders cannot rely on a single style, because real-world problems vary too much for one approach to work consistently. They describe effective leadership as an ongoing process of adjustment—diagnosing what is happening, understanding what subordinates need, and shifting behavior accordingly. That general principle fits the contract security environment well. </w:t>
      </w:r>
      <w:r w:rsidR="0023559C" w:rsidRPr="0023559C">
        <w:rPr>
          <w:color w:val="000000"/>
        </w:rPr>
        <w:t>Yukl (2013) further emphasizes that effective leadership requires drawing from multiple behavioral categories and adjusting actions as situational demands shift, especially in dynamic operational environments</w:t>
      </w:r>
      <w:r w:rsidR="0023559C">
        <w:rPr>
          <w:color w:val="000000"/>
        </w:rPr>
        <w:t xml:space="preserve">. </w:t>
      </w:r>
      <w:r>
        <w:rPr>
          <w:color w:val="000000"/>
        </w:rPr>
        <w:t>Supervisors move from client questions, to guard issues, to compliance problems, to unexpected incidents, all within the same shift. Their leadership demands change as quickly as the work does.</w:t>
      </w:r>
    </w:p>
    <w:p w14:paraId="6A8C2974" w14:textId="77777777" w:rsidR="00241EA7" w:rsidRDefault="00241EA7" w:rsidP="00241EA7">
      <w:pPr>
        <w:pStyle w:val="NormalWeb"/>
        <w:spacing w:line="480" w:lineRule="auto"/>
        <w:rPr>
          <w:color w:val="000000"/>
        </w:rPr>
      </w:pPr>
      <w:r>
        <w:rPr>
          <w:color w:val="000000"/>
        </w:rPr>
        <w:t xml:space="preserve">Understanding how leaders manage this variability requires looking beyond single-style theories. Early work on behavioral complexity </w:t>
      </w:r>
      <w:r w:rsidRPr="00971968">
        <w:rPr>
          <w:color w:val="000000"/>
        </w:rPr>
        <w:t>(Hooijberg et al., 1997)</w:t>
      </w:r>
      <w:r>
        <w:rPr>
          <w:color w:val="000000"/>
        </w:rPr>
        <w:t xml:space="preserve"> suggests that leaders are more effective when they possess a broad behavioral repertoire and can deploy different behaviors as situations shift. Leaders who rely on only one or two styles are more predictable but less effective in environments where conditions rarely stay still. Later research expanded this idea by showing that leaders do better when they are capable of switching between broader categories of behavior, such as opening and closing modes in ambidextrous leadership </w:t>
      </w:r>
      <w:r w:rsidRPr="00971968">
        <w:rPr>
          <w:color w:val="000000"/>
        </w:rPr>
        <w:t>(Rosing et al., 2011).</w:t>
      </w:r>
      <w:r>
        <w:rPr>
          <w:color w:val="000000"/>
        </w:rPr>
        <w:t xml:space="preserve"> Opening behaviors encourage initiative, exploration, and flexibility, while closing behaviors emphasize structure, rules, and reliability. Both are necessary, but not at the same time. Leaders have to recognize when to loosen control and when to tighten it.</w:t>
      </w:r>
    </w:p>
    <w:p w14:paraId="1E1F3D88" w14:textId="23719268" w:rsidR="00241EA7" w:rsidRDefault="00241EA7" w:rsidP="00241EA7">
      <w:pPr>
        <w:pStyle w:val="NormalWeb"/>
        <w:spacing w:line="480" w:lineRule="auto"/>
        <w:rPr>
          <w:color w:val="000000"/>
        </w:rPr>
      </w:pPr>
      <w:r>
        <w:rPr>
          <w:color w:val="000000"/>
        </w:rPr>
        <w:lastRenderedPageBreak/>
        <w:t xml:space="preserve">Recent work has made this even more explicit. </w:t>
      </w:r>
      <w:r w:rsidRPr="00971968">
        <w:rPr>
          <w:color w:val="000000"/>
        </w:rPr>
        <w:t>Thommes, Uitdewilligen, and Waller (2024)</w:t>
      </w:r>
      <w:r>
        <w:rPr>
          <w:color w:val="000000"/>
        </w:rPr>
        <w:t xml:space="preserve"> found that leaders who “change gears” as conditions shift—rather than staying locked into one pattern—help their teams coordinate better and respond faster to operational changes. Their research provides some of the clearest evidence that leadership switching is a functional behavior, not a sign of inconsistency. </w:t>
      </w:r>
      <w:r w:rsidRPr="00241EA7">
        <w:rPr>
          <w:color w:val="000000"/>
        </w:rPr>
        <w:t xml:space="preserve">Although </w:t>
      </w:r>
      <w:r w:rsidRPr="00971968">
        <w:rPr>
          <w:color w:val="000000"/>
        </w:rPr>
        <w:t>Thommes, Uitdewilligen, and Waller (2024)</w:t>
      </w:r>
      <w:r w:rsidRPr="00241EA7">
        <w:rPr>
          <w:color w:val="000000"/>
        </w:rPr>
        <w:t xml:space="preserve"> describe leaders switching between internal “scripts” they draw on automatically, the mechanism in this study is different. Their work explains</w:t>
      </w:r>
      <w:r w:rsidRPr="00241EA7">
        <w:rPr>
          <w:rStyle w:val="apple-converted-space"/>
          <w:rFonts w:eastAsiaTheme="majorEastAsia"/>
          <w:color w:val="000000"/>
        </w:rPr>
        <w:t> </w:t>
      </w:r>
      <w:r w:rsidRPr="00241EA7">
        <w:rPr>
          <w:rStyle w:val="Emphasis"/>
          <w:rFonts w:eastAsiaTheme="majorEastAsia"/>
          <w:color w:val="000000"/>
        </w:rPr>
        <w:t>why</w:t>
      </w:r>
      <w:r w:rsidRPr="00241EA7">
        <w:rPr>
          <w:rStyle w:val="apple-converted-space"/>
          <w:rFonts w:eastAsiaTheme="majorEastAsia"/>
          <w:color w:val="000000"/>
        </w:rPr>
        <w:t> </w:t>
      </w:r>
      <w:r w:rsidRPr="00241EA7">
        <w:rPr>
          <w:color w:val="000000"/>
        </w:rPr>
        <w:t>switching matters, but not</w:t>
      </w:r>
      <w:r w:rsidRPr="00241EA7">
        <w:rPr>
          <w:rStyle w:val="apple-converted-space"/>
          <w:rFonts w:eastAsiaTheme="majorEastAsia"/>
          <w:color w:val="000000"/>
        </w:rPr>
        <w:t> </w:t>
      </w:r>
      <w:r w:rsidRPr="00241EA7">
        <w:rPr>
          <w:rStyle w:val="Emphasis"/>
          <w:rFonts w:eastAsiaTheme="majorEastAsia"/>
          <w:color w:val="000000"/>
        </w:rPr>
        <w:t>how</w:t>
      </w:r>
      <w:r w:rsidRPr="00241EA7">
        <w:rPr>
          <w:rStyle w:val="apple-converted-space"/>
          <w:rFonts w:eastAsiaTheme="majorEastAsia"/>
          <w:color w:val="000000"/>
        </w:rPr>
        <w:t> </w:t>
      </w:r>
      <w:r w:rsidRPr="00241EA7">
        <w:rPr>
          <w:color w:val="000000"/>
        </w:rPr>
        <w:t xml:space="preserve">to help it happen. In contract security, supervisors often lack the time or experience to rely on internal </w:t>
      </w:r>
      <w:r w:rsidR="00990735">
        <w:rPr>
          <w:color w:val="000000"/>
        </w:rPr>
        <w:t>“</w:t>
      </w:r>
      <w:r w:rsidRPr="00241EA7">
        <w:rPr>
          <w:color w:val="000000"/>
        </w:rPr>
        <w:t>scripts</w:t>
      </w:r>
      <w:r w:rsidR="00990735">
        <w:rPr>
          <w:color w:val="000000"/>
        </w:rPr>
        <w:t>”</w:t>
      </w:r>
      <w:r w:rsidRPr="00241EA7">
        <w:rPr>
          <w:color w:val="000000"/>
        </w:rPr>
        <w:t xml:space="preserve"> consistently, so external, data-informed</w:t>
      </w:r>
      <w:r w:rsidRPr="00241EA7">
        <w:rPr>
          <w:rStyle w:val="apple-converted-space"/>
          <w:rFonts w:eastAsiaTheme="majorEastAsia"/>
          <w:color w:val="000000"/>
        </w:rPr>
        <w:t> </w:t>
      </w:r>
      <w:r w:rsidRPr="00241EA7">
        <w:rPr>
          <w:rStyle w:val="Strong"/>
          <w:rFonts w:eastAsiaTheme="majorEastAsia"/>
          <w:color w:val="000000"/>
        </w:rPr>
        <w:t>prompts</w:t>
      </w:r>
      <w:r w:rsidRPr="00241EA7">
        <w:rPr>
          <w:rStyle w:val="apple-converted-space"/>
          <w:rFonts w:eastAsiaTheme="majorEastAsia"/>
          <w:color w:val="000000"/>
        </w:rPr>
        <w:t> </w:t>
      </w:r>
      <w:r w:rsidRPr="00241EA7">
        <w:rPr>
          <w:color w:val="000000"/>
        </w:rPr>
        <w:t>can serve as situational cues that guide the leader toward the behavior that best fits the moment. The underlying goal—supporting adaptive switching—remains aligned.</w:t>
      </w:r>
      <w:r>
        <w:rPr>
          <w:color w:val="000000"/>
        </w:rPr>
        <w:t xml:space="preserve"> What matters most is whether the shift matches the situation. This idea speaks directly to the kind of environment frontline security supervisors face, where short-term demands, unexpected absences, client escalations, and guard-level performance issues create continuous changes in what leadership behavior is needed.</w:t>
      </w:r>
    </w:p>
    <w:p w14:paraId="2F883D95" w14:textId="5D795674" w:rsidR="00241EA7" w:rsidRDefault="00241EA7" w:rsidP="00241EA7">
      <w:pPr>
        <w:pStyle w:val="NormalWeb"/>
        <w:spacing w:line="480" w:lineRule="auto"/>
        <w:rPr>
          <w:color w:val="000000"/>
        </w:rPr>
      </w:pPr>
      <w:r>
        <w:rPr>
          <w:color w:val="000000"/>
        </w:rPr>
        <w:t xml:space="preserve">The service literature adds another layer that is particularly relevant. </w:t>
      </w:r>
      <w:r w:rsidRPr="00971968">
        <w:rPr>
          <w:color w:val="000000"/>
        </w:rPr>
        <w:t>Bowen and Schneider (2014)</w:t>
      </w:r>
      <w:r>
        <w:rPr>
          <w:color w:val="000000"/>
        </w:rPr>
        <w:t xml:space="preserve"> describe how frontline leaders shape the climate employees experience on the job, and how inconsistencies in leadership create inconsistencies in service outcomes. In industries where employees work independently or with minimal direct oversight—such as contract security—supervisors become the anchor for clarity, expectations, and service tone.</w:t>
      </w:r>
      <w:r w:rsidR="008C3DAF">
        <w:rPr>
          <w:color w:val="000000"/>
        </w:rPr>
        <w:t xml:space="preserve"> </w:t>
      </w:r>
      <w:r w:rsidR="0023559C" w:rsidRPr="0023559C">
        <w:rPr>
          <w:color w:val="000000"/>
        </w:rPr>
        <w:t>The central premise of leader–member exchange (LMX) theory is that the quality of the relationship between supervisors and subordinates strongly influences role clarity, performance, and employee responsiveness to leadership behaviors (Graen &amp; Uhl-Bien, 1995)</w:t>
      </w:r>
      <w:r w:rsidR="0023559C">
        <w:rPr>
          <w:rFonts w:ascii="-webkit-standard" w:hAnsi="-webkit-standard"/>
          <w:color w:val="000000"/>
          <w:sz w:val="27"/>
          <w:szCs w:val="27"/>
        </w:rPr>
        <w:t>.</w:t>
      </w:r>
      <w:r w:rsidR="0023559C" w:rsidRPr="00971968">
        <w:rPr>
          <w:color w:val="000000"/>
        </w:rPr>
        <w:t xml:space="preserve"> </w:t>
      </w:r>
      <w:r w:rsidR="008C3DAF" w:rsidRPr="00971968">
        <w:rPr>
          <w:color w:val="000000"/>
        </w:rPr>
        <w:t xml:space="preserve">(Thompson &amp; </w:t>
      </w:r>
      <w:r w:rsidR="00982BCE" w:rsidRPr="00971968">
        <w:rPr>
          <w:color w:val="000000"/>
        </w:rPr>
        <w:t>Glass, 2018</w:t>
      </w:r>
      <w:r w:rsidR="008C3DAF" w:rsidRPr="00971968">
        <w:rPr>
          <w:color w:val="000000"/>
        </w:rPr>
        <w:t>)</w:t>
      </w:r>
      <w:r w:rsidR="008C3DAF">
        <w:rPr>
          <w:color w:val="000000"/>
        </w:rPr>
        <w:t xml:space="preserve"> </w:t>
      </w:r>
      <w:r w:rsidR="008C3DAF" w:rsidRPr="008C3DAF">
        <w:rPr>
          <w:color w:val="000000"/>
        </w:rPr>
        <w:t xml:space="preserve">similarly found that different leadership styles can all be effective </w:t>
      </w:r>
      <w:r w:rsidR="00247A1C" w:rsidRPr="008C3DAF">
        <w:rPr>
          <w:color w:val="000000"/>
        </w:rPr>
        <w:t>in</w:t>
      </w:r>
      <w:r w:rsidR="00247A1C">
        <w:rPr>
          <w:color w:val="000000"/>
        </w:rPr>
        <w:t xml:space="preserve"> </w:t>
      </w:r>
      <w:r w:rsidR="00247A1C" w:rsidRPr="008C3DAF">
        <w:rPr>
          <w:color w:val="000000"/>
        </w:rPr>
        <w:t>service</w:t>
      </w:r>
      <w:r w:rsidR="008C3DAF" w:rsidRPr="008C3DAF">
        <w:rPr>
          <w:color w:val="000000"/>
        </w:rPr>
        <w:t xml:space="preserve"> settings, but their </w:t>
      </w:r>
      <w:r w:rsidR="008C3DAF" w:rsidRPr="008C3DAF">
        <w:rPr>
          <w:color w:val="000000"/>
        </w:rPr>
        <w:lastRenderedPageBreak/>
        <w:t>effectiveness depends on matching the leader’s approach to the specific team and situation.</w:t>
      </w:r>
      <w:r w:rsidR="008C3DAF">
        <w:rPr>
          <w:rFonts w:ascii="-webkit-standard" w:hAnsi="-webkit-standard"/>
          <w:color w:val="000000"/>
          <w:sz w:val="27"/>
          <w:szCs w:val="27"/>
        </w:rPr>
        <w:t xml:space="preserve"> </w:t>
      </w:r>
      <w:r>
        <w:rPr>
          <w:color w:val="000000"/>
        </w:rPr>
        <w:t>Together, these studies reinforce the point that service performance is directly tied to what frontline leaders do in the moment.</w:t>
      </w:r>
    </w:p>
    <w:p w14:paraId="18AF594B" w14:textId="77777777" w:rsidR="00241EA7" w:rsidRDefault="00241EA7" w:rsidP="00241EA7">
      <w:pPr>
        <w:pStyle w:val="NormalWeb"/>
        <w:spacing w:line="480" w:lineRule="auto"/>
        <w:rPr>
          <w:color w:val="000000"/>
        </w:rPr>
      </w:pPr>
      <w:r>
        <w:rPr>
          <w:color w:val="000000"/>
        </w:rPr>
        <w:t xml:space="preserve">Another relevant perspective comes from complexity leadership theory, which focuses on environments filled with uncertainty, interruptions, and interdependent activity. </w:t>
      </w:r>
      <w:r w:rsidRPr="00971968">
        <w:rPr>
          <w:color w:val="000000"/>
        </w:rPr>
        <w:t>Uhl-Bien and Arena (2018)</w:t>
      </w:r>
      <w:r>
        <w:rPr>
          <w:color w:val="000000"/>
        </w:rPr>
        <w:t xml:space="preserve"> argue that leaders in complex environments must be able to move between administrative work, emergent problem solving, and enabling others to act. This aligns with contract security supervision, where leaders alternate between routine administrative tasks, real-time coordination, and interpersonal support for guards and clients. The theory highlights how much frontline leadership depends on the ability to shift roles fluidly, rather than mastering a single leadership style.</w:t>
      </w:r>
    </w:p>
    <w:p w14:paraId="1A0155C2" w14:textId="77777777" w:rsidR="00241EA7" w:rsidRDefault="00241EA7" w:rsidP="00241EA7">
      <w:pPr>
        <w:pStyle w:val="NormalWeb"/>
        <w:spacing w:line="480" w:lineRule="auto"/>
        <w:rPr>
          <w:color w:val="000000"/>
        </w:rPr>
      </w:pPr>
      <w:r>
        <w:rPr>
          <w:color w:val="000000"/>
        </w:rPr>
        <w:t>What is missing from the existing research is a detailed understanding of how frontline supervisors in highly variable service environments—like contract security—actually use and switch between different leadership behaviors during day-to-day operations. The literature provides strong conceptual support for flexibility, adaptability, and switching, but empirical research on frontline supervisors is limited. Even more limited is research examining how data or operational triggers might help supervisors adjust their leadership behavior more effectively across the workday. The connection between leadership switching and concrete operational indicators—such as SLA adherence, tour performance, call-offs, or report quality—has also received almost no attention.</w:t>
      </w:r>
    </w:p>
    <w:p w14:paraId="4043C034" w14:textId="77777777" w:rsidR="00241EA7" w:rsidRDefault="00241EA7" w:rsidP="00241EA7">
      <w:pPr>
        <w:pStyle w:val="NormalWeb"/>
        <w:spacing w:line="480" w:lineRule="auto"/>
        <w:rPr>
          <w:color w:val="000000"/>
        </w:rPr>
      </w:pPr>
      <w:r>
        <w:rPr>
          <w:color w:val="000000"/>
        </w:rPr>
        <w:t xml:space="preserve">This dissertation builds directly on these gaps by focusing on leadership behavior at the point of service delivery. By examining how frontline supervisors adjust, mix, and switch between </w:t>
      </w:r>
      <w:r>
        <w:rPr>
          <w:color w:val="000000"/>
        </w:rPr>
        <w:lastRenderedPageBreak/>
        <w:t>leadership behaviors in response to real operational triggers, the study brings leadership theory into a context where adaptability is not just beneficial but required. The goal is to understand not only whether switching occurs, but whether it matters for performance outcomes that security firms track every day.</w:t>
      </w:r>
    </w:p>
    <w:p w14:paraId="52E886D5" w14:textId="2115FAF4" w:rsidR="00B80346" w:rsidRPr="00B80346" w:rsidRDefault="00B80346" w:rsidP="00241EA7">
      <w:pPr>
        <w:pStyle w:val="NormalWeb"/>
        <w:spacing w:line="480" w:lineRule="auto"/>
        <w:rPr>
          <w:b/>
          <w:bCs/>
          <w:color w:val="000000"/>
          <w:sz w:val="32"/>
          <w:szCs w:val="32"/>
        </w:rPr>
      </w:pPr>
      <w:r w:rsidRPr="00B80346">
        <w:rPr>
          <w:b/>
          <w:bCs/>
          <w:color w:val="000000"/>
          <w:sz w:val="32"/>
          <w:szCs w:val="32"/>
        </w:rPr>
        <w:t>Research Questions and Hypotheses</w:t>
      </w:r>
    </w:p>
    <w:p w14:paraId="596849E3" w14:textId="77777777"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color w:val="000000"/>
          <w:kern w:val="0"/>
          <w14:ligatures w14:val="none"/>
        </w:rPr>
        <w:t>This study examines whether frontline supervisors in contract security operations improve performance outcomes when they receive targeted, data-informed leadership prompts designed to encourage more adaptive, context-appropriate leadership behavior. The study also explores whether repeated exposure to these prompts supports the development of supervisors’ leadership skills by helping them respond more intentionally to situational demands. The following research questions guide the proposed investigation.</w:t>
      </w:r>
    </w:p>
    <w:p w14:paraId="10E77391" w14:textId="77777777" w:rsidR="00B80346" w:rsidRPr="00B80346" w:rsidRDefault="00B80346" w:rsidP="00B80346">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B80346">
        <w:rPr>
          <w:rFonts w:ascii="Times New Roman" w:eastAsia="Times New Roman" w:hAnsi="Times New Roman" w:cs="Times New Roman"/>
          <w:b/>
          <w:bCs/>
          <w:color w:val="000000"/>
          <w:kern w:val="0"/>
          <w14:ligatures w14:val="none"/>
        </w:rPr>
        <w:t>Research Question 1 (RQ1)</w:t>
      </w:r>
    </w:p>
    <w:p w14:paraId="1A493CF2" w14:textId="77777777"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color w:val="000000"/>
          <w:kern w:val="0"/>
          <w14:ligatures w14:val="none"/>
        </w:rPr>
        <w:t>Do security sites where supervisors receive data-informed leadership prompts demonstrate better operational performance than comparable sites that do not receive prompts?</w:t>
      </w:r>
    </w:p>
    <w:p w14:paraId="3D411820" w14:textId="5FE9C6BC"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b/>
          <w:bCs/>
          <w:color w:val="000000"/>
          <w:kern w:val="0"/>
          <w14:ligatures w14:val="none"/>
        </w:rPr>
        <w:t>Hypothesis 1 (H1):</w:t>
      </w:r>
      <w:r w:rsidRPr="00B80346">
        <w:rPr>
          <w:rFonts w:ascii="Times New Roman" w:eastAsia="Times New Roman" w:hAnsi="Times New Roman" w:cs="Times New Roman"/>
          <w:color w:val="000000"/>
          <w:kern w:val="0"/>
          <w14:ligatures w14:val="none"/>
        </w:rPr>
        <w:br/>
        <w:t xml:space="preserve">Sites receiving leadership prompts will show measurable improvement in key operational indicators (e.g., SLA adherence, call-off </w:t>
      </w:r>
      <w:r w:rsidR="00155E3C">
        <w:rPr>
          <w:rFonts w:ascii="Times New Roman" w:eastAsia="Times New Roman" w:hAnsi="Times New Roman" w:cs="Times New Roman"/>
          <w:color w:val="000000"/>
          <w:kern w:val="0"/>
          <w14:ligatures w14:val="none"/>
        </w:rPr>
        <w:t>frequency</w:t>
      </w:r>
      <w:r w:rsidRPr="00B80346">
        <w:rPr>
          <w:rFonts w:ascii="Times New Roman" w:eastAsia="Times New Roman" w:hAnsi="Times New Roman" w:cs="Times New Roman"/>
          <w:color w:val="000000"/>
          <w:kern w:val="0"/>
          <w14:ligatures w14:val="none"/>
        </w:rPr>
        <w:t>, tour completion/quality, report accurac</w:t>
      </w:r>
      <w:r w:rsidR="00594DC6">
        <w:rPr>
          <w:rFonts w:ascii="Times New Roman" w:eastAsia="Times New Roman" w:hAnsi="Times New Roman" w:cs="Times New Roman"/>
          <w:color w:val="000000"/>
          <w:kern w:val="0"/>
          <w14:ligatures w14:val="none"/>
        </w:rPr>
        <w:t>y, policy copliance</w:t>
      </w:r>
      <w:r w:rsidRPr="00B80346">
        <w:rPr>
          <w:rFonts w:ascii="Times New Roman" w:eastAsia="Times New Roman" w:hAnsi="Times New Roman" w:cs="Times New Roman"/>
          <w:color w:val="000000"/>
          <w:kern w:val="0"/>
          <w14:ligatures w14:val="none"/>
        </w:rPr>
        <w:t>) compared to non-prompted sites</w:t>
      </w:r>
      <w:r>
        <w:rPr>
          <w:rFonts w:ascii="Times New Roman" w:eastAsia="Times New Roman" w:hAnsi="Times New Roman" w:cs="Times New Roman"/>
          <w:color w:val="000000"/>
          <w:kern w:val="0"/>
          <w14:ligatures w14:val="none"/>
        </w:rPr>
        <w:t>.</w:t>
      </w:r>
    </w:p>
    <w:p w14:paraId="05475274" w14:textId="77777777" w:rsidR="00B80346" w:rsidRPr="00B80346" w:rsidRDefault="00B80346" w:rsidP="00B80346">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B80346">
        <w:rPr>
          <w:rFonts w:ascii="Times New Roman" w:eastAsia="Times New Roman" w:hAnsi="Times New Roman" w:cs="Times New Roman"/>
          <w:b/>
          <w:bCs/>
          <w:color w:val="000000"/>
          <w:kern w:val="0"/>
          <w14:ligatures w14:val="none"/>
        </w:rPr>
        <w:t>Research Question 2 (RQ2)</w:t>
      </w:r>
    </w:p>
    <w:p w14:paraId="1C32E2EA" w14:textId="6A9959FC"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color w:val="000000"/>
          <w:kern w:val="0"/>
          <w14:ligatures w14:val="none"/>
        </w:rPr>
        <w:lastRenderedPageBreak/>
        <w:t>Does aligning the type of leadership</w:t>
      </w:r>
      <w:r w:rsidR="00155E3C">
        <w:rPr>
          <w:rFonts w:ascii="Times New Roman" w:eastAsia="Times New Roman" w:hAnsi="Times New Roman" w:cs="Times New Roman"/>
          <w:color w:val="000000"/>
          <w:kern w:val="0"/>
          <w14:ligatures w14:val="none"/>
        </w:rPr>
        <w:t xml:space="preserve"> style (e.g., directive, transactional, coaching, participative, transformational, and servant) </w:t>
      </w:r>
      <w:r w:rsidR="00155E3C" w:rsidRPr="00B80346">
        <w:rPr>
          <w:rFonts w:ascii="Times New Roman" w:eastAsia="Times New Roman" w:hAnsi="Times New Roman" w:cs="Times New Roman"/>
          <w:color w:val="000000"/>
          <w:kern w:val="0"/>
          <w14:ligatures w14:val="none"/>
        </w:rPr>
        <w:t>with</w:t>
      </w:r>
      <w:r w:rsidRPr="00B80346">
        <w:rPr>
          <w:rFonts w:ascii="Times New Roman" w:eastAsia="Times New Roman" w:hAnsi="Times New Roman" w:cs="Times New Roman"/>
          <w:color w:val="000000"/>
          <w:kern w:val="0"/>
          <w14:ligatures w14:val="none"/>
        </w:rPr>
        <w:t xml:space="preserve"> the specific operational trigger (e.g., call-off, missed tour, client escalation) produce stronger performance</w:t>
      </w:r>
      <w:r w:rsidR="00247A1C">
        <w:rPr>
          <w:rFonts w:ascii="Times New Roman" w:eastAsia="Times New Roman" w:hAnsi="Times New Roman" w:cs="Times New Roman"/>
          <w:color w:val="000000"/>
          <w:kern w:val="0"/>
          <w14:ligatures w14:val="none"/>
        </w:rPr>
        <w:t xml:space="preserve"> from individual guards</w:t>
      </w:r>
      <w:r w:rsidRPr="00B80346">
        <w:rPr>
          <w:rFonts w:ascii="Times New Roman" w:eastAsia="Times New Roman" w:hAnsi="Times New Roman" w:cs="Times New Roman"/>
          <w:color w:val="000000"/>
          <w:kern w:val="0"/>
          <w14:ligatures w14:val="none"/>
        </w:rPr>
        <w:t xml:space="preserve"> </w:t>
      </w:r>
      <w:r w:rsidR="00155E3C">
        <w:rPr>
          <w:rFonts w:ascii="Times New Roman" w:eastAsia="Times New Roman" w:hAnsi="Times New Roman" w:cs="Times New Roman"/>
          <w:color w:val="000000"/>
          <w:kern w:val="0"/>
          <w14:ligatures w14:val="none"/>
        </w:rPr>
        <w:t>than unprompted sites</w:t>
      </w:r>
      <w:r w:rsidR="00247A1C">
        <w:rPr>
          <w:rFonts w:ascii="Times New Roman" w:eastAsia="Times New Roman" w:hAnsi="Times New Roman" w:cs="Times New Roman"/>
          <w:color w:val="000000"/>
          <w:kern w:val="0"/>
          <w14:ligatures w14:val="none"/>
        </w:rPr>
        <w:t xml:space="preserve"> and guards</w:t>
      </w:r>
    </w:p>
    <w:p w14:paraId="69D9F91E" w14:textId="125C31B0"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b/>
          <w:bCs/>
          <w:color w:val="000000"/>
          <w:kern w:val="0"/>
          <w14:ligatures w14:val="none"/>
        </w:rPr>
        <w:t>Hypothesis 2 (H2):</w:t>
      </w:r>
      <w:r w:rsidRPr="00B80346">
        <w:rPr>
          <w:rFonts w:ascii="Times New Roman" w:eastAsia="Times New Roman" w:hAnsi="Times New Roman" w:cs="Times New Roman"/>
          <w:color w:val="000000"/>
          <w:kern w:val="0"/>
          <w14:ligatures w14:val="none"/>
        </w:rPr>
        <w:br/>
      </w:r>
      <w:r w:rsidR="00247A1C">
        <w:rPr>
          <w:rFonts w:ascii="Times New Roman" w:eastAsia="Times New Roman" w:hAnsi="Times New Roman" w:cs="Times New Roman"/>
          <w:color w:val="000000"/>
          <w:kern w:val="0"/>
          <w14:ligatures w14:val="none"/>
        </w:rPr>
        <w:t>Guards receiving</w:t>
      </w:r>
      <w:r w:rsidRPr="00B80346">
        <w:rPr>
          <w:rFonts w:ascii="Times New Roman" w:eastAsia="Times New Roman" w:hAnsi="Times New Roman" w:cs="Times New Roman"/>
          <w:color w:val="000000"/>
          <w:kern w:val="0"/>
          <w14:ligatures w14:val="none"/>
        </w:rPr>
        <w:t xml:space="preserve"> “style–trigger fit”</w:t>
      </w:r>
      <w:r w:rsidR="00155E3C">
        <w:rPr>
          <w:rFonts w:ascii="Times New Roman" w:eastAsia="Times New Roman" w:hAnsi="Times New Roman" w:cs="Times New Roman"/>
          <w:color w:val="000000"/>
          <w:kern w:val="0"/>
          <w14:ligatures w14:val="none"/>
        </w:rPr>
        <w:t xml:space="preserve"> responses </w:t>
      </w:r>
      <w:r w:rsidRPr="00B80346">
        <w:rPr>
          <w:rFonts w:ascii="Times New Roman" w:eastAsia="Times New Roman" w:hAnsi="Times New Roman" w:cs="Times New Roman"/>
          <w:color w:val="000000"/>
          <w:kern w:val="0"/>
          <w14:ligatures w14:val="none"/>
        </w:rPr>
        <w:t xml:space="preserve">will demonstrate </w:t>
      </w:r>
      <w:r w:rsidR="00155E3C">
        <w:rPr>
          <w:rFonts w:ascii="Times New Roman" w:eastAsia="Times New Roman" w:hAnsi="Times New Roman" w:cs="Times New Roman"/>
          <w:color w:val="000000"/>
          <w:kern w:val="0"/>
          <w14:ligatures w14:val="none"/>
        </w:rPr>
        <w:t xml:space="preserve">higher performance </w:t>
      </w:r>
      <w:r w:rsidRPr="00B80346">
        <w:rPr>
          <w:rFonts w:ascii="Times New Roman" w:eastAsia="Times New Roman" w:hAnsi="Times New Roman" w:cs="Times New Roman"/>
          <w:color w:val="000000"/>
          <w:kern w:val="0"/>
          <w14:ligatures w14:val="none"/>
        </w:rPr>
        <w:t xml:space="preserve">in operational outcomes than </w:t>
      </w:r>
      <w:r w:rsidR="00155E3C">
        <w:rPr>
          <w:rFonts w:ascii="Times New Roman" w:eastAsia="Times New Roman" w:hAnsi="Times New Roman" w:cs="Times New Roman"/>
          <w:color w:val="000000"/>
          <w:kern w:val="0"/>
          <w14:ligatures w14:val="none"/>
        </w:rPr>
        <w:t xml:space="preserve">non-prompted </w:t>
      </w:r>
      <w:r w:rsidR="00247A1C">
        <w:rPr>
          <w:rFonts w:ascii="Times New Roman" w:eastAsia="Times New Roman" w:hAnsi="Times New Roman" w:cs="Times New Roman"/>
          <w:color w:val="000000"/>
          <w:kern w:val="0"/>
          <w14:ligatures w14:val="none"/>
        </w:rPr>
        <w:t>guards</w:t>
      </w:r>
      <w:r w:rsidR="00155E3C">
        <w:rPr>
          <w:rFonts w:ascii="Times New Roman" w:eastAsia="Times New Roman" w:hAnsi="Times New Roman" w:cs="Times New Roman"/>
          <w:color w:val="000000"/>
          <w:kern w:val="0"/>
          <w14:ligatures w14:val="none"/>
        </w:rPr>
        <w:t xml:space="preserve"> and sites.</w:t>
      </w:r>
      <w:r w:rsidRPr="00B80346">
        <w:rPr>
          <w:rFonts w:ascii="Times New Roman" w:eastAsia="Times New Roman" w:hAnsi="Times New Roman" w:cs="Times New Roman"/>
          <w:color w:val="000000"/>
          <w:kern w:val="0"/>
          <w14:ligatures w14:val="none"/>
        </w:rPr>
        <w:t xml:space="preserve"> </w:t>
      </w:r>
    </w:p>
    <w:p w14:paraId="6A36D29B" w14:textId="77777777" w:rsidR="00B80346" w:rsidRPr="00B80346" w:rsidRDefault="00B80346" w:rsidP="00B80346">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B80346">
        <w:rPr>
          <w:rFonts w:ascii="Times New Roman" w:eastAsia="Times New Roman" w:hAnsi="Times New Roman" w:cs="Times New Roman"/>
          <w:b/>
          <w:bCs/>
          <w:color w:val="000000"/>
          <w:kern w:val="0"/>
          <w14:ligatures w14:val="none"/>
        </w:rPr>
        <w:t>Research Question 3 (RQ3)</w:t>
      </w:r>
    </w:p>
    <w:p w14:paraId="543A74ED" w14:textId="77777777"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color w:val="000000"/>
          <w:kern w:val="0"/>
          <w14:ligatures w14:val="none"/>
        </w:rPr>
        <w:t>How do guards’ perceptions of their supervisors change after supervisors begin receiving leadership prompts?</w:t>
      </w:r>
    </w:p>
    <w:p w14:paraId="7F224578" w14:textId="7FD8698A"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b/>
          <w:bCs/>
          <w:color w:val="000000"/>
          <w:kern w:val="0"/>
          <w14:ligatures w14:val="none"/>
        </w:rPr>
        <w:t>Hypothesis 3 (H3):</w:t>
      </w:r>
      <w:r w:rsidRPr="00B80346">
        <w:rPr>
          <w:rFonts w:ascii="Times New Roman" w:eastAsia="Times New Roman" w:hAnsi="Times New Roman" w:cs="Times New Roman"/>
          <w:color w:val="000000"/>
          <w:kern w:val="0"/>
          <w14:ligatures w14:val="none"/>
        </w:rPr>
        <w:br/>
        <w:t>Guards at prompted sites will report higher levels of perceived leadership effectiveness, communication, and supervisory support after the intervention, relative to their pre-intervention ratings.</w:t>
      </w:r>
    </w:p>
    <w:p w14:paraId="60CFFFFB" w14:textId="77777777" w:rsidR="00B80346" w:rsidRPr="00B80346" w:rsidRDefault="00B80346" w:rsidP="00B80346">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B80346">
        <w:rPr>
          <w:rFonts w:ascii="Times New Roman" w:eastAsia="Times New Roman" w:hAnsi="Times New Roman" w:cs="Times New Roman"/>
          <w:b/>
          <w:bCs/>
          <w:color w:val="000000"/>
          <w:kern w:val="0"/>
          <w14:ligatures w14:val="none"/>
        </w:rPr>
        <w:t>Research Question 4 (RQ4)</w:t>
      </w:r>
    </w:p>
    <w:p w14:paraId="269C35E6" w14:textId="77777777" w:rsidR="00B80346" w:rsidRP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color w:val="000000"/>
          <w:kern w:val="0"/>
          <w14:ligatures w14:val="none"/>
        </w:rPr>
        <w:t>Do leadership prompts support the development of more adaptive and intentional leadership behaviors among frontline supervisors, as reflected in pre/post leadership assessments and daily behavior logs?</w:t>
      </w:r>
    </w:p>
    <w:p w14:paraId="51CC79BE" w14:textId="77777777" w:rsidR="00B80346" w:rsidRDefault="00B80346" w:rsidP="00B80346">
      <w:pPr>
        <w:spacing w:before="100" w:beforeAutospacing="1" w:after="100" w:afterAutospacing="1" w:line="480" w:lineRule="auto"/>
        <w:rPr>
          <w:rFonts w:ascii="Times New Roman" w:eastAsia="Times New Roman" w:hAnsi="Times New Roman" w:cs="Times New Roman"/>
          <w:color w:val="000000"/>
          <w:kern w:val="0"/>
          <w14:ligatures w14:val="none"/>
        </w:rPr>
      </w:pPr>
      <w:r w:rsidRPr="00B80346">
        <w:rPr>
          <w:rFonts w:ascii="Times New Roman" w:eastAsia="Times New Roman" w:hAnsi="Times New Roman" w:cs="Times New Roman"/>
          <w:b/>
          <w:bCs/>
          <w:color w:val="000000"/>
          <w:kern w:val="0"/>
          <w14:ligatures w14:val="none"/>
        </w:rPr>
        <w:t>Hypothesis 4 (H4):</w:t>
      </w:r>
      <w:r w:rsidRPr="00B80346">
        <w:rPr>
          <w:rFonts w:ascii="Times New Roman" w:eastAsia="Times New Roman" w:hAnsi="Times New Roman" w:cs="Times New Roman"/>
          <w:color w:val="000000"/>
          <w:kern w:val="0"/>
          <w14:ligatures w14:val="none"/>
        </w:rPr>
        <w:br/>
        <w:t>Supervisors who receive leadership prompts will show measurable increases in context-</w:t>
      </w:r>
      <w:r w:rsidRPr="00B80346">
        <w:rPr>
          <w:rFonts w:ascii="Times New Roman" w:eastAsia="Times New Roman" w:hAnsi="Times New Roman" w:cs="Times New Roman"/>
          <w:color w:val="000000"/>
          <w:kern w:val="0"/>
          <w14:ligatures w14:val="none"/>
        </w:rPr>
        <w:lastRenderedPageBreak/>
        <w:t>appropriate leadership behaviors over time—demonstrated through changes in their ALQ, MLQ, and LBDQ profiles, along with improved alignment between their daily actions and situational demands.</w:t>
      </w:r>
    </w:p>
    <w:p w14:paraId="2D2387F3" w14:textId="77777777" w:rsidR="002F6C6A" w:rsidRPr="002F6C6A" w:rsidRDefault="002F6C6A" w:rsidP="002F6C6A">
      <w:pPr>
        <w:spacing w:before="100" w:beforeAutospacing="1" w:after="100" w:afterAutospacing="1" w:line="480" w:lineRule="auto"/>
        <w:outlineLvl w:val="0"/>
        <w:rPr>
          <w:rFonts w:ascii="Times New Roman" w:eastAsia="Times New Roman" w:hAnsi="Times New Roman" w:cs="Times New Roman"/>
          <w:b/>
          <w:bCs/>
          <w:color w:val="000000"/>
          <w:kern w:val="36"/>
          <w:sz w:val="32"/>
          <w:szCs w:val="32"/>
          <w14:ligatures w14:val="none"/>
        </w:rPr>
      </w:pPr>
      <w:r w:rsidRPr="002F6C6A">
        <w:rPr>
          <w:rFonts w:ascii="Times New Roman" w:eastAsia="Times New Roman" w:hAnsi="Times New Roman" w:cs="Times New Roman"/>
          <w:b/>
          <w:bCs/>
          <w:color w:val="000000"/>
          <w:kern w:val="36"/>
          <w:sz w:val="32"/>
          <w:szCs w:val="32"/>
          <w14:ligatures w14:val="none"/>
        </w:rPr>
        <w:t>Data</w:t>
      </w:r>
    </w:p>
    <w:p w14:paraId="47232DD9" w14:textId="03039494" w:rsidR="002F6C6A" w:rsidRPr="002F6C6A" w:rsidRDefault="002F6C6A" w:rsidP="002F6C6A">
      <w:pPr>
        <w:spacing w:before="100" w:beforeAutospacing="1" w:after="100" w:afterAutospacing="1" w:line="480" w:lineRule="auto"/>
        <w:rPr>
          <w:rFonts w:ascii="Times New Roman" w:eastAsia="Times New Roman" w:hAnsi="Times New Roman" w:cs="Times New Roman"/>
          <w:color w:val="000000"/>
          <w:kern w:val="0"/>
          <w14:ligatures w14:val="none"/>
        </w:rPr>
      </w:pPr>
      <w:r w:rsidRPr="002F6C6A">
        <w:rPr>
          <w:rFonts w:ascii="Times New Roman" w:eastAsia="Times New Roman" w:hAnsi="Times New Roman" w:cs="Times New Roman"/>
          <w:color w:val="000000"/>
          <w:kern w:val="0"/>
          <w14:ligatures w14:val="none"/>
        </w:rPr>
        <w:t>This study will use a multi-source dataset combining operational performance metrics, supervisor self-assessments, and guard perceptions to evaluate whether leadership prompts improve frontline supervisory effectiveness in contracted security services. Data collection will occur across </w:t>
      </w:r>
      <w:r w:rsidRPr="002F6C6A">
        <w:rPr>
          <w:rFonts w:ascii="Times New Roman" w:eastAsia="Times New Roman" w:hAnsi="Times New Roman" w:cs="Times New Roman"/>
          <w:b/>
          <w:bCs/>
          <w:color w:val="000000"/>
          <w:kern w:val="0"/>
          <w14:ligatures w14:val="none"/>
        </w:rPr>
        <w:t>six intervention sites</w:t>
      </w:r>
      <w:r w:rsidRPr="002F6C6A">
        <w:rPr>
          <w:rFonts w:ascii="Times New Roman" w:eastAsia="Times New Roman" w:hAnsi="Times New Roman" w:cs="Times New Roman"/>
          <w:color w:val="000000"/>
          <w:kern w:val="0"/>
          <w14:ligatures w14:val="none"/>
        </w:rPr>
        <w:t> selected from a larger portfolio of approximately one hundred client sites within the branch. All supervisors assigned to these six sites (estimated </w:t>
      </w:r>
      <w:r w:rsidRPr="002F6C6A">
        <w:rPr>
          <w:rFonts w:ascii="Times New Roman" w:eastAsia="Times New Roman" w:hAnsi="Times New Roman" w:cs="Times New Roman"/>
          <w:b/>
          <w:bCs/>
          <w:color w:val="000000"/>
          <w:kern w:val="0"/>
          <w14:ligatures w14:val="none"/>
        </w:rPr>
        <w:t>10–15 supervisors</w:t>
      </w:r>
      <w:r w:rsidRPr="002F6C6A">
        <w:rPr>
          <w:rFonts w:ascii="Times New Roman" w:eastAsia="Times New Roman" w:hAnsi="Times New Roman" w:cs="Times New Roman"/>
          <w:color w:val="000000"/>
          <w:kern w:val="0"/>
          <w14:ligatures w14:val="none"/>
        </w:rPr>
        <w:t>) will receive the prompting intervention, while the remaining sites in the branch will serve as natural comparison units. The intervention sites collectively employ approximately </w:t>
      </w:r>
      <w:r w:rsidRPr="002F6C6A">
        <w:rPr>
          <w:rFonts w:ascii="Times New Roman" w:eastAsia="Times New Roman" w:hAnsi="Times New Roman" w:cs="Times New Roman"/>
          <w:b/>
          <w:bCs/>
          <w:color w:val="000000"/>
          <w:kern w:val="0"/>
          <w14:ligatures w14:val="none"/>
        </w:rPr>
        <w:t>1</w:t>
      </w:r>
      <w:r w:rsidR="00217998">
        <w:rPr>
          <w:rFonts w:ascii="Times New Roman" w:eastAsia="Times New Roman" w:hAnsi="Times New Roman" w:cs="Times New Roman"/>
          <w:b/>
          <w:bCs/>
          <w:color w:val="000000"/>
          <w:kern w:val="0"/>
          <w14:ligatures w14:val="none"/>
        </w:rPr>
        <w:t>30</w:t>
      </w:r>
      <w:r w:rsidRPr="002F6C6A">
        <w:rPr>
          <w:rFonts w:ascii="Times New Roman" w:eastAsia="Times New Roman" w:hAnsi="Times New Roman" w:cs="Times New Roman"/>
          <w:b/>
          <w:bCs/>
          <w:color w:val="000000"/>
          <w:kern w:val="0"/>
          <w14:ligatures w14:val="none"/>
        </w:rPr>
        <w:t>–</w:t>
      </w:r>
      <w:r w:rsidR="00217998">
        <w:rPr>
          <w:rFonts w:ascii="Times New Roman" w:eastAsia="Times New Roman" w:hAnsi="Times New Roman" w:cs="Times New Roman"/>
          <w:b/>
          <w:bCs/>
          <w:color w:val="000000"/>
          <w:kern w:val="0"/>
          <w14:ligatures w14:val="none"/>
        </w:rPr>
        <w:t>150</w:t>
      </w:r>
      <w:r w:rsidRPr="002F6C6A">
        <w:rPr>
          <w:rFonts w:ascii="Times New Roman" w:eastAsia="Times New Roman" w:hAnsi="Times New Roman" w:cs="Times New Roman"/>
          <w:b/>
          <w:bCs/>
          <w:color w:val="000000"/>
          <w:kern w:val="0"/>
          <w14:ligatures w14:val="none"/>
        </w:rPr>
        <w:t xml:space="preserve"> security officers</w:t>
      </w:r>
      <w:r w:rsidRPr="002F6C6A">
        <w:rPr>
          <w:rFonts w:ascii="Times New Roman" w:eastAsia="Times New Roman" w:hAnsi="Times New Roman" w:cs="Times New Roman"/>
          <w:color w:val="000000"/>
          <w:kern w:val="0"/>
          <w14:ligatures w14:val="none"/>
        </w:rPr>
        <w:t>, who will contribute guard-level survey data. Data will be collected over an </w:t>
      </w:r>
      <w:r w:rsidRPr="002F6C6A">
        <w:rPr>
          <w:rFonts w:ascii="Times New Roman" w:eastAsia="Times New Roman" w:hAnsi="Times New Roman" w:cs="Times New Roman"/>
          <w:b/>
          <w:bCs/>
          <w:color w:val="000000"/>
          <w:kern w:val="0"/>
          <w14:ligatures w14:val="none"/>
        </w:rPr>
        <w:t>eight-week</w:t>
      </w:r>
      <w:r w:rsidRPr="002F6C6A">
        <w:rPr>
          <w:rFonts w:ascii="Times New Roman" w:eastAsia="Times New Roman" w:hAnsi="Times New Roman" w:cs="Times New Roman"/>
          <w:color w:val="000000"/>
          <w:kern w:val="0"/>
          <w14:ligatures w14:val="none"/>
        </w:rPr>
        <w:t xml:space="preserve"> intervention period, with baseline (pre-intervention) measures obtained </w:t>
      </w:r>
      <w:r w:rsidRPr="004247E9">
        <w:rPr>
          <w:rFonts w:ascii="Times New Roman" w:eastAsia="Times New Roman" w:hAnsi="Times New Roman" w:cs="Times New Roman"/>
          <w:color w:val="000000"/>
          <w:kern w:val="0"/>
          <w:highlight w:val="yellow"/>
          <w14:ligatures w14:val="none"/>
        </w:rPr>
        <w:t>during the eight weeks immediately prior.</w:t>
      </w:r>
      <w:r w:rsidR="004247E9">
        <w:rPr>
          <w:rFonts w:ascii="Times New Roman" w:eastAsia="Times New Roman" w:hAnsi="Times New Roman" w:cs="Times New Roman"/>
          <w:color w:val="000000"/>
          <w:kern w:val="0"/>
          <w14:ligatures w14:val="none"/>
        </w:rPr>
        <w:t xml:space="preserve"> (Or just from the existing </w:t>
      </w:r>
      <w:r w:rsidR="009B1D38">
        <w:rPr>
          <w:rFonts w:ascii="Times New Roman" w:eastAsia="Times New Roman" w:hAnsi="Times New Roman" w:cs="Times New Roman"/>
          <w:color w:val="000000"/>
          <w:kern w:val="0"/>
          <w14:ligatures w14:val="none"/>
        </w:rPr>
        <w:t xml:space="preserve">historical </w:t>
      </w:r>
      <w:r w:rsidR="004247E9">
        <w:rPr>
          <w:rFonts w:ascii="Times New Roman" w:eastAsia="Times New Roman" w:hAnsi="Times New Roman" w:cs="Times New Roman"/>
          <w:color w:val="000000"/>
          <w:kern w:val="0"/>
          <w14:ligatures w14:val="none"/>
        </w:rPr>
        <w:t>data</w:t>
      </w:r>
      <w:r w:rsidR="009B1D38">
        <w:rPr>
          <w:rFonts w:ascii="Times New Roman" w:eastAsia="Times New Roman" w:hAnsi="Times New Roman" w:cs="Times New Roman"/>
          <w:color w:val="000000"/>
          <w:kern w:val="0"/>
          <w14:ligatures w14:val="none"/>
        </w:rPr>
        <w:t>/averages</w:t>
      </w:r>
      <w:r w:rsidR="004247E9">
        <w:rPr>
          <w:rFonts w:ascii="Times New Roman" w:eastAsia="Times New Roman" w:hAnsi="Times New Roman" w:cs="Times New Roman"/>
          <w:color w:val="000000"/>
          <w:kern w:val="0"/>
          <w14:ligatures w14:val="none"/>
        </w:rPr>
        <w:t>)</w:t>
      </w:r>
    </w:p>
    <w:p w14:paraId="2BA2BCFE" w14:textId="35EB899C" w:rsidR="002F6C6A" w:rsidRPr="002F6C6A" w:rsidRDefault="002F6C6A" w:rsidP="002F6C6A">
      <w:pPr>
        <w:spacing w:before="100" w:beforeAutospacing="1" w:after="100" w:afterAutospacing="1" w:line="480" w:lineRule="auto"/>
        <w:rPr>
          <w:rFonts w:ascii="Times New Roman" w:eastAsia="Times New Roman" w:hAnsi="Times New Roman" w:cs="Times New Roman"/>
          <w:color w:val="000000"/>
          <w:kern w:val="0"/>
          <w14:ligatures w14:val="none"/>
        </w:rPr>
      </w:pPr>
      <w:r w:rsidRPr="002F6C6A">
        <w:rPr>
          <w:rFonts w:ascii="Times New Roman" w:eastAsia="Times New Roman" w:hAnsi="Times New Roman" w:cs="Times New Roman"/>
          <w:b/>
          <w:bCs/>
          <w:color w:val="000000"/>
          <w:kern w:val="0"/>
          <w14:ligatures w14:val="none"/>
        </w:rPr>
        <w:t>Operational performance data</w:t>
      </w:r>
      <w:r w:rsidRPr="002F6C6A">
        <w:rPr>
          <w:rFonts w:ascii="Times New Roman" w:eastAsia="Times New Roman" w:hAnsi="Times New Roman" w:cs="Times New Roman"/>
          <w:color w:val="000000"/>
          <w:kern w:val="0"/>
          <w14:ligatures w14:val="none"/>
        </w:rPr>
        <w:t xml:space="preserve"> will be extracted from the organization’s workforce management, </w:t>
      </w:r>
      <w:r w:rsidR="00C131C0">
        <w:rPr>
          <w:rFonts w:ascii="Times New Roman" w:eastAsia="Times New Roman" w:hAnsi="Times New Roman" w:cs="Times New Roman"/>
          <w:color w:val="000000"/>
          <w:kern w:val="0"/>
          <w14:ligatures w14:val="none"/>
        </w:rPr>
        <w:t>and guard management systems</w:t>
      </w:r>
      <w:r w:rsidRPr="002F6C6A">
        <w:rPr>
          <w:rFonts w:ascii="Times New Roman" w:eastAsia="Times New Roman" w:hAnsi="Times New Roman" w:cs="Times New Roman"/>
          <w:color w:val="000000"/>
          <w:kern w:val="0"/>
          <w14:ligatures w14:val="none"/>
        </w:rPr>
        <w:t>. These measures provide objective indicators of frontline execution and include: (1) </w:t>
      </w:r>
      <w:r w:rsidRPr="002F6C6A">
        <w:rPr>
          <w:rFonts w:ascii="Times New Roman" w:eastAsia="Times New Roman" w:hAnsi="Times New Roman" w:cs="Times New Roman"/>
          <w:b/>
          <w:bCs/>
          <w:color w:val="000000"/>
          <w:kern w:val="0"/>
          <w14:ligatures w14:val="none"/>
        </w:rPr>
        <w:t>clock-in compliance</w:t>
      </w:r>
      <w:r w:rsidRPr="002F6C6A">
        <w:rPr>
          <w:rFonts w:ascii="Times New Roman" w:eastAsia="Times New Roman" w:hAnsi="Times New Roman" w:cs="Times New Roman"/>
          <w:color w:val="000000"/>
          <w:kern w:val="0"/>
          <w14:ligatures w14:val="none"/>
        </w:rPr>
        <w:t> (percentage of shifts with accurate and on-time punches); (2) </w:t>
      </w:r>
      <w:r w:rsidRPr="002F6C6A">
        <w:rPr>
          <w:rFonts w:ascii="Times New Roman" w:eastAsia="Times New Roman" w:hAnsi="Times New Roman" w:cs="Times New Roman"/>
          <w:b/>
          <w:bCs/>
          <w:color w:val="000000"/>
          <w:kern w:val="0"/>
          <w14:ligatures w14:val="none"/>
        </w:rPr>
        <w:t>call-off rate</w:t>
      </w:r>
      <w:r w:rsidRPr="002F6C6A">
        <w:rPr>
          <w:rFonts w:ascii="Times New Roman" w:eastAsia="Times New Roman" w:hAnsi="Times New Roman" w:cs="Times New Roman"/>
          <w:color w:val="000000"/>
          <w:kern w:val="0"/>
          <w14:ligatures w14:val="none"/>
        </w:rPr>
        <w:t xml:space="preserve"> (call-offs per </w:t>
      </w:r>
      <w:r>
        <w:rPr>
          <w:rFonts w:ascii="Times New Roman" w:eastAsia="Times New Roman" w:hAnsi="Times New Roman" w:cs="Times New Roman"/>
          <w:color w:val="000000"/>
          <w:kern w:val="0"/>
          <w14:ligatures w14:val="none"/>
        </w:rPr>
        <w:t>5 days</w:t>
      </w:r>
      <w:r w:rsidRPr="002F6C6A">
        <w:rPr>
          <w:rFonts w:ascii="Times New Roman" w:eastAsia="Times New Roman" w:hAnsi="Times New Roman" w:cs="Times New Roman"/>
          <w:color w:val="000000"/>
          <w:kern w:val="0"/>
          <w14:ligatures w14:val="none"/>
        </w:rPr>
        <w:t xml:space="preserve"> scheduled); (3) </w:t>
      </w:r>
      <w:r w:rsidRPr="002F6C6A">
        <w:rPr>
          <w:rFonts w:ascii="Times New Roman" w:eastAsia="Times New Roman" w:hAnsi="Times New Roman" w:cs="Times New Roman"/>
          <w:b/>
          <w:bCs/>
          <w:color w:val="000000"/>
          <w:kern w:val="0"/>
          <w14:ligatures w14:val="none"/>
        </w:rPr>
        <w:t>tour completion</w:t>
      </w:r>
      <w:r w:rsidRPr="002F6C6A">
        <w:rPr>
          <w:rFonts w:ascii="Times New Roman" w:eastAsia="Times New Roman" w:hAnsi="Times New Roman" w:cs="Times New Roman"/>
          <w:color w:val="000000"/>
          <w:kern w:val="0"/>
          <w14:ligatures w14:val="none"/>
        </w:rPr>
        <w:t> (percentage of required tours completed); (4) </w:t>
      </w:r>
      <w:r w:rsidRPr="002F6C6A">
        <w:rPr>
          <w:rFonts w:ascii="Times New Roman" w:eastAsia="Times New Roman" w:hAnsi="Times New Roman" w:cs="Times New Roman"/>
          <w:b/>
          <w:bCs/>
          <w:color w:val="000000"/>
          <w:kern w:val="0"/>
          <w14:ligatures w14:val="none"/>
        </w:rPr>
        <w:t>tour quality</w:t>
      </w:r>
      <w:r w:rsidRPr="002F6C6A">
        <w:rPr>
          <w:rFonts w:ascii="Times New Roman" w:eastAsia="Times New Roman" w:hAnsi="Times New Roman" w:cs="Times New Roman"/>
          <w:color w:val="000000"/>
          <w:kern w:val="0"/>
          <w14:ligatures w14:val="none"/>
        </w:rPr>
        <w:t> (0–2 or 0–3 scoring rubric based on checkpoint completion and documentation quality); (5) </w:t>
      </w:r>
      <w:r w:rsidRPr="002F6C6A">
        <w:rPr>
          <w:rFonts w:ascii="Times New Roman" w:eastAsia="Times New Roman" w:hAnsi="Times New Roman" w:cs="Times New Roman"/>
          <w:b/>
          <w:bCs/>
          <w:color w:val="000000"/>
          <w:kern w:val="0"/>
          <w14:ligatures w14:val="none"/>
        </w:rPr>
        <w:t>report compliance</w:t>
      </w:r>
      <w:r w:rsidRPr="002F6C6A">
        <w:rPr>
          <w:rFonts w:ascii="Times New Roman" w:eastAsia="Times New Roman" w:hAnsi="Times New Roman" w:cs="Times New Roman"/>
          <w:color w:val="000000"/>
          <w:kern w:val="0"/>
          <w14:ligatures w14:val="none"/>
        </w:rPr>
        <w:t> (percentage of required daily activity and incident reports submitted on time); and (6) </w:t>
      </w:r>
      <w:r w:rsidRPr="002F6C6A">
        <w:rPr>
          <w:rFonts w:ascii="Times New Roman" w:eastAsia="Times New Roman" w:hAnsi="Times New Roman" w:cs="Times New Roman"/>
          <w:b/>
          <w:bCs/>
          <w:color w:val="000000"/>
          <w:kern w:val="0"/>
          <w14:ligatures w14:val="none"/>
        </w:rPr>
        <w:t>report quality</w:t>
      </w:r>
      <w:r w:rsidRPr="002F6C6A">
        <w:rPr>
          <w:rFonts w:ascii="Times New Roman" w:eastAsia="Times New Roman" w:hAnsi="Times New Roman" w:cs="Times New Roman"/>
          <w:color w:val="000000"/>
          <w:kern w:val="0"/>
          <w14:ligatures w14:val="none"/>
        </w:rPr>
        <w:t xml:space="preserve"> (0–2 or 0–3 rubric assessing completeness, accuracy, and clarity). These </w:t>
      </w:r>
      <w:r w:rsidRPr="002F6C6A">
        <w:rPr>
          <w:rFonts w:ascii="Times New Roman" w:eastAsia="Times New Roman" w:hAnsi="Times New Roman" w:cs="Times New Roman"/>
          <w:color w:val="000000"/>
          <w:kern w:val="0"/>
          <w14:ligatures w14:val="none"/>
        </w:rPr>
        <w:lastRenderedPageBreak/>
        <w:t>metrics will be computed for each site during both the baseline and intervention periods, enabling within-site change analyses and comparisons against branch-level averages and unprompted sites.</w:t>
      </w:r>
    </w:p>
    <w:p w14:paraId="1D3929FA" w14:textId="6631DA85" w:rsidR="002F6C6A" w:rsidRPr="002F6C6A" w:rsidRDefault="002F6C6A" w:rsidP="002F6C6A">
      <w:pPr>
        <w:spacing w:before="100" w:beforeAutospacing="1" w:after="100" w:afterAutospacing="1" w:line="480" w:lineRule="auto"/>
        <w:rPr>
          <w:rFonts w:ascii="Times New Roman" w:eastAsia="Times New Roman" w:hAnsi="Times New Roman" w:cs="Times New Roman"/>
          <w:color w:val="000000"/>
          <w:kern w:val="0"/>
          <w14:ligatures w14:val="none"/>
        </w:rPr>
      </w:pPr>
      <w:r w:rsidRPr="002F6C6A">
        <w:rPr>
          <w:rFonts w:ascii="Times New Roman" w:eastAsia="Times New Roman" w:hAnsi="Times New Roman" w:cs="Times New Roman"/>
          <w:b/>
          <w:bCs/>
          <w:color w:val="000000"/>
          <w:kern w:val="0"/>
          <w14:ligatures w14:val="none"/>
        </w:rPr>
        <w:t>Supervisor leadership behavior</w:t>
      </w:r>
      <w:r w:rsidRPr="002F6C6A">
        <w:rPr>
          <w:rFonts w:ascii="Times New Roman" w:eastAsia="Times New Roman" w:hAnsi="Times New Roman" w:cs="Times New Roman"/>
          <w:color w:val="000000"/>
          <w:kern w:val="0"/>
          <w14:ligatures w14:val="none"/>
        </w:rPr>
        <w:t> will be measured using three validated self-assessment instruments collected at two time points (pre- and post-intervention). Supervisors will complete the </w:t>
      </w:r>
      <w:r w:rsidRPr="002F6C6A">
        <w:rPr>
          <w:rFonts w:ascii="Times New Roman" w:eastAsia="Times New Roman" w:hAnsi="Times New Roman" w:cs="Times New Roman"/>
          <w:b/>
          <w:bCs/>
          <w:color w:val="000000"/>
          <w:kern w:val="0"/>
          <w14:ligatures w14:val="none"/>
        </w:rPr>
        <w:t>Multifactor Leadership Questionnaire (MLQ)</w:t>
      </w:r>
      <w:r w:rsidR="00155E3C">
        <w:rPr>
          <w:rFonts w:ascii="Times New Roman" w:eastAsia="Times New Roman" w:hAnsi="Times New Roman" w:cs="Times New Roman"/>
          <w:b/>
          <w:bCs/>
          <w:color w:val="000000"/>
          <w:kern w:val="0"/>
          <w14:ligatures w14:val="none"/>
        </w:rPr>
        <w:t xml:space="preserve"> </w:t>
      </w:r>
      <w:r w:rsidRPr="002F6C6A">
        <w:rPr>
          <w:rFonts w:ascii="Times New Roman" w:eastAsia="Times New Roman" w:hAnsi="Times New Roman" w:cs="Times New Roman"/>
          <w:color w:val="000000"/>
          <w:kern w:val="0"/>
          <w14:ligatures w14:val="none"/>
        </w:rPr>
        <w:t>to assess transformational, transactional, and passive leadership behaviors; the </w:t>
      </w:r>
      <w:r w:rsidRPr="002F6C6A">
        <w:rPr>
          <w:rFonts w:ascii="Times New Roman" w:eastAsia="Times New Roman" w:hAnsi="Times New Roman" w:cs="Times New Roman"/>
          <w:b/>
          <w:bCs/>
          <w:color w:val="000000"/>
          <w:kern w:val="0"/>
          <w14:ligatures w14:val="none"/>
        </w:rPr>
        <w:t>Leader Behavior Description Questionnaire (LBDQ)</w:t>
      </w:r>
      <w:r w:rsidRPr="002F6C6A">
        <w:rPr>
          <w:rFonts w:ascii="Times New Roman" w:eastAsia="Times New Roman" w:hAnsi="Times New Roman" w:cs="Times New Roman"/>
          <w:color w:val="000000"/>
          <w:kern w:val="0"/>
          <w14:ligatures w14:val="none"/>
        </w:rPr>
        <w:t> to capture initiating structure (directive behaviors) and consideration; and the </w:t>
      </w:r>
      <w:r w:rsidRPr="002F6C6A">
        <w:rPr>
          <w:rFonts w:ascii="Times New Roman" w:eastAsia="Times New Roman" w:hAnsi="Times New Roman" w:cs="Times New Roman"/>
          <w:b/>
          <w:bCs/>
          <w:color w:val="000000"/>
          <w:kern w:val="0"/>
          <w14:ligatures w14:val="none"/>
        </w:rPr>
        <w:t>Adaptive Leadership Questionnaire (ALQ)</w:t>
      </w:r>
      <w:r w:rsidRPr="002F6C6A">
        <w:rPr>
          <w:rFonts w:ascii="Times New Roman" w:eastAsia="Times New Roman" w:hAnsi="Times New Roman" w:cs="Times New Roman"/>
          <w:color w:val="000000"/>
          <w:kern w:val="0"/>
          <w14:ligatures w14:val="none"/>
        </w:rPr>
        <w:t> to measure behavioral flexibility and responsiveness. These measures will establish baseline leadership profiles and detect changes in leadership behavior following the prompt intervention.</w:t>
      </w:r>
    </w:p>
    <w:p w14:paraId="350C1D29" w14:textId="21DD4765" w:rsidR="002F6C6A" w:rsidRPr="002F6C6A" w:rsidRDefault="002F6C6A" w:rsidP="002F6C6A">
      <w:pPr>
        <w:spacing w:before="100" w:beforeAutospacing="1" w:after="100" w:afterAutospacing="1" w:line="480" w:lineRule="auto"/>
        <w:rPr>
          <w:rFonts w:ascii="Times New Roman" w:eastAsia="Times New Roman" w:hAnsi="Times New Roman" w:cs="Times New Roman"/>
          <w:color w:val="000000"/>
          <w:kern w:val="0"/>
          <w14:ligatures w14:val="none"/>
        </w:rPr>
      </w:pPr>
      <w:r w:rsidRPr="002F6C6A">
        <w:rPr>
          <w:rFonts w:ascii="Times New Roman" w:eastAsia="Times New Roman" w:hAnsi="Times New Roman" w:cs="Times New Roman"/>
          <w:b/>
          <w:bCs/>
          <w:color w:val="000000"/>
          <w:kern w:val="0"/>
          <w14:ligatures w14:val="none"/>
        </w:rPr>
        <w:t>Guard perceptions of supervisory leadership</w:t>
      </w:r>
      <w:r w:rsidRPr="002F6C6A">
        <w:rPr>
          <w:rFonts w:ascii="Times New Roman" w:eastAsia="Times New Roman" w:hAnsi="Times New Roman" w:cs="Times New Roman"/>
          <w:color w:val="000000"/>
          <w:kern w:val="0"/>
          <w14:ligatures w14:val="none"/>
        </w:rPr>
        <w:t> will be measured using a short, guard-appropriate instrument consisting of the </w:t>
      </w:r>
      <w:r w:rsidRPr="002F6C6A">
        <w:rPr>
          <w:rFonts w:ascii="Times New Roman" w:eastAsia="Times New Roman" w:hAnsi="Times New Roman" w:cs="Times New Roman"/>
          <w:b/>
          <w:bCs/>
          <w:color w:val="000000"/>
          <w:kern w:val="0"/>
          <w14:ligatures w14:val="none"/>
        </w:rPr>
        <w:t>LMX-7 leader–member exchange scale</w:t>
      </w:r>
      <w:r w:rsidRPr="002F6C6A">
        <w:rPr>
          <w:rFonts w:ascii="Times New Roman" w:eastAsia="Times New Roman" w:hAnsi="Times New Roman" w:cs="Times New Roman"/>
          <w:color w:val="000000"/>
          <w:kern w:val="0"/>
          <w14:ligatures w14:val="none"/>
        </w:rPr>
        <w:t xml:space="preserve"> combined with </w:t>
      </w:r>
      <w:r w:rsidR="00DF7371">
        <w:rPr>
          <w:rFonts w:ascii="Times New Roman" w:eastAsia="Times New Roman" w:hAnsi="Times New Roman" w:cs="Times New Roman"/>
          <w:color w:val="000000"/>
          <w:kern w:val="0"/>
          <w14:ligatures w14:val="none"/>
        </w:rPr>
        <w:t>the</w:t>
      </w:r>
      <w:r w:rsidRPr="002F6C6A">
        <w:rPr>
          <w:rFonts w:ascii="Times New Roman" w:eastAsia="Times New Roman" w:hAnsi="Times New Roman" w:cs="Times New Roman"/>
          <w:color w:val="000000"/>
          <w:kern w:val="0"/>
          <w14:ligatures w14:val="none"/>
        </w:rPr>
        <w:t> </w:t>
      </w:r>
      <w:r w:rsidRPr="002F6C6A">
        <w:rPr>
          <w:rFonts w:ascii="Times New Roman" w:eastAsia="Times New Roman" w:hAnsi="Times New Roman" w:cs="Times New Roman"/>
          <w:b/>
          <w:bCs/>
          <w:color w:val="000000"/>
          <w:kern w:val="0"/>
          <w14:ligatures w14:val="none"/>
        </w:rPr>
        <w:t xml:space="preserve">four-item </w:t>
      </w:r>
      <w:r w:rsidR="00DF7371">
        <w:rPr>
          <w:rFonts w:ascii="Times New Roman" w:eastAsia="Times New Roman" w:hAnsi="Times New Roman" w:cs="Times New Roman"/>
          <w:b/>
          <w:bCs/>
          <w:color w:val="000000"/>
          <w:kern w:val="0"/>
          <w14:ligatures w14:val="none"/>
        </w:rPr>
        <w:t>s</w:t>
      </w:r>
      <w:r w:rsidRPr="002F6C6A">
        <w:rPr>
          <w:rFonts w:ascii="Times New Roman" w:eastAsia="Times New Roman" w:hAnsi="Times New Roman" w:cs="Times New Roman"/>
          <w:b/>
          <w:bCs/>
          <w:color w:val="000000"/>
          <w:kern w:val="0"/>
          <w14:ligatures w14:val="none"/>
        </w:rPr>
        <w:t>upervisory support scale</w:t>
      </w:r>
      <w:r w:rsidRPr="002F6C6A">
        <w:rPr>
          <w:rFonts w:ascii="Times New Roman" w:eastAsia="Times New Roman" w:hAnsi="Times New Roman" w:cs="Times New Roman"/>
          <w:color w:val="000000"/>
          <w:kern w:val="0"/>
          <w14:ligatures w14:val="none"/>
        </w:rPr>
        <w:t>. This hybrid instrument captures relationship quality, communication effectiveness, fairness, and support in language suitable for frontline service employees. Guards at the six intervention sites will complete the survey at two time points (pre- and post-intervention), providing data for Research Question 3 regarding changes in supervisory effectiveness as experienced by officers.</w:t>
      </w:r>
    </w:p>
    <w:p w14:paraId="2CC7705C" w14:textId="77777777" w:rsidR="002F6C6A" w:rsidRDefault="002F6C6A" w:rsidP="002F6C6A">
      <w:pPr>
        <w:spacing w:before="100" w:beforeAutospacing="1" w:after="100" w:afterAutospacing="1" w:line="480" w:lineRule="auto"/>
        <w:rPr>
          <w:rFonts w:ascii="Times New Roman" w:eastAsia="Times New Roman" w:hAnsi="Times New Roman" w:cs="Times New Roman"/>
          <w:color w:val="000000"/>
          <w:kern w:val="0"/>
          <w14:ligatures w14:val="none"/>
        </w:rPr>
      </w:pPr>
      <w:r w:rsidRPr="002F6C6A">
        <w:rPr>
          <w:rFonts w:ascii="Times New Roman" w:eastAsia="Times New Roman" w:hAnsi="Times New Roman" w:cs="Times New Roman"/>
          <w:color w:val="000000"/>
          <w:kern w:val="0"/>
          <w14:ligatures w14:val="none"/>
        </w:rPr>
        <w:t xml:space="preserve">The combined dataset—operational performance metrics, supervisor self-assessments, and guard ratings—will allow for triangulated analysis across multiple levels (supervisor, guard, and site). This design supports the evaluation of performance changes (RQ1), the impact of style–trigger fit (RQ2), changes in guard-perceived leadership (RQ3), and the development of supervisor </w:t>
      </w:r>
      <w:r w:rsidRPr="002F6C6A">
        <w:rPr>
          <w:rFonts w:ascii="Times New Roman" w:eastAsia="Times New Roman" w:hAnsi="Times New Roman" w:cs="Times New Roman"/>
          <w:color w:val="000000"/>
          <w:kern w:val="0"/>
          <w14:ligatures w14:val="none"/>
        </w:rPr>
        <w:lastRenderedPageBreak/>
        <w:t>adaptability (RQ4). All data will be de-identified prior to analysis to protect participant confidentiality, and participation in all survey components (supervisor and guard) will be voluntary.</w:t>
      </w:r>
    </w:p>
    <w:p w14:paraId="45DA5508" w14:textId="77777777" w:rsidR="004C5E7F" w:rsidRPr="004C5E7F" w:rsidRDefault="004C5E7F" w:rsidP="004C5E7F">
      <w:pPr>
        <w:spacing w:before="100" w:beforeAutospacing="1" w:after="100" w:afterAutospacing="1" w:line="480" w:lineRule="auto"/>
        <w:outlineLvl w:val="0"/>
        <w:rPr>
          <w:rFonts w:ascii="Times New Roman" w:eastAsia="Times New Roman" w:hAnsi="Times New Roman" w:cs="Times New Roman"/>
          <w:b/>
          <w:bCs/>
          <w:color w:val="000000"/>
          <w:kern w:val="36"/>
          <w:sz w:val="32"/>
          <w:szCs w:val="32"/>
          <w14:ligatures w14:val="none"/>
        </w:rPr>
      </w:pPr>
      <w:r w:rsidRPr="004C5E7F">
        <w:rPr>
          <w:rFonts w:ascii="Times New Roman" w:eastAsia="Times New Roman" w:hAnsi="Times New Roman" w:cs="Times New Roman"/>
          <w:b/>
          <w:bCs/>
          <w:color w:val="000000"/>
          <w:kern w:val="36"/>
          <w:sz w:val="32"/>
          <w:szCs w:val="32"/>
          <w14:ligatures w14:val="none"/>
        </w:rPr>
        <w:t>Variables</w:t>
      </w:r>
    </w:p>
    <w:p w14:paraId="77E0A7F6" w14:textId="3CAA92C3"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This study includes a multi-level set of variables to assess the effects of providing supervisors with context-specific leadership prompts on site performance, guard perceptions of leadership, and supervisor leadership behavior. Variables are grouped into </w:t>
      </w:r>
      <w:r w:rsidRPr="004C5E7F">
        <w:rPr>
          <w:rFonts w:ascii="Times New Roman" w:eastAsia="Times New Roman" w:hAnsi="Times New Roman" w:cs="Times New Roman"/>
          <w:b/>
          <w:bCs/>
          <w:color w:val="000000"/>
          <w:kern w:val="0"/>
          <w14:ligatures w14:val="none"/>
        </w:rPr>
        <w:t>outcome variables</w:t>
      </w:r>
      <w:r w:rsidRPr="004C5E7F">
        <w:rPr>
          <w:rFonts w:ascii="Times New Roman" w:eastAsia="Times New Roman" w:hAnsi="Times New Roman" w:cs="Times New Roman"/>
          <w:color w:val="000000"/>
          <w:kern w:val="0"/>
          <w14:ligatures w14:val="none"/>
        </w:rPr>
        <w:t>, </w:t>
      </w:r>
      <w:r w:rsidRPr="004C5E7F">
        <w:rPr>
          <w:rFonts w:ascii="Times New Roman" w:eastAsia="Times New Roman" w:hAnsi="Times New Roman" w:cs="Times New Roman"/>
          <w:b/>
          <w:bCs/>
          <w:color w:val="000000"/>
          <w:kern w:val="0"/>
          <w14:ligatures w14:val="none"/>
        </w:rPr>
        <w:t>treatment exposure</w:t>
      </w:r>
      <w:r w:rsidRPr="004C5E7F">
        <w:rPr>
          <w:rFonts w:ascii="Times New Roman" w:eastAsia="Times New Roman" w:hAnsi="Times New Roman" w:cs="Times New Roman"/>
          <w:color w:val="000000"/>
          <w:kern w:val="0"/>
          <w14:ligatures w14:val="none"/>
        </w:rPr>
        <w:t>, and </w:t>
      </w:r>
      <w:r w:rsidRPr="004C5E7F">
        <w:rPr>
          <w:rFonts w:ascii="Times New Roman" w:eastAsia="Times New Roman" w:hAnsi="Times New Roman" w:cs="Times New Roman"/>
          <w:b/>
          <w:bCs/>
          <w:color w:val="000000"/>
          <w:kern w:val="0"/>
          <w14:ligatures w14:val="none"/>
        </w:rPr>
        <w:t>covariates</w:t>
      </w:r>
      <w:r w:rsidRPr="004C5E7F">
        <w:rPr>
          <w:rFonts w:ascii="Times New Roman" w:eastAsia="Times New Roman" w:hAnsi="Times New Roman" w:cs="Times New Roman"/>
          <w:color w:val="000000"/>
          <w:kern w:val="0"/>
          <w14:ligatures w14:val="none"/>
        </w:rPr>
        <w:t>. No moderator variables are included because the intervention itself delivers the correct leadership style for each operational trigger, eliminating the need to measure style–trigger fit.</w:t>
      </w:r>
    </w:p>
    <w:p w14:paraId="00987F22" w14:textId="77777777" w:rsidR="004C5E7F" w:rsidRPr="004C5E7F" w:rsidRDefault="004C5E7F" w:rsidP="004C5E7F">
      <w:pPr>
        <w:spacing w:before="100" w:beforeAutospacing="1" w:after="100" w:afterAutospacing="1" w:line="480" w:lineRule="auto"/>
        <w:outlineLvl w:val="1"/>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Outcome Variables</w:t>
      </w:r>
    </w:p>
    <w:p w14:paraId="7551EB14" w14:textId="77777777" w:rsidR="004C5E7F" w:rsidRPr="004C5E7F" w:rsidRDefault="004C5E7F" w:rsidP="004C5E7F">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A. Site-Level Operational Performance Outcomes</w:t>
      </w:r>
    </w:p>
    <w:p w14:paraId="62B45327" w14:textId="77777777"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Operational performance outcomes will be extracted from the organization’s workforce management, tour verification, and reporting systems. These outcomes will be computed for each site during both the baseline and intervention periods and represent the primary outcomes for </w:t>
      </w:r>
      <w:r w:rsidRPr="004C5E7F">
        <w:rPr>
          <w:rFonts w:ascii="Times New Roman" w:eastAsia="Times New Roman" w:hAnsi="Times New Roman" w:cs="Times New Roman"/>
          <w:b/>
          <w:bCs/>
          <w:color w:val="000000"/>
          <w:kern w:val="0"/>
          <w14:ligatures w14:val="none"/>
        </w:rPr>
        <w:t>RQ1</w:t>
      </w:r>
      <w:r w:rsidRPr="004C5E7F">
        <w:rPr>
          <w:rFonts w:ascii="Times New Roman" w:eastAsia="Times New Roman" w:hAnsi="Times New Roman" w:cs="Times New Roman"/>
          <w:color w:val="000000"/>
          <w:kern w:val="0"/>
          <w14:ligatures w14:val="none"/>
        </w:rPr>
        <w:t>.</w:t>
      </w:r>
    </w:p>
    <w:p w14:paraId="3AE6F255" w14:textId="77777777" w:rsidR="004C5E7F" w:rsidRPr="004C5E7F" w:rsidRDefault="004C5E7F" w:rsidP="004C5E7F">
      <w:pPr>
        <w:numPr>
          <w:ilvl w:val="0"/>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Punch Compliance (%)</w:t>
      </w:r>
      <w:r w:rsidRPr="004C5E7F">
        <w:rPr>
          <w:rFonts w:ascii="Times New Roman" w:eastAsia="Times New Roman" w:hAnsi="Times New Roman" w:cs="Times New Roman"/>
          <w:color w:val="000000"/>
          <w:kern w:val="0"/>
          <w14:ligatures w14:val="none"/>
        </w:rPr>
        <w:br/>
        <w:t>Percentage of accurate and on-time clock-ins and clock-outs.</w:t>
      </w:r>
    </w:p>
    <w:p w14:paraId="0EC1387E" w14:textId="128145A0" w:rsidR="004C5E7F" w:rsidRPr="004C5E7F" w:rsidRDefault="004C5E7F" w:rsidP="004C5E7F">
      <w:pPr>
        <w:spacing w:beforeAutospacing="1" w:after="0" w:afterAutospacing="1" w:line="480" w:lineRule="auto"/>
        <w:ind w:left="720"/>
        <w:rPr>
          <w:rFonts w:ascii="Times New Roman" w:eastAsia="Times New Roman" w:hAnsi="Times New Roman" w:cs="Times New Roman"/>
          <w:color w:val="000000"/>
          <w:kern w:val="0"/>
          <w14:ligatures w14:val="none"/>
        </w:rPr>
      </w:pPr>
      <m:oMathPara>
        <m:oMath>
          <m:r>
            <m:rPr>
              <m:nor/>
            </m:rPr>
            <w:rPr>
              <w:rFonts w:ascii="Times New Roman" w:eastAsia="Times New Roman" w:hAnsi="Times New Roman" w:cs="Times New Roman"/>
              <w:kern w:val="0"/>
              <w14:ligatures w14:val="none"/>
            </w:rPr>
            <w:lastRenderedPageBreak/>
            <m:t>Punch Compliance</m:t>
          </m:r>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m:rPr>
                  <m:nor/>
                </m:rPr>
                <w:rPr>
                  <w:rFonts w:ascii="Times New Roman" w:eastAsia="Times New Roman" w:hAnsi="Times New Roman" w:cs="Times New Roman"/>
                  <w:kern w:val="0"/>
                  <w14:ligatures w14:val="none"/>
                </w:rPr>
                <m:t>Correct Punches</m:t>
              </m:r>
            </m:num>
            <m:den>
              <m:r>
                <m:rPr>
                  <m:nor/>
                </m:rPr>
                <w:rPr>
                  <w:rFonts w:ascii="Times New Roman" w:eastAsia="Times New Roman" w:hAnsi="Times New Roman" w:cs="Times New Roman"/>
                  <w:kern w:val="0"/>
                  <w14:ligatures w14:val="none"/>
                </w:rPr>
                <m:t>Total Expected Punches</m:t>
              </m:r>
            </m:den>
          </m:f>
          <m:r>
            <w:rPr>
              <w:rFonts w:ascii="Cambria Math" w:eastAsia="Times New Roman" w:hAnsi="Cambria Math" w:cs="Times New Roman"/>
              <w:kern w:val="0"/>
              <w14:ligatures w14:val="none"/>
            </w:rPr>
            <m:t>×100</m:t>
          </m:r>
          <m:r>
            <m:rPr>
              <m:sty m:val="p"/>
            </m:rPr>
            <w:rPr>
              <w:rFonts w:ascii="Times New Roman" w:eastAsia="Times New Roman" w:hAnsi="Times New Roman" w:cs="Times New Roman"/>
              <w:kern w:val="0"/>
              <w14:ligatures w14:val="none"/>
            </w:rPr>
            <w:br/>
          </m:r>
        </m:oMath>
      </m:oMathPara>
      <w:r w:rsidRPr="004C5E7F">
        <w:rPr>
          <w:rFonts w:ascii="Times New Roman" w:eastAsia="Times New Roman" w:hAnsi="Times New Roman" w:cs="Times New Roman"/>
          <w:b/>
          <w:bCs/>
          <w:color w:val="000000"/>
          <w:kern w:val="0"/>
          <w14:ligatures w14:val="none"/>
        </w:rPr>
        <w:t>Call-Off Rate (%)</w:t>
      </w:r>
      <w:r w:rsidRPr="004C5E7F">
        <w:rPr>
          <w:rFonts w:ascii="Times New Roman" w:eastAsia="Times New Roman" w:hAnsi="Times New Roman" w:cs="Times New Roman"/>
          <w:color w:val="000000"/>
          <w:kern w:val="0"/>
          <w14:ligatures w14:val="none"/>
        </w:rPr>
        <w:br/>
        <w:t>Weekly percentage of scheduled shifts affected by call-offs at each site.</w:t>
      </w:r>
    </w:p>
    <w:p w14:paraId="25A0ED2D" w14:textId="5CF5C7EA" w:rsidR="004C5E7F" w:rsidRPr="004C5E7F" w:rsidRDefault="004C5E7F" w:rsidP="004C5E7F">
      <w:pPr>
        <w:spacing w:beforeAutospacing="1" w:after="0" w:afterAutospacing="1" w:line="480" w:lineRule="auto"/>
        <w:ind w:left="720"/>
        <w:rPr>
          <w:rFonts w:ascii="Times New Roman" w:eastAsia="Times New Roman" w:hAnsi="Times New Roman" w:cs="Times New Roman"/>
          <w:color w:val="000000"/>
          <w:kern w:val="0"/>
          <w14:ligatures w14:val="none"/>
        </w:rPr>
      </w:pPr>
      <m:oMathPara>
        <m:oMath>
          <m:r>
            <m:rPr>
              <m:nor/>
            </m:rPr>
            <w:rPr>
              <w:rFonts w:ascii="Times New Roman" w:eastAsia="Times New Roman" w:hAnsi="Times New Roman" w:cs="Times New Roman"/>
              <w:kern w:val="0"/>
              <w14:ligatures w14:val="none"/>
            </w:rPr>
            <m:t>Call-Off Rate</m:t>
          </m:r>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m:rPr>
                  <m:nor/>
                </m:rPr>
                <w:rPr>
                  <w:rFonts w:ascii="Times New Roman" w:eastAsia="Times New Roman" w:hAnsi="Times New Roman" w:cs="Times New Roman"/>
                  <w:kern w:val="0"/>
                  <w14:ligatures w14:val="none"/>
                </w:rPr>
                <m:t>Call-Offs</m:t>
              </m:r>
            </m:num>
            <m:den>
              <m:r>
                <m:rPr>
                  <m:nor/>
                </m:rPr>
                <w:rPr>
                  <w:rFonts w:ascii="Times New Roman" w:eastAsia="Times New Roman" w:hAnsi="Times New Roman" w:cs="Times New Roman"/>
                  <w:kern w:val="0"/>
                  <w14:ligatures w14:val="none"/>
                </w:rPr>
                <m:t>Scheduled Shifts</m:t>
              </m:r>
            </m:den>
          </m:f>
          <m:r>
            <w:rPr>
              <w:rFonts w:ascii="Cambria Math" w:eastAsia="Times New Roman" w:hAnsi="Cambria Math" w:cs="Times New Roman"/>
              <w:kern w:val="0"/>
              <w14:ligatures w14:val="none"/>
            </w:rPr>
            <m:t>×100</m:t>
          </m:r>
        </m:oMath>
      </m:oMathPara>
    </w:p>
    <w:p w14:paraId="29B7A20E" w14:textId="77777777" w:rsidR="004C5E7F" w:rsidRPr="004C5E7F" w:rsidRDefault="004C5E7F" w:rsidP="004C5E7F">
      <w:pPr>
        <w:numPr>
          <w:ilvl w:val="0"/>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Tour Completion (%)</w:t>
      </w:r>
      <w:r w:rsidRPr="004C5E7F">
        <w:rPr>
          <w:rFonts w:ascii="Times New Roman" w:eastAsia="Times New Roman" w:hAnsi="Times New Roman" w:cs="Times New Roman"/>
          <w:color w:val="000000"/>
          <w:kern w:val="0"/>
          <w14:ligatures w14:val="none"/>
        </w:rPr>
        <w:br/>
        <w:t>Percentage of required tours completed as scheduled.</w:t>
      </w:r>
    </w:p>
    <w:p w14:paraId="04D0AA3D" w14:textId="77777777" w:rsidR="004C5E7F" w:rsidRPr="004C5E7F" w:rsidRDefault="004C5E7F" w:rsidP="004C5E7F">
      <w:pPr>
        <w:numPr>
          <w:ilvl w:val="0"/>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Tour Quality Score (0–2)</w:t>
      </w:r>
      <w:r w:rsidRPr="004C5E7F">
        <w:rPr>
          <w:rFonts w:ascii="Times New Roman" w:eastAsia="Times New Roman" w:hAnsi="Times New Roman" w:cs="Times New Roman"/>
          <w:color w:val="000000"/>
          <w:kern w:val="0"/>
          <w14:ligatures w14:val="none"/>
        </w:rPr>
        <w:br/>
        <w:t>A rubric-based rating evaluating tour completeness and execution:</w:t>
      </w:r>
    </w:p>
    <w:p w14:paraId="541F8DA5" w14:textId="77777777" w:rsidR="004C5E7F" w:rsidRPr="004C5E7F" w:rsidRDefault="004C5E7F" w:rsidP="004C5E7F">
      <w:pPr>
        <w:numPr>
          <w:ilvl w:val="1"/>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0 = Incomplete</w:t>
      </w:r>
      <w:r w:rsidRPr="004C5E7F">
        <w:rPr>
          <w:rFonts w:ascii="Times New Roman" w:eastAsia="Times New Roman" w:hAnsi="Times New Roman" w:cs="Times New Roman"/>
          <w:color w:val="000000"/>
          <w:kern w:val="0"/>
          <w14:ligatures w14:val="none"/>
        </w:rPr>
        <w:t> (missing checkpoints or major gaps)</w:t>
      </w:r>
    </w:p>
    <w:p w14:paraId="5989E894" w14:textId="77777777" w:rsidR="004C5E7F" w:rsidRPr="004C5E7F" w:rsidRDefault="004C5E7F" w:rsidP="004C5E7F">
      <w:pPr>
        <w:numPr>
          <w:ilvl w:val="1"/>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1 = Partial</w:t>
      </w:r>
      <w:r w:rsidRPr="004C5E7F">
        <w:rPr>
          <w:rFonts w:ascii="Times New Roman" w:eastAsia="Times New Roman" w:hAnsi="Times New Roman" w:cs="Times New Roman"/>
          <w:color w:val="000000"/>
          <w:kern w:val="0"/>
          <w14:ligatures w14:val="none"/>
        </w:rPr>
        <w:t> (tour completed with minor errors or gaps)</w:t>
      </w:r>
    </w:p>
    <w:p w14:paraId="1AAC565A" w14:textId="77777777" w:rsidR="004C5E7F" w:rsidRPr="004C5E7F" w:rsidRDefault="004C5E7F" w:rsidP="004C5E7F">
      <w:pPr>
        <w:numPr>
          <w:ilvl w:val="1"/>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2 = Complete</w:t>
      </w:r>
      <w:r w:rsidRPr="004C5E7F">
        <w:rPr>
          <w:rFonts w:ascii="Times New Roman" w:eastAsia="Times New Roman" w:hAnsi="Times New Roman" w:cs="Times New Roman"/>
          <w:color w:val="000000"/>
          <w:kern w:val="0"/>
          <w14:ligatures w14:val="none"/>
        </w:rPr>
        <w:t> (all checkpoints completed with no major issues)</w:t>
      </w:r>
    </w:p>
    <w:p w14:paraId="60797357" w14:textId="77777777" w:rsidR="004C5E7F" w:rsidRPr="004C5E7F" w:rsidRDefault="004C5E7F" w:rsidP="004C5E7F">
      <w:pPr>
        <w:numPr>
          <w:ilvl w:val="0"/>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Report Compliance (%)</w:t>
      </w:r>
      <w:r w:rsidRPr="004C5E7F">
        <w:rPr>
          <w:rFonts w:ascii="Times New Roman" w:eastAsia="Times New Roman" w:hAnsi="Times New Roman" w:cs="Times New Roman"/>
          <w:color w:val="000000"/>
          <w:kern w:val="0"/>
          <w14:ligatures w14:val="none"/>
        </w:rPr>
        <w:br/>
        <w:t>Percentage of required daily activity reports and incident reports submitted on time.</w:t>
      </w:r>
    </w:p>
    <w:p w14:paraId="2E4AB6BC" w14:textId="77777777" w:rsidR="004C5E7F" w:rsidRPr="004C5E7F" w:rsidRDefault="004C5E7F" w:rsidP="004C5E7F">
      <w:pPr>
        <w:numPr>
          <w:ilvl w:val="0"/>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Report Quality Score (0–2)</w:t>
      </w:r>
      <w:r w:rsidRPr="004C5E7F">
        <w:rPr>
          <w:rFonts w:ascii="Times New Roman" w:eastAsia="Times New Roman" w:hAnsi="Times New Roman" w:cs="Times New Roman"/>
          <w:color w:val="000000"/>
          <w:kern w:val="0"/>
          <w14:ligatures w14:val="none"/>
        </w:rPr>
        <w:br/>
        <w:t>A rubric-based indicator of documentation quality:</w:t>
      </w:r>
    </w:p>
    <w:p w14:paraId="035113E1" w14:textId="77777777" w:rsidR="004C5E7F" w:rsidRPr="004C5E7F" w:rsidRDefault="004C5E7F" w:rsidP="004C5E7F">
      <w:pPr>
        <w:numPr>
          <w:ilvl w:val="1"/>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0 = Incomplete</w:t>
      </w:r>
      <w:r w:rsidRPr="004C5E7F">
        <w:rPr>
          <w:rFonts w:ascii="Times New Roman" w:eastAsia="Times New Roman" w:hAnsi="Times New Roman" w:cs="Times New Roman"/>
          <w:color w:val="000000"/>
          <w:kern w:val="0"/>
          <w14:ligatures w14:val="none"/>
        </w:rPr>
        <w:t> (missing required fields; poor clarity)</w:t>
      </w:r>
    </w:p>
    <w:p w14:paraId="58746073" w14:textId="77777777" w:rsidR="004C5E7F" w:rsidRPr="004C5E7F" w:rsidRDefault="004C5E7F" w:rsidP="004C5E7F">
      <w:pPr>
        <w:numPr>
          <w:ilvl w:val="1"/>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1 = Partial</w:t>
      </w:r>
      <w:r w:rsidRPr="004C5E7F">
        <w:rPr>
          <w:rFonts w:ascii="Times New Roman" w:eastAsia="Times New Roman" w:hAnsi="Times New Roman" w:cs="Times New Roman"/>
          <w:color w:val="000000"/>
          <w:kern w:val="0"/>
          <w14:ligatures w14:val="none"/>
        </w:rPr>
        <w:t> (submitted but lacking accuracy or sufficient detail)</w:t>
      </w:r>
    </w:p>
    <w:p w14:paraId="03A50116" w14:textId="77777777" w:rsidR="004C5E7F" w:rsidRPr="004C5E7F" w:rsidRDefault="004C5E7F" w:rsidP="004C5E7F">
      <w:pPr>
        <w:numPr>
          <w:ilvl w:val="1"/>
          <w:numId w:val="1"/>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2 = Complete</w:t>
      </w:r>
      <w:r w:rsidRPr="004C5E7F">
        <w:rPr>
          <w:rFonts w:ascii="Times New Roman" w:eastAsia="Times New Roman" w:hAnsi="Times New Roman" w:cs="Times New Roman"/>
          <w:color w:val="000000"/>
          <w:kern w:val="0"/>
          <w14:ligatures w14:val="none"/>
        </w:rPr>
        <w:t> (accurate, clear, with appropriate detail and correct classification)</w:t>
      </w:r>
    </w:p>
    <w:p w14:paraId="6C276349" w14:textId="77777777"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These KPIs measure operational reliability, procedural execution, and documentation accuracy.</w:t>
      </w:r>
    </w:p>
    <w:p w14:paraId="58906337" w14:textId="77777777" w:rsidR="004C5E7F" w:rsidRPr="004C5E7F" w:rsidRDefault="004C5E7F" w:rsidP="004C5E7F">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B. Guard-Level Outcome Variables</w:t>
      </w:r>
    </w:p>
    <w:p w14:paraId="363B2C44" w14:textId="77777777"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lastRenderedPageBreak/>
        <w:t>Guard perceptions of supervisory leadership will be assessed at pre- and post-intervention using a hybrid instrument combining the </w:t>
      </w:r>
      <w:r w:rsidRPr="004C5E7F">
        <w:rPr>
          <w:rFonts w:ascii="Times New Roman" w:eastAsia="Times New Roman" w:hAnsi="Times New Roman" w:cs="Times New Roman"/>
          <w:b/>
          <w:bCs/>
          <w:color w:val="000000"/>
          <w:kern w:val="0"/>
          <w14:ligatures w14:val="none"/>
        </w:rPr>
        <w:t>LMX-7</w:t>
      </w:r>
      <w:r w:rsidRPr="004C5E7F">
        <w:rPr>
          <w:rFonts w:ascii="Times New Roman" w:eastAsia="Times New Roman" w:hAnsi="Times New Roman" w:cs="Times New Roman"/>
          <w:color w:val="000000"/>
          <w:kern w:val="0"/>
          <w14:ligatures w14:val="none"/>
        </w:rPr>
        <w:t> (Leader–Member Exchange) and a </w:t>
      </w:r>
      <w:r w:rsidRPr="004C5E7F">
        <w:rPr>
          <w:rFonts w:ascii="Times New Roman" w:eastAsia="Times New Roman" w:hAnsi="Times New Roman" w:cs="Times New Roman"/>
          <w:b/>
          <w:bCs/>
          <w:color w:val="000000"/>
          <w:kern w:val="0"/>
          <w14:ligatures w14:val="none"/>
        </w:rPr>
        <w:t>four-item Supervisory Support Scale</w:t>
      </w:r>
      <w:r w:rsidRPr="004C5E7F">
        <w:rPr>
          <w:rFonts w:ascii="Times New Roman" w:eastAsia="Times New Roman" w:hAnsi="Times New Roman" w:cs="Times New Roman"/>
          <w:color w:val="000000"/>
          <w:kern w:val="0"/>
          <w14:ligatures w14:val="none"/>
        </w:rPr>
        <w:t>. These outcomes address </w:t>
      </w:r>
      <w:r w:rsidRPr="004C5E7F">
        <w:rPr>
          <w:rFonts w:ascii="Times New Roman" w:eastAsia="Times New Roman" w:hAnsi="Times New Roman" w:cs="Times New Roman"/>
          <w:b/>
          <w:bCs/>
          <w:color w:val="000000"/>
          <w:kern w:val="0"/>
          <w14:ligatures w14:val="none"/>
        </w:rPr>
        <w:t>RQ3</w:t>
      </w:r>
      <w:r w:rsidRPr="004C5E7F">
        <w:rPr>
          <w:rFonts w:ascii="Times New Roman" w:eastAsia="Times New Roman" w:hAnsi="Times New Roman" w:cs="Times New Roman"/>
          <w:color w:val="000000"/>
          <w:kern w:val="0"/>
          <w14:ligatures w14:val="none"/>
        </w:rPr>
        <w:t>.</w:t>
      </w:r>
    </w:p>
    <w:p w14:paraId="171E0D23" w14:textId="77777777" w:rsidR="004C5E7F" w:rsidRPr="004C5E7F" w:rsidRDefault="004C5E7F" w:rsidP="004C5E7F">
      <w:pPr>
        <w:numPr>
          <w:ilvl w:val="0"/>
          <w:numId w:val="2"/>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LMX-7 Total Score</w:t>
      </w:r>
      <w:r w:rsidRPr="004C5E7F">
        <w:rPr>
          <w:rFonts w:ascii="Times New Roman" w:eastAsia="Times New Roman" w:hAnsi="Times New Roman" w:cs="Times New Roman"/>
          <w:color w:val="000000"/>
          <w:kern w:val="0"/>
          <w14:ligatures w14:val="none"/>
        </w:rPr>
        <w:br/>
        <w:t>Assesses relationship quality between guard and supervisor across seven items.</w:t>
      </w:r>
    </w:p>
    <w:p w14:paraId="76EAC8C9" w14:textId="77777777" w:rsidR="004C5E7F" w:rsidRPr="004C5E7F" w:rsidRDefault="004C5E7F" w:rsidP="004C5E7F">
      <w:pPr>
        <w:numPr>
          <w:ilvl w:val="0"/>
          <w:numId w:val="2"/>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Supervisory Support Score</w:t>
      </w:r>
      <w:r w:rsidRPr="004C5E7F">
        <w:rPr>
          <w:rFonts w:ascii="Times New Roman" w:eastAsia="Times New Roman" w:hAnsi="Times New Roman" w:cs="Times New Roman"/>
          <w:color w:val="000000"/>
          <w:kern w:val="0"/>
          <w14:ligatures w14:val="none"/>
        </w:rPr>
        <w:br/>
        <w:t>Four-item measure assessing fairness, support, and responsiveness.</w:t>
      </w:r>
    </w:p>
    <w:p w14:paraId="77FA9160" w14:textId="0CB4EE62" w:rsidR="004C5E7F" w:rsidRPr="004C5E7F" w:rsidRDefault="004C5E7F" w:rsidP="004C5E7F">
      <w:pPr>
        <w:numPr>
          <w:ilvl w:val="0"/>
          <w:numId w:val="2"/>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Composite Guard Leadership Effectiveness Score</w:t>
      </w:r>
      <w:r w:rsidRPr="004C5E7F">
        <w:rPr>
          <w:rFonts w:ascii="Times New Roman" w:eastAsia="Times New Roman" w:hAnsi="Times New Roman" w:cs="Times New Roman"/>
          <w:color w:val="000000"/>
          <w:kern w:val="0"/>
          <w14:ligatures w14:val="none"/>
        </w:rPr>
        <w:br/>
        <w:t>Average of all LMX-7 and Support Scale items; used as the primary guard-level outcome.</w:t>
      </w:r>
    </w:p>
    <w:p w14:paraId="7AA67B84" w14:textId="77777777" w:rsidR="004C5E7F" w:rsidRPr="004C5E7F" w:rsidRDefault="004C5E7F" w:rsidP="004C5E7F">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C. Supervisor-Level Outcome Variables</w:t>
      </w:r>
    </w:p>
    <w:p w14:paraId="5FDD8158" w14:textId="77777777"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Supervisor leadership behavior will be measured using three validated instruments administered pre- and post-intervention. These outcomes are used for </w:t>
      </w:r>
      <w:r w:rsidRPr="004C5E7F">
        <w:rPr>
          <w:rFonts w:ascii="Times New Roman" w:eastAsia="Times New Roman" w:hAnsi="Times New Roman" w:cs="Times New Roman"/>
          <w:b/>
          <w:bCs/>
          <w:color w:val="000000"/>
          <w:kern w:val="0"/>
          <w14:ligatures w14:val="none"/>
        </w:rPr>
        <w:t>RQ4</w:t>
      </w:r>
      <w:r w:rsidRPr="004C5E7F">
        <w:rPr>
          <w:rFonts w:ascii="Times New Roman" w:eastAsia="Times New Roman" w:hAnsi="Times New Roman" w:cs="Times New Roman"/>
          <w:color w:val="000000"/>
          <w:kern w:val="0"/>
          <w14:ligatures w14:val="none"/>
        </w:rPr>
        <w:t> to assess changes in leadership behavior and adaptability.</w:t>
      </w:r>
    </w:p>
    <w:p w14:paraId="4FB7F9B0" w14:textId="77777777" w:rsidR="004C5E7F" w:rsidRPr="004C5E7F" w:rsidRDefault="004C5E7F" w:rsidP="004C5E7F">
      <w:pPr>
        <w:spacing w:before="100" w:beforeAutospacing="1" w:after="100" w:afterAutospacing="1" w:line="480" w:lineRule="auto"/>
        <w:outlineLvl w:val="3"/>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1. MLQ (Multifactor Leadership Questionnaire) Subscales</w:t>
      </w:r>
    </w:p>
    <w:p w14:paraId="5FF2C448" w14:textId="77777777" w:rsidR="004C5E7F" w:rsidRPr="004C5E7F" w:rsidRDefault="004C5E7F" w:rsidP="004C5E7F">
      <w:pPr>
        <w:numPr>
          <w:ilvl w:val="0"/>
          <w:numId w:val="3"/>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Transformational Leadership</w:t>
      </w:r>
    </w:p>
    <w:p w14:paraId="7F60D4D8" w14:textId="77777777" w:rsidR="004C5E7F" w:rsidRPr="004C5E7F" w:rsidRDefault="004C5E7F" w:rsidP="004C5E7F">
      <w:pPr>
        <w:numPr>
          <w:ilvl w:val="0"/>
          <w:numId w:val="3"/>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Transactional Leadership (Contingent Reward)</w:t>
      </w:r>
    </w:p>
    <w:p w14:paraId="40D268BE" w14:textId="77777777" w:rsidR="004C5E7F" w:rsidRPr="004C5E7F" w:rsidRDefault="004C5E7F" w:rsidP="004C5E7F">
      <w:pPr>
        <w:numPr>
          <w:ilvl w:val="0"/>
          <w:numId w:val="3"/>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Management-by-Exception (Active/Passive)</w:t>
      </w:r>
    </w:p>
    <w:p w14:paraId="630907AE" w14:textId="77777777" w:rsidR="004C5E7F" w:rsidRPr="004C5E7F" w:rsidRDefault="004C5E7F" w:rsidP="004C5E7F">
      <w:pPr>
        <w:numPr>
          <w:ilvl w:val="0"/>
          <w:numId w:val="3"/>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Passive-Avoidant (Laissez-Faire)</w:t>
      </w:r>
    </w:p>
    <w:p w14:paraId="6C788310" w14:textId="77777777" w:rsidR="004C5E7F" w:rsidRPr="004C5E7F" w:rsidRDefault="004C5E7F" w:rsidP="004C5E7F">
      <w:pPr>
        <w:spacing w:before="100" w:beforeAutospacing="1" w:after="100" w:afterAutospacing="1" w:line="480" w:lineRule="auto"/>
        <w:outlineLvl w:val="3"/>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2. LBDQ (Leader Behavior Description Questionnaire) Subscales</w:t>
      </w:r>
    </w:p>
    <w:p w14:paraId="6648E962" w14:textId="77777777" w:rsidR="004C5E7F" w:rsidRPr="004C5E7F" w:rsidRDefault="004C5E7F" w:rsidP="004C5E7F">
      <w:pPr>
        <w:numPr>
          <w:ilvl w:val="0"/>
          <w:numId w:val="4"/>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lastRenderedPageBreak/>
        <w:t>Initiating Structure</w:t>
      </w:r>
      <w:r w:rsidRPr="004C5E7F">
        <w:rPr>
          <w:rFonts w:ascii="Times New Roman" w:eastAsia="Times New Roman" w:hAnsi="Times New Roman" w:cs="Times New Roman"/>
          <w:color w:val="000000"/>
          <w:kern w:val="0"/>
          <w14:ligatures w14:val="none"/>
        </w:rPr>
        <w:t> (directive behavior)</w:t>
      </w:r>
    </w:p>
    <w:p w14:paraId="162E3616" w14:textId="77777777" w:rsidR="004C5E7F" w:rsidRPr="004C5E7F" w:rsidRDefault="004C5E7F" w:rsidP="004C5E7F">
      <w:pPr>
        <w:numPr>
          <w:ilvl w:val="0"/>
          <w:numId w:val="4"/>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Consideration</w:t>
      </w:r>
      <w:r w:rsidRPr="004C5E7F">
        <w:rPr>
          <w:rFonts w:ascii="Times New Roman" w:eastAsia="Times New Roman" w:hAnsi="Times New Roman" w:cs="Times New Roman"/>
          <w:color w:val="000000"/>
          <w:kern w:val="0"/>
          <w14:ligatures w14:val="none"/>
        </w:rPr>
        <w:t> (supportive/interpersonal behavior)</w:t>
      </w:r>
    </w:p>
    <w:p w14:paraId="05DDA989" w14:textId="77777777" w:rsidR="004C5E7F" w:rsidRPr="004C5E7F" w:rsidRDefault="004C5E7F" w:rsidP="004C5E7F">
      <w:pPr>
        <w:spacing w:before="100" w:beforeAutospacing="1" w:after="100" w:afterAutospacing="1" w:line="480" w:lineRule="auto"/>
        <w:outlineLvl w:val="3"/>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3. ALQ (Adaptive Leadership Questionnaire) Subscales</w:t>
      </w:r>
    </w:p>
    <w:p w14:paraId="23BDA172" w14:textId="77777777" w:rsidR="004C5E7F" w:rsidRPr="004C5E7F" w:rsidRDefault="004C5E7F" w:rsidP="004C5E7F">
      <w:pPr>
        <w:numPr>
          <w:ilvl w:val="0"/>
          <w:numId w:val="5"/>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Flexibility</w:t>
      </w:r>
    </w:p>
    <w:p w14:paraId="3CE7607D" w14:textId="77777777" w:rsidR="004C5E7F" w:rsidRPr="004C5E7F" w:rsidRDefault="004C5E7F" w:rsidP="004C5E7F">
      <w:pPr>
        <w:numPr>
          <w:ilvl w:val="0"/>
          <w:numId w:val="5"/>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Situational Adaptability</w:t>
      </w:r>
    </w:p>
    <w:p w14:paraId="6AC49813" w14:textId="04F1CFD6" w:rsidR="004C5E7F" w:rsidRPr="004C5E7F" w:rsidRDefault="004C5E7F" w:rsidP="004C5E7F">
      <w:pPr>
        <w:numPr>
          <w:ilvl w:val="0"/>
          <w:numId w:val="5"/>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Responsiveness to Changing Demands</w:t>
      </w:r>
    </w:p>
    <w:p w14:paraId="130AF10A" w14:textId="77777777" w:rsidR="004C5E7F" w:rsidRPr="004C5E7F" w:rsidRDefault="004C5E7F" w:rsidP="004C5E7F">
      <w:pPr>
        <w:spacing w:before="100" w:beforeAutospacing="1" w:after="100" w:afterAutospacing="1" w:line="480" w:lineRule="auto"/>
        <w:outlineLvl w:val="1"/>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Treatment Variable</w:t>
      </w:r>
    </w:p>
    <w:p w14:paraId="25CDC1E9" w14:textId="77777777" w:rsidR="004C5E7F" w:rsidRPr="004C5E7F" w:rsidRDefault="004C5E7F" w:rsidP="004C5E7F">
      <w:pPr>
        <w:spacing w:before="100" w:beforeAutospacing="1" w:after="100" w:afterAutospacing="1" w:line="480" w:lineRule="auto"/>
        <w:outlineLvl w:val="2"/>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Prompting Condition (0 = No prompts, 1 = Receives prompts)</w:t>
      </w:r>
    </w:p>
    <w:p w14:paraId="22B2FC3C" w14:textId="511DAA19"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Supervisors at the six intervention sites will receive real-time leadership prompts matched to operational triggers. Supervisors at all other branch sites will not receive prompts and serve as natural comparison units. This is the main independent variable for </w:t>
      </w:r>
      <w:r w:rsidRPr="004C5E7F">
        <w:rPr>
          <w:rFonts w:ascii="Times New Roman" w:eastAsia="Times New Roman" w:hAnsi="Times New Roman" w:cs="Times New Roman"/>
          <w:b/>
          <w:bCs/>
          <w:color w:val="000000"/>
          <w:kern w:val="0"/>
          <w14:ligatures w14:val="none"/>
        </w:rPr>
        <w:t>RQ1–RQ4</w:t>
      </w:r>
      <w:r w:rsidRPr="004C5E7F">
        <w:rPr>
          <w:rFonts w:ascii="Times New Roman" w:eastAsia="Times New Roman" w:hAnsi="Times New Roman" w:cs="Times New Roman"/>
          <w:color w:val="000000"/>
          <w:kern w:val="0"/>
          <w14:ligatures w14:val="none"/>
        </w:rPr>
        <w:t>.</w:t>
      </w:r>
    </w:p>
    <w:p w14:paraId="47836103" w14:textId="77777777" w:rsidR="004C5E7F" w:rsidRPr="004C5E7F" w:rsidRDefault="004C5E7F" w:rsidP="004C5E7F">
      <w:pPr>
        <w:spacing w:before="100" w:beforeAutospacing="1" w:after="100" w:afterAutospacing="1" w:line="480" w:lineRule="auto"/>
        <w:outlineLvl w:val="1"/>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Covariates</w:t>
      </w:r>
    </w:p>
    <w:p w14:paraId="162D9A6A" w14:textId="77777777"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Covariates will be included to adjust for structural differences across sites and supervisors that may influence performance or leadership perceptions but are not the focus of the study. These variables increase statistical control and strengthen internal validity.</w:t>
      </w:r>
    </w:p>
    <w:p w14:paraId="6E89A4AE" w14:textId="77777777" w:rsidR="004C5E7F" w:rsidRPr="004C5E7F" w:rsidRDefault="004C5E7F" w:rsidP="004C5E7F">
      <w:pPr>
        <w:numPr>
          <w:ilvl w:val="0"/>
          <w:numId w:val="6"/>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Site size</w:t>
      </w:r>
      <w:r w:rsidRPr="004C5E7F">
        <w:rPr>
          <w:rFonts w:ascii="Times New Roman" w:eastAsia="Times New Roman" w:hAnsi="Times New Roman" w:cs="Times New Roman"/>
          <w:color w:val="000000"/>
          <w:kern w:val="0"/>
          <w14:ligatures w14:val="none"/>
        </w:rPr>
        <w:t> (average weekly scheduled hours)</w:t>
      </w:r>
    </w:p>
    <w:p w14:paraId="317F8EB0" w14:textId="77777777" w:rsidR="004C5E7F" w:rsidRPr="004C5E7F" w:rsidRDefault="004C5E7F" w:rsidP="004C5E7F">
      <w:pPr>
        <w:numPr>
          <w:ilvl w:val="0"/>
          <w:numId w:val="6"/>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Supervisor tenure</w:t>
      </w:r>
      <w:r w:rsidRPr="004C5E7F">
        <w:rPr>
          <w:rFonts w:ascii="Times New Roman" w:eastAsia="Times New Roman" w:hAnsi="Times New Roman" w:cs="Times New Roman"/>
          <w:color w:val="000000"/>
          <w:kern w:val="0"/>
          <w14:ligatures w14:val="none"/>
        </w:rPr>
        <w:t> (months in role)</w:t>
      </w:r>
    </w:p>
    <w:p w14:paraId="0591C9F0" w14:textId="77777777" w:rsidR="004C5E7F" w:rsidRPr="004C5E7F" w:rsidRDefault="004C5E7F" w:rsidP="004C5E7F">
      <w:pPr>
        <w:numPr>
          <w:ilvl w:val="0"/>
          <w:numId w:val="6"/>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b/>
          <w:bCs/>
          <w:color w:val="000000"/>
          <w:kern w:val="0"/>
          <w14:ligatures w14:val="none"/>
        </w:rPr>
        <w:t>Guard tenure</w:t>
      </w:r>
      <w:r w:rsidRPr="004C5E7F">
        <w:rPr>
          <w:rFonts w:ascii="Times New Roman" w:eastAsia="Times New Roman" w:hAnsi="Times New Roman" w:cs="Times New Roman"/>
          <w:color w:val="000000"/>
          <w:kern w:val="0"/>
          <w14:ligatures w14:val="none"/>
        </w:rPr>
        <w:t> (average months at site)</w:t>
      </w:r>
    </w:p>
    <w:p w14:paraId="44FCA10D" w14:textId="470976C1" w:rsidR="004C5E7F" w:rsidRPr="004C5E7F" w:rsidRDefault="004C5E7F" w:rsidP="004C5E7F">
      <w:pPr>
        <w:numPr>
          <w:ilvl w:val="0"/>
          <w:numId w:val="6"/>
        </w:num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hAnsi="Times New Roman" w:cs="Times New Roman"/>
          <w:b/>
          <w:bCs/>
          <w:color w:val="000000"/>
        </w:rPr>
        <w:t>Supervisor Present</w:t>
      </w:r>
      <w:r w:rsidRPr="004C5E7F">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supervisor present during shift</w:t>
      </w:r>
      <w:r w:rsidRPr="004C5E7F">
        <w:rPr>
          <w:rFonts w:ascii="Times New Roman" w:eastAsia="Times New Roman" w:hAnsi="Times New Roman" w:cs="Times New Roman"/>
          <w:color w:val="000000"/>
          <w:kern w:val="0"/>
          <w14:ligatures w14:val="none"/>
        </w:rPr>
        <w:t>)</w:t>
      </w:r>
    </w:p>
    <w:p w14:paraId="56566261" w14:textId="5A7577E9" w:rsidR="004C5E7F" w:rsidRP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lastRenderedPageBreak/>
        <w:t>These covariates are controlled for in analyses comparing prompted and unprompted sites.</w:t>
      </w:r>
    </w:p>
    <w:p w14:paraId="4B09119B" w14:textId="77777777" w:rsidR="004C5E7F" w:rsidRPr="004C5E7F" w:rsidRDefault="004C5E7F" w:rsidP="004C5E7F">
      <w:pPr>
        <w:spacing w:before="100" w:beforeAutospacing="1" w:after="100" w:afterAutospacing="1" w:line="480" w:lineRule="auto"/>
        <w:outlineLvl w:val="1"/>
        <w:rPr>
          <w:rFonts w:ascii="Times New Roman" w:eastAsia="Times New Roman" w:hAnsi="Times New Roman" w:cs="Times New Roman"/>
          <w:b/>
          <w:bCs/>
          <w:color w:val="000000"/>
          <w:kern w:val="0"/>
          <w14:ligatures w14:val="none"/>
        </w:rPr>
      </w:pPr>
      <w:r w:rsidRPr="004C5E7F">
        <w:rPr>
          <w:rFonts w:ascii="Times New Roman" w:eastAsia="Times New Roman" w:hAnsi="Times New Roman" w:cs="Times New Roman"/>
          <w:b/>
          <w:bCs/>
          <w:color w:val="000000"/>
          <w:kern w:val="0"/>
          <w14:ligatures w14:val="none"/>
        </w:rPr>
        <w:t>Summary</w:t>
      </w:r>
    </w:p>
    <w:p w14:paraId="35F55681" w14:textId="77777777" w:rsidR="004C5E7F" w:rsidRDefault="004C5E7F" w:rsidP="004C5E7F">
      <w:pPr>
        <w:spacing w:before="100" w:beforeAutospacing="1" w:after="100" w:afterAutospacing="1" w:line="480" w:lineRule="auto"/>
        <w:rPr>
          <w:rFonts w:ascii="Times New Roman" w:eastAsia="Times New Roman" w:hAnsi="Times New Roman" w:cs="Times New Roman"/>
          <w:color w:val="000000"/>
          <w:kern w:val="0"/>
          <w14:ligatures w14:val="none"/>
        </w:rPr>
      </w:pPr>
      <w:r w:rsidRPr="004C5E7F">
        <w:rPr>
          <w:rFonts w:ascii="Times New Roman" w:eastAsia="Times New Roman" w:hAnsi="Times New Roman" w:cs="Times New Roman"/>
          <w:color w:val="000000"/>
          <w:kern w:val="0"/>
          <w14:ligatures w14:val="none"/>
        </w:rPr>
        <w:t>This variable structure provides comprehensive coverage of operational performance, guard experiences, and supervisor leadership behaviors. It supports multi-level analysis aligned with the four research questions and allows for rigorous evaluation of the leadership prompt intervention.</w:t>
      </w:r>
    </w:p>
    <w:p w14:paraId="06E245D8" w14:textId="3B1653A5" w:rsidR="00217998" w:rsidRPr="00217998" w:rsidRDefault="00217998" w:rsidP="00217998">
      <w:pPr>
        <w:spacing w:before="100" w:beforeAutospacing="1" w:after="100" w:afterAutospacing="1" w:line="480" w:lineRule="auto"/>
        <w:outlineLvl w:val="0"/>
        <w:rPr>
          <w:rFonts w:ascii="Times New Roman" w:eastAsia="Times New Roman" w:hAnsi="Times New Roman" w:cs="Times New Roman"/>
          <w:b/>
          <w:bCs/>
          <w:color w:val="000000"/>
          <w:kern w:val="36"/>
          <w:sz w:val="32"/>
          <w:szCs w:val="32"/>
          <w14:ligatures w14:val="none"/>
        </w:rPr>
      </w:pPr>
      <w:r w:rsidRPr="00217998">
        <w:rPr>
          <w:rFonts w:ascii="Times New Roman" w:eastAsia="Times New Roman" w:hAnsi="Times New Roman" w:cs="Times New Roman"/>
          <w:b/>
          <w:bCs/>
          <w:color w:val="000000"/>
          <w:kern w:val="36"/>
          <w:sz w:val="32"/>
          <w:szCs w:val="32"/>
          <w14:ligatures w14:val="none"/>
        </w:rPr>
        <w:t>Methods</w:t>
      </w:r>
    </w:p>
    <w:p w14:paraId="319E3694" w14:textId="44D8F699"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color w:val="000000"/>
          <w:kern w:val="0"/>
          <w14:ligatures w14:val="none"/>
        </w:rPr>
        <w:t>This study uses a quasi-experimental, short-term longitudinal</w:t>
      </w:r>
      <w:r w:rsidR="003109E3">
        <w:rPr>
          <w:rFonts w:ascii="Times New Roman" w:eastAsia="Times New Roman" w:hAnsi="Times New Roman" w:cs="Times New Roman"/>
          <w:color w:val="000000"/>
          <w:kern w:val="0"/>
          <w14:ligatures w14:val="none"/>
        </w:rPr>
        <w:t>,</w:t>
      </w:r>
      <w:r w:rsidRPr="00217998">
        <w:rPr>
          <w:rFonts w:ascii="Times New Roman" w:eastAsia="Times New Roman" w:hAnsi="Times New Roman" w:cs="Times New Roman"/>
          <w:color w:val="000000"/>
          <w:kern w:val="0"/>
          <w14:ligatures w14:val="none"/>
        </w:rPr>
        <w:t xml:space="preserve"> design to evaluate the impact of context-specific leadership prompts on supervisor behavior,</w:t>
      </w:r>
      <w:r w:rsidR="00E519AE">
        <w:rPr>
          <w:rFonts w:ascii="Times New Roman" w:eastAsia="Times New Roman" w:hAnsi="Times New Roman" w:cs="Times New Roman"/>
          <w:color w:val="000000"/>
          <w:kern w:val="0"/>
          <w14:ligatures w14:val="none"/>
        </w:rPr>
        <w:t xml:space="preserve"> and</w:t>
      </w:r>
      <w:r w:rsidR="003109E3">
        <w:rPr>
          <w:rFonts w:ascii="Times New Roman" w:eastAsia="Times New Roman" w:hAnsi="Times New Roman" w:cs="Times New Roman"/>
          <w:color w:val="000000"/>
          <w:kern w:val="0"/>
          <w14:ligatures w14:val="none"/>
        </w:rPr>
        <w:t xml:space="preserve"> </w:t>
      </w:r>
      <w:r w:rsidRPr="00217998">
        <w:rPr>
          <w:rFonts w:ascii="Times New Roman" w:eastAsia="Times New Roman" w:hAnsi="Times New Roman" w:cs="Times New Roman"/>
          <w:color w:val="000000"/>
          <w:kern w:val="0"/>
          <w14:ligatures w14:val="none"/>
        </w:rPr>
        <w:t xml:space="preserve">guard </w:t>
      </w:r>
      <w:r w:rsidR="003109E3">
        <w:rPr>
          <w:rFonts w:ascii="Times New Roman" w:eastAsia="Times New Roman" w:hAnsi="Times New Roman" w:cs="Times New Roman"/>
          <w:color w:val="000000"/>
          <w:kern w:val="0"/>
          <w14:ligatures w14:val="none"/>
        </w:rPr>
        <w:t>performance and perceptions</w:t>
      </w:r>
      <w:r w:rsidRPr="00217998">
        <w:rPr>
          <w:rFonts w:ascii="Times New Roman" w:eastAsia="Times New Roman" w:hAnsi="Times New Roman" w:cs="Times New Roman"/>
          <w:color w:val="000000"/>
          <w:kern w:val="0"/>
          <w14:ligatures w14:val="none"/>
        </w:rPr>
        <w:t>. Data will be collected over two periods:</w:t>
      </w:r>
      <w:r w:rsidR="003109E3">
        <w:rPr>
          <w:rFonts w:ascii="Times New Roman" w:eastAsia="Times New Roman" w:hAnsi="Times New Roman" w:cs="Times New Roman"/>
          <w:color w:val="000000"/>
          <w:kern w:val="0"/>
          <w14:ligatures w14:val="none"/>
        </w:rPr>
        <w:t xml:space="preserve"> The</w:t>
      </w:r>
      <w:r w:rsidRPr="00217998">
        <w:rPr>
          <w:rFonts w:ascii="Times New Roman" w:eastAsia="Times New Roman" w:hAnsi="Times New Roman" w:cs="Times New Roman"/>
          <w:color w:val="000000"/>
          <w:kern w:val="0"/>
          <w14:ligatures w14:val="none"/>
        </w:rPr>
        <w:t> </w:t>
      </w:r>
      <w:r w:rsidRPr="00217998">
        <w:rPr>
          <w:rFonts w:ascii="Times New Roman" w:eastAsia="Times New Roman" w:hAnsi="Times New Roman" w:cs="Times New Roman"/>
          <w:b/>
          <w:bCs/>
          <w:color w:val="000000"/>
          <w:kern w:val="0"/>
          <w14:ligatures w14:val="none"/>
        </w:rPr>
        <w:t>baseline</w:t>
      </w:r>
      <w:r w:rsidR="003109E3">
        <w:rPr>
          <w:rFonts w:ascii="Times New Roman" w:eastAsia="Times New Roman" w:hAnsi="Times New Roman" w:cs="Times New Roman"/>
          <w:b/>
          <w:bCs/>
          <w:color w:val="000000"/>
          <w:kern w:val="0"/>
          <w14:ligatures w14:val="none"/>
        </w:rPr>
        <w:t xml:space="preserve"> (Historical Data)</w:t>
      </w:r>
      <w:r w:rsidRPr="00217998">
        <w:rPr>
          <w:rFonts w:ascii="Times New Roman" w:eastAsia="Times New Roman" w:hAnsi="Times New Roman" w:cs="Times New Roman"/>
          <w:color w:val="000000"/>
          <w:kern w:val="0"/>
          <w14:ligatures w14:val="none"/>
        </w:rPr>
        <w:t> and an eight-week </w:t>
      </w:r>
      <w:r w:rsidRPr="00217998">
        <w:rPr>
          <w:rFonts w:ascii="Times New Roman" w:eastAsia="Times New Roman" w:hAnsi="Times New Roman" w:cs="Times New Roman"/>
          <w:b/>
          <w:bCs/>
          <w:color w:val="000000"/>
          <w:kern w:val="0"/>
          <w14:ligatures w14:val="none"/>
        </w:rPr>
        <w:t>intervention</w:t>
      </w:r>
      <w:r w:rsidRPr="00217998">
        <w:rPr>
          <w:rFonts w:ascii="Times New Roman" w:eastAsia="Times New Roman" w:hAnsi="Times New Roman" w:cs="Times New Roman"/>
          <w:color w:val="000000"/>
          <w:kern w:val="0"/>
          <w14:ligatures w14:val="none"/>
        </w:rPr>
        <w:t>, with repeated measures enabling assessment of within-site change and comparison against unprompted branch sites.</w:t>
      </w:r>
      <w:r w:rsidR="00D53B79">
        <w:rPr>
          <w:rFonts w:ascii="Times New Roman" w:eastAsia="Times New Roman" w:hAnsi="Times New Roman" w:cs="Times New Roman"/>
          <w:color w:val="000000"/>
          <w:kern w:val="0"/>
          <w14:ligatures w14:val="none"/>
        </w:rPr>
        <w:t xml:space="preserve"> </w:t>
      </w:r>
      <w:r w:rsidR="00D53B79" w:rsidRPr="00D53B79">
        <w:rPr>
          <w:rFonts w:ascii="Times New Roman" w:hAnsi="Times New Roman" w:cs="Times New Roman"/>
          <w:color w:val="000000"/>
        </w:rPr>
        <w:t>Most leadership studies rely heavily on subordinate self-reports and generic survey measures, which often fail to capture real leadership behavior; in contrast, this study incorporates operational KPIs to assess leadership impact in actual work conditions (Hunter et al., 2007)</w:t>
      </w:r>
    </w:p>
    <w:p w14:paraId="1DA08DB4" w14:textId="77777777"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b/>
          <w:bCs/>
          <w:color w:val="000000"/>
          <w:kern w:val="0"/>
          <w14:ligatures w14:val="none"/>
        </w:rPr>
        <w:t>Sampling and Participants.</w:t>
      </w:r>
      <w:r w:rsidRPr="00217998">
        <w:rPr>
          <w:rFonts w:ascii="Times New Roman" w:eastAsia="Times New Roman" w:hAnsi="Times New Roman" w:cs="Times New Roman"/>
          <w:color w:val="000000"/>
          <w:kern w:val="0"/>
          <w14:ligatures w14:val="none"/>
        </w:rPr>
        <w:br/>
        <w:t>The intervention will be implemented at </w:t>
      </w:r>
      <w:r w:rsidRPr="00217998">
        <w:rPr>
          <w:rFonts w:ascii="Times New Roman" w:eastAsia="Times New Roman" w:hAnsi="Times New Roman" w:cs="Times New Roman"/>
          <w:b/>
          <w:bCs/>
          <w:color w:val="000000"/>
          <w:kern w:val="0"/>
          <w14:ligatures w14:val="none"/>
        </w:rPr>
        <w:t>six client sites</w:t>
      </w:r>
      <w:r w:rsidRPr="00217998">
        <w:rPr>
          <w:rFonts w:ascii="Times New Roman" w:eastAsia="Times New Roman" w:hAnsi="Times New Roman" w:cs="Times New Roman"/>
          <w:color w:val="000000"/>
          <w:kern w:val="0"/>
          <w14:ligatures w14:val="none"/>
        </w:rPr>
        <w:t>, selected from a portfolio of about one hundred sites within the branch. All supervisors assigned to these sites (</w:t>
      </w:r>
      <w:r w:rsidRPr="00217998">
        <w:rPr>
          <w:rFonts w:ascii="Times New Roman" w:eastAsia="Times New Roman" w:hAnsi="Times New Roman" w:cs="Times New Roman"/>
          <w:b/>
          <w:bCs/>
          <w:color w:val="000000"/>
          <w:kern w:val="0"/>
          <w14:ligatures w14:val="none"/>
        </w:rPr>
        <w:t>approximately 10–15 supervisors</w:t>
      </w:r>
      <w:r w:rsidRPr="00217998">
        <w:rPr>
          <w:rFonts w:ascii="Times New Roman" w:eastAsia="Times New Roman" w:hAnsi="Times New Roman" w:cs="Times New Roman"/>
          <w:color w:val="000000"/>
          <w:kern w:val="0"/>
          <w14:ligatures w14:val="none"/>
        </w:rPr>
        <w:t>) will receive prompts. Security officers stationed at these sites (</w:t>
      </w:r>
      <w:r w:rsidRPr="00217998">
        <w:rPr>
          <w:rFonts w:ascii="Times New Roman" w:eastAsia="Times New Roman" w:hAnsi="Times New Roman" w:cs="Times New Roman"/>
          <w:b/>
          <w:bCs/>
          <w:color w:val="000000"/>
          <w:kern w:val="0"/>
          <w14:ligatures w14:val="none"/>
        </w:rPr>
        <w:t>approximately 100–150 guards</w:t>
      </w:r>
      <w:r w:rsidRPr="00217998">
        <w:rPr>
          <w:rFonts w:ascii="Times New Roman" w:eastAsia="Times New Roman" w:hAnsi="Times New Roman" w:cs="Times New Roman"/>
          <w:color w:val="000000"/>
          <w:kern w:val="0"/>
          <w14:ligatures w14:val="none"/>
        </w:rPr>
        <w:t>) will complete pre- and post-intervention surveys. Unprompted branch sites will serve as natural comparison units for performance outcomes.</w:t>
      </w:r>
    </w:p>
    <w:p w14:paraId="3369063D" w14:textId="77777777"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b/>
          <w:bCs/>
          <w:color w:val="000000"/>
          <w:kern w:val="0"/>
          <w14:ligatures w14:val="none"/>
        </w:rPr>
        <w:lastRenderedPageBreak/>
        <w:t>Data Collection.</w:t>
      </w:r>
      <w:r w:rsidRPr="00217998">
        <w:rPr>
          <w:rFonts w:ascii="Times New Roman" w:eastAsia="Times New Roman" w:hAnsi="Times New Roman" w:cs="Times New Roman"/>
          <w:color w:val="000000"/>
          <w:kern w:val="0"/>
          <w14:ligatures w14:val="none"/>
        </w:rPr>
        <w:br/>
        <w:t>Three sources of data will be used: (1) </w:t>
      </w:r>
      <w:r w:rsidRPr="00217998">
        <w:rPr>
          <w:rFonts w:ascii="Times New Roman" w:eastAsia="Times New Roman" w:hAnsi="Times New Roman" w:cs="Times New Roman"/>
          <w:b/>
          <w:bCs/>
          <w:color w:val="000000"/>
          <w:kern w:val="0"/>
          <w14:ligatures w14:val="none"/>
        </w:rPr>
        <w:t>daily operational performance records</w:t>
      </w:r>
      <w:r w:rsidRPr="00217998">
        <w:rPr>
          <w:rFonts w:ascii="Times New Roman" w:eastAsia="Times New Roman" w:hAnsi="Times New Roman" w:cs="Times New Roman"/>
          <w:color w:val="000000"/>
          <w:kern w:val="0"/>
          <w14:ligatures w14:val="none"/>
        </w:rPr>
        <w:t>, (2) </w:t>
      </w:r>
      <w:r w:rsidRPr="00217998">
        <w:rPr>
          <w:rFonts w:ascii="Times New Roman" w:eastAsia="Times New Roman" w:hAnsi="Times New Roman" w:cs="Times New Roman"/>
          <w:b/>
          <w:bCs/>
          <w:color w:val="000000"/>
          <w:kern w:val="0"/>
          <w14:ligatures w14:val="none"/>
        </w:rPr>
        <w:t>supervisor self-assessments</w:t>
      </w:r>
      <w:r w:rsidRPr="00217998">
        <w:rPr>
          <w:rFonts w:ascii="Times New Roman" w:eastAsia="Times New Roman" w:hAnsi="Times New Roman" w:cs="Times New Roman"/>
          <w:color w:val="000000"/>
          <w:kern w:val="0"/>
          <w14:ligatures w14:val="none"/>
        </w:rPr>
        <w:t>, and (3) </w:t>
      </w:r>
      <w:r w:rsidRPr="00217998">
        <w:rPr>
          <w:rFonts w:ascii="Times New Roman" w:eastAsia="Times New Roman" w:hAnsi="Times New Roman" w:cs="Times New Roman"/>
          <w:b/>
          <w:bCs/>
          <w:color w:val="000000"/>
          <w:kern w:val="0"/>
          <w14:ligatures w14:val="none"/>
        </w:rPr>
        <w:t>guard surveys</w:t>
      </w:r>
      <w:r w:rsidRPr="00217998">
        <w:rPr>
          <w:rFonts w:ascii="Times New Roman" w:eastAsia="Times New Roman" w:hAnsi="Times New Roman" w:cs="Times New Roman"/>
          <w:color w:val="000000"/>
          <w:kern w:val="0"/>
          <w14:ligatures w14:val="none"/>
        </w:rPr>
        <w:t>. Operational KPIs—including punch compliance, call-off rate, tour completion, tour quality, report compliance, and report quality—will be extracted daily from workforce management, tour verification, and reporting systems. Supervisors will complete the MLQ, LBDQ, and ALQ at baseline and post-intervention. Guards will complete a hybrid leadership survey (LMX-7 and the 4-item Supervisory Support Scale) at both time points. All survey data will be voluntary and de-identified.</w:t>
      </w:r>
    </w:p>
    <w:p w14:paraId="5F210F73" w14:textId="77777777"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b/>
          <w:bCs/>
          <w:color w:val="000000"/>
          <w:kern w:val="0"/>
          <w14:ligatures w14:val="none"/>
        </w:rPr>
        <w:t>Intervention.</w:t>
      </w:r>
      <w:r w:rsidRPr="00217998">
        <w:rPr>
          <w:rFonts w:ascii="Times New Roman" w:eastAsia="Times New Roman" w:hAnsi="Times New Roman" w:cs="Times New Roman"/>
          <w:color w:val="000000"/>
          <w:kern w:val="0"/>
          <w14:ligatures w14:val="none"/>
        </w:rPr>
        <w:br/>
        <w:t>Supervisors at intervention sites will receive automated prompts triggered by operational conditions (e.g., missed punches, call-offs, incomplete tours, documentation issues). Each prompt identifies the appropriate leadership behavior (directive, supportive, coaching, transactional, or transformational) and offers a brief script to guide supervisor response. Supervisors at comparison sites will not receive prompts.</w:t>
      </w:r>
    </w:p>
    <w:p w14:paraId="125A9EF3" w14:textId="77777777"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b/>
          <w:bCs/>
          <w:color w:val="000000"/>
          <w:kern w:val="0"/>
          <w14:ligatures w14:val="none"/>
        </w:rPr>
        <w:t>Measures and Scoring.</w:t>
      </w:r>
      <w:r w:rsidRPr="00217998">
        <w:rPr>
          <w:rFonts w:ascii="Times New Roman" w:eastAsia="Times New Roman" w:hAnsi="Times New Roman" w:cs="Times New Roman"/>
          <w:color w:val="000000"/>
          <w:kern w:val="0"/>
          <w14:ligatures w14:val="none"/>
        </w:rPr>
        <w:br/>
        <w:t>Punch compliance will reflect the percentage of correct and on-time clock-ins and clock-outs. Call-off rate will measure the daily percentage of scheduled shifts experiencing a call-off. Tour and report quality will be scored using standardized 0–2 rubrics. Guard survey scores will be analyzed as LMX-7 totals, support scale totals, and a composite average. Supervisor leadership measures will follow standard MLQ, LBDQ, and ALQ scoring procedures.</w:t>
      </w:r>
    </w:p>
    <w:p w14:paraId="39908088" w14:textId="77777777"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b/>
          <w:bCs/>
          <w:color w:val="000000"/>
          <w:kern w:val="0"/>
          <w14:ligatures w14:val="none"/>
        </w:rPr>
        <w:t>Analytical Strategy.</w:t>
      </w:r>
      <w:r w:rsidRPr="00217998">
        <w:rPr>
          <w:rFonts w:ascii="Times New Roman" w:eastAsia="Times New Roman" w:hAnsi="Times New Roman" w:cs="Times New Roman"/>
          <w:color w:val="000000"/>
          <w:kern w:val="0"/>
          <w14:ligatures w14:val="none"/>
        </w:rPr>
        <w:br/>
        <w:t xml:space="preserve">Pre/post changes within intervention sites will be analyzed using repeated-measures </w:t>
      </w:r>
      <w:r w:rsidRPr="00217998">
        <w:rPr>
          <w:rFonts w:ascii="Times New Roman" w:eastAsia="Times New Roman" w:hAnsi="Times New Roman" w:cs="Times New Roman"/>
          <w:color w:val="000000"/>
          <w:kern w:val="0"/>
          <w14:ligatures w14:val="none"/>
        </w:rPr>
        <w:lastRenderedPageBreak/>
        <w:t>comparisons. Between-site differences will be evaluated using ANCOVA, regression, or mixed-effects models, with </w:t>
      </w:r>
      <w:r w:rsidRPr="00217998">
        <w:rPr>
          <w:rFonts w:ascii="Times New Roman" w:eastAsia="Times New Roman" w:hAnsi="Times New Roman" w:cs="Times New Roman"/>
          <w:b/>
          <w:bCs/>
          <w:color w:val="000000"/>
          <w:kern w:val="0"/>
          <w14:ligatures w14:val="none"/>
        </w:rPr>
        <w:t>prompting condition</w:t>
      </w:r>
      <w:r w:rsidRPr="00217998">
        <w:rPr>
          <w:rFonts w:ascii="Times New Roman" w:eastAsia="Times New Roman" w:hAnsi="Times New Roman" w:cs="Times New Roman"/>
          <w:color w:val="000000"/>
          <w:kern w:val="0"/>
          <w14:ligatures w14:val="none"/>
        </w:rPr>
        <w:t> as the independent variable. </w:t>
      </w:r>
      <w:r w:rsidRPr="00217998">
        <w:rPr>
          <w:rFonts w:ascii="Times New Roman" w:eastAsia="Times New Roman" w:hAnsi="Times New Roman" w:cs="Times New Roman"/>
          <w:b/>
          <w:bCs/>
          <w:color w:val="000000"/>
          <w:kern w:val="0"/>
          <w14:ligatures w14:val="none"/>
        </w:rPr>
        <w:t>Covariates</w:t>
      </w:r>
      <w:r w:rsidRPr="00217998">
        <w:rPr>
          <w:rFonts w:ascii="Times New Roman" w:eastAsia="Times New Roman" w:hAnsi="Times New Roman" w:cs="Times New Roman"/>
          <w:color w:val="000000"/>
          <w:kern w:val="0"/>
          <w14:ligatures w14:val="none"/>
        </w:rPr>
        <w:t>—including site size, supervisor tenure, guard tenure, shift mix, baseline performance, and on-site supervisory presence—will be included to adjust for structural differences. Statistical analyses will be conducted using SPSS, R, or Stata.</w:t>
      </w:r>
    </w:p>
    <w:p w14:paraId="779FBA58" w14:textId="5DE9EA2A" w:rsidR="00D33ABB"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r w:rsidRPr="00217998">
        <w:rPr>
          <w:rFonts w:ascii="Times New Roman" w:eastAsia="Times New Roman" w:hAnsi="Times New Roman" w:cs="Times New Roman"/>
          <w:b/>
          <w:bCs/>
          <w:color w:val="000000"/>
          <w:kern w:val="0"/>
          <w14:ligatures w14:val="none"/>
        </w:rPr>
        <w:t>Ethical Considerations.</w:t>
      </w:r>
      <w:r w:rsidRPr="00217998">
        <w:rPr>
          <w:rFonts w:ascii="Times New Roman" w:eastAsia="Times New Roman" w:hAnsi="Times New Roman" w:cs="Times New Roman"/>
          <w:color w:val="000000"/>
          <w:kern w:val="0"/>
          <w14:ligatures w14:val="none"/>
        </w:rPr>
        <w:br/>
        <w:t>Survey participation is voluntary and confidential. All performance data will be de-identified prior to analysis, and no personally identifiable information will be included in the final dataset. The study will follow organizational and institutional ethical guidelines.</w:t>
      </w:r>
    </w:p>
    <w:p w14:paraId="71C93029" w14:textId="77777777" w:rsidR="00D33ABB" w:rsidRDefault="00D33AB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br w:type="page"/>
      </w:r>
    </w:p>
    <w:p w14:paraId="5E5CED19" w14:textId="2062894C" w:rsidR="00D33ABB" w:rsidRPr="00D33ABB" w:rsidRDefault="00D33ABB" w:rsidP="00D33ABB">
      <w:pPr>
        <w:pStyle w:val="NormalWeb"/>
        <w:rPr>
          <w:color w:val="000000"/>
          <w:sz w:val="32"/>
          <w:szCs w:val="32"/>
        </w:rPr>
      </w:pPr>
      <w:r w:rsidRPr="00D33ABB">
        <w:rPr>
          <w:color w:val="000000"/>
          <w:sz w:val="32"/>
          <w:szCs w:val="32"/>
        </w:rPr>
        <w:lastRenderedPageBreak/>
        <w:t>References</w:t>
      </w:r>
    </w:p>
    <w:p w14:paraId="656EB396" w14:textId="65DCB01B" w:rsidR="00D33ABB" w:rsidRPr="00C910F5" w:rsidRDefault="00D33ABB" w:rsidP="00D33ABB">
      <w:pPr>
        <w:pStyle w:val="NormalWeb"/>
        <w:rPr>
          <w:rStyle w:val="relative"/>
          <w:rFonts w:eastAsiaTheme="majorEastAsia"/>
          <w:color w:val="000000" w:themeColor="text1"/>
        </w:rPr>
      </w:pPr>
      <w:r w:rsidRPr="00C910F5">
        <w:rPr>
          <w:color w:val="000000" w:themeColor="text1"/>
        </w:rPr>
        <w:t>ASIS Foundation. (2023).</w:t>
      </w:r>
      <w:r w:rsidRPr="00C910F5">
        <w:rPr>
          <w:rStyle w:val="apple-converted-space"/>
          <w:rFonts w:eastAsiaTheme="majorEastAsia"/>
          <w:color w:val="000000" w:themeColor="text1"/>
        </w:rPr>
        <w:t> </w:t>
      </w:r>
      <w:r w:rsidRPr="00C910F5">
        <w:rPr>
          <w:rStyle w:val="Emphasis"/>
          <w:rFonts w:eastAsiaTheme="majorEastAsia"/>
          <w:color w:val="000000" w:themeColor="text1"/>
        </w:rPr>
        <w:t>The U.S. contract security services industry: 2023 report</w:t>
      </w:r>
      <w:r w:rsidRPr="00C910F5">
        <w:rPr>
          <w:color w:val="000000" w:themeColor="text1"/>
        </w:rPr>
        <w:t>. ASIS International.</w:t>
      </w:r>
      <w:r w:rsidRPr="00C910F5">
        <w:rPr>
          <w:rStyle w:val="apple-converted-space"/>
          <w:rFonts w:eastAsiaTheme="majorEastAsia"/>
          <w:color w:val="000000" w:themeColor="text1"/>
        </w:rPr>
        <w:t> </w:t>
      </w:r>
    </w:p>
    <w:p w14:paraId="0DE2D8E9" w14:textId="77777777" w:rsidR="00D33ABB" w:rsidRDefault="00D33ABB" w:rsidP="00D33ABB">
      <w:pPr>
        <w:pStyle w:val="NormalWeb"/>
        <w:rPr>
          <w:rStyle w:val="relative"/>
          <w:rFonts w:eastAsiaTheme="majorEastAsia"/>
          <w:color w:val="000000"/>
        </w:rPr>
      </w:pPr>
      <w:r w:rsidRPr="00F06C99">
        <w:rPr>
          <w:color w:val="000000" w:themeColor="text1"/>
          <w:highlight w:val="yellow"/>
        </w:rPr>
        <w:t>Bowen, D. E., &amp; Schneider, B. (2014). A service climate synthesis and future research agenda.</w:t>
      </w:r>
      <w:r w:rsidRPr="00F06C99">
        <w:rPr>
          <w:rStyle w:val="apple-converted-space"/>
          <w:rFonts w:eastAsiaTheme="majorEastAsia"/>
          <w:color w:val="000000" w:themeColor="text1"/>
          <w:highlight w:val="yellow"/>
        </w:rPr>
        <w:t> </w:t>
      </w:r>
      <w:r w:rsidRPr="00F06C99">
        <w:rPr>
          <w:rStyle w:val="Emphasis"/>
          <w:rFonts w:eastAsiaTheme="majorEastAsia"/>
          <w:color w:val="000000" w:themeColor="text1"/>
          <w:highlight w:val="yellow"/>
        </w:rPr>
        <w:t>Journal of Service Research,</w:t>
      </w:r>
      <w:r w:rsidRPr="00F06C99">
        <w:rPr>
          <w:rStyle w:val="Emphasis"/>
          <w:rFonts w:eastAsiaTheme="majorEastAsia"/>
          <w:color w:val="000000"/>
          <w:highlight w:val="yellow"/>
        </w:rPr>
        <w:t xml:space="preserve"> 17</w:t>
      </w:r>
      <w:r w:rsidRPr="00F06C99">
        <w:rPr>
          <w:color w:val="000000"/>
          <w:highlight w:val="yellow"/>
        </w:rPr>
        <w:t>(1), 5–22.</w:t>
      </w:r>
      <w:r w:rsidRPr="00F06C99">
        <w:rPr>
          <w:rStyle w:val="apple-converted-space"/>
          <w:rFonts w:eastAsiaTheme="majorEastAsia"/>
          <w:color w:val="000000"/>
          <w:highlight w:val="yellow"/>
        </w:rPr>
        <w:t> </w:t>
      </w:r>
      <w:hyperlink r:id="rId7" w:tgtFrame="_new" w:history="1">
        <w:r w:rsidRPr="00F06C99">
          <w:rPr>
            <w:rStyle w:val="Hyperlink"/>
            <w:rFonts w:eastAsiaTheme="majorEastAsia"/>
            <w:highlight w:val="yellow"/>
          </w:rPr>
          <w:t>https://doi.org/10.1177/1094670513491633</w:t>
        </w:r>
      </w:hyperlink>
      <w:r>
        <w:rPr>
          <w:rStyle w:val="apple-converted-space"/>
          <w:rFonts w:eastAsiaTheme="majorEastAsia"/>
          <w:color w:val="000000"/>
        </w:rPr>
        <w:t> </w:t>
      </w:r>
    </w:p>
    <w:p w14:paraId="1503B955" w14:textId="77777777" w:rsidR="00D33ABB" w:rsidRPr="0023559C" w:rsidRDefault="00D33ABB" w:rsidP="00D33ABB">
      <w:pPr>
        <w:pStyle w:val="NormalWeb"/>
        <w:rPr>
          <w:rStyle w:val="relative"/>
          <w:rFonts w:eastAsiaTheme="majorEastAsia"/>
          <w:color w:val="000000" w:themeColor="text1"/>
        </w:rPr>
      </w:pPr>
      <w:r w:rsidRPr="00F06C99">
        <w:rPr>
          <w:color w:val="000000" w:themeColor="text1"/>
          <w:highlight w:val="yellow"/>
        </w:rPr>
        <w:t>Graen, G. B., &amp; Uhl-Bien, M. (1995). Relationship-based approach to leadership: Development of leader–member exchange (LMX) theory over 25 years.</w:t>
      </w:r>
      <w:r w:rsidRPr="00F06C99">
        <w:rPr>
          <w:rStyle w:val="apple-converted-space"/>
          <w:rFonts w:eastAsiaTheme="majorEastAsia"/>
          <w:color w:val="000000" w:themeColor="text1"/>
          <w:highlight w:val="yellow"/>
        </w:rPr>
        <w:t> </w:t>
      </w:r>
      <w:r w:rsidRPr="00F06C99">
        <w:rPr>
          <w:rStyle w:val="Emphasis"/>
          <w:rFonts w:eastAsiaTheme="majorEastAsia"/>
          <w:color w:val="000000" w:themeColor="text1"/>
          <w:highlight w:val="yellow"/>
        </w:rPr>
        <w:t>The Leadership Quarterly, 6</w:t>
      </w:r>
      <w:r w:rsidRPr="00F06C99">
        <w:rPr>
          <w:color w:val="000000" w:themeColor="text1"/>
          <w:highlight w:val="yellow"/>
        </w:rPr>
        <w:t>(2), 219–247.</w:t>
      </w:r>
      <w:r w:rsidRPr="0023559C">
        <w:rPr>
          <w:rStyle w:val="apple-converted-space"/>
          <w:rFonts w:eastAsiaTheme="majorEastAsia"/>
          <w:color w:val="000000" w:themeColor="text1"/>
        </w:rPr>
        <w:t> </w:t>
      </w:r>
    </w:p>
    <w:p w14:paraId="04283B51" w14:textId="77777777" w:rsidR="00D33ABB" w:rsidRDefault="00D33ABB" w:rsidP="00D33ABB">
      <w:pPr>
        <w:pStyle w:val="NormalWeb"/>
        <w:rPr>
          <w:rStyle w:val="apple-converted-space"/>
          <w:rFonts w:eastAsiaTheme="majorEastAsia"/>
          <w:color w:val="000000" w:themeColor="text1"/>
        </w:rPr>
      </w:pPr>
      <w:r w:rsidRPr="00C910F5">
        <w:rPr>
          <w:color w:val="000000" w:themeColor="text1"/>
        </w:rPr>
        <w:t>Hooijberg, R., Hunt, J. G., &amp; Dodge, G. E. (1997). Leadership complexity and development of the leaderplex model.</w:t>
      </w:r>
      <w:r w:rsidRPr="00C910F5">
        <w:rPr>
          <w:rStyle w:val="apple-converted-space"/>
          <w:rFonts w:eastAsiaTheme="majorEastAsia"/>
          <w:color w:val="000000" w:themeColor="text1"/>
        </w:rPr>
        <w:t> </w:t>
      </w:r>
      <w:r w:rsidRPr="00C910F5">
        <w:rPr>
          <w:rStyle w:val="Emphasis"/>
          <w:rFonts w:eastAsiaTheme="majorEastAsia"/>
          <w:color w:val="000000" w:themeColor="text1"/>
        </w:rPr>
        <w:t>Journal of Management, 23</w:t>
      </w:r>
      <w:r w:rsidRPr="00C910F5">
        <w:rPr>
          <w:color w:val="000000" w:themeColor="text1"/>
        </w:rPr>
        <w:t>(3), 375–408.</w:t>
      </w:r>
      <w:r w:rsidRPr="00C910F5">
        <w:rPr>
          <w:rStyle w:val="apple-converted-space"/>
          <w:rFonts w:eastAsiaTheme="majorEastAsia"/>
          <w:color w:val="000000" w:themeColor="text1"/>
        </w:rPr>
        <w:t> </w:t>
      </w:r>
      <w:r w:rsidRPr="00C910F5">
        <w:rPr>
          <w:color w:val="000000" w:themeColor="text1"/>
        </w:rPr>
        <w:t>https://doi.org/10.1177/014920639702300305</w:t>
      </w:r>
      <w:r w:rsidRPr="00C910F5">
        <w:rPr>
          <w:rStyle w:val="apple-converted-space"/>
          <w:rFonts w:eastAsiaTheme="majorEastAsia"/>
          <w:color w:val="000000" w:themeColor="text1"/>
        </w:rPr>
        <w:t> </w:t>
      </w:r>
    </w:p>
    <w:p w14:paraId="3326F86A" w14:textId="469AFFEE" w:rsidR="00D53B79" w:rsidRPr="00D53B79" w:rsidRDefault="00D53B79" w:rsidP="00D33ABB">
      <w:pPr>
        <w:pStyle w:val="NormalWeb"/>
        <w:rPr>
          <w:rStyle w:val="relative"/>
          <w:rFonts w:eastAsiaTheme="majorEastAsia"/>
          <w:color w:val="000000" w:themeColor="text1"/>
        </w:rPr>
      </w:pPr>
      <w:r w:rsidRPr="00F06C99">
        <w:rPr>
          <w:rStyle w:val="Strong"/>
          <w:rFonts w:eastAsiaTheme="majorEastAsia"/>
          <w:b w:val="0"/>
          <w:bCs w:val="0"/>
          <w:color w:val="000000"/>
          <w:highlight w:val="yellow"/>
        </w:rPr>
        <w:t>Hunter, S. T., Bedell-Avers, K. E., &amp; Mumford, M. D. (2007).</w:t>
      </w:r>
      <w:r w:rsidRPr="00F06C99">
        <w:rPr>
          <w:rStyle w:val="apple-converted-space"/>
          <w:rFonts w:eastAsiaTheme="majorEastAsia"/>
          <w:color w:val="000000"/>
          <w:highlight w:val="yellow"/>
        </w:rPr>
        <w:t> </w:t>
      </w:r>
      <w:r w:rsidRPr="00F06C99">
        <w:rPr>
          <w:color w:val="000000"/>
          <w:highlight w:val="yellow"/>
        </w:rPr>
        <w:t>The typical leadership study: Assumptions, implications, and potential remedies.</w:t>
      </w:r>
      <w:r w:rsidRPr="00F06C99">
        <w:rPr>
          <w:rStyle w:val="apple-converted-space"/>
          <w:rFonts w:eastAsiaTheme="majorEastAsia"/>
          <w:color w:val="000000"/>
          <w:highlight w:val="yellow"/>
        </w:rPr>
        <w:t> </w:t>
      </w:r>
      <w:r w:rsidRPr="00F06C99">
        <w:rPr>
          <w:rStyle w:val="Emphasis"/>
          <w:rFonts w:eastAsiaTheme="majorEastAsia"/>
          <w:color w:val="000000"/>
          <w:highlight w:val="yellow"/>
        </w:rPr>
        <w:t>The Leadership Quarterly, 18</w:t>
      </w:r>
      <w:r w:rsidRPr="00F06C99">
        <w:rPr>
          <w:color w:val="000000"/>
          <w:highlight w:val="yellow"/>
        </w:rPr>
        <w:t>(5), 435–446.</w:t>
      </w:r>
      <w:r w:rsidRPr="00F06C99">
        <w:rPr>
          <w:rStyle w:val="apple-converted-space"/>
          <w:rFonts w:eastAsiaTheme="majorEastAsia"/>
          <w:color w:val="000000"/>
          <w:highlight w:val="yellow"/>
        </w:rPr>
        <w:t> </w:t>
      </w:r>
      <w:r w:rsidRPr="00F06C99">
        <w:rPr>
          <w:highlight w:val="yellow"/>
        </w:rPr>
        <w:t>https://doi.org/10.1016/j.leaqua.2007.07.001</w:t>
      </w:r>
    </w:p>
    <w:p w14:paraId="1DB450E3" w14:textId="77777777" w:rsidR="00D33ABB" w:rsidRPr="00C910F5" w:rsidRDefault="00D33ABB" w:rsidP="00D33ABB">
      <w:pPr>
        <w:pStyle w:val="NormalWeb"/>
        <w:rPr>
          <w:rStyle w:val="relative"/>
          <w:rFonts w:eastAsiaTheme="majorEastAsia"/>
          <w:color w:val="000000" w:themeColor="text1"/>
        </w:rPr>
      </w:pPr>
      <w:r w:rsidRPr="00F06C99">
        <w:rPr>
          <w:color w:val="000000" w:themeColor="text1"/>
          <w:highlight w:val="yellow"/>
        </w:rPr>
        <w:t>Rosing, K., Frese, M., &amp; Bausch, A. (2011). Explaining the heterogeneity of the leadership–innovation relationship: Ambidextrous leadership.</w:t>
      </w:r>
      <w:r w:rsidRPr="00F06C99">
        <w:rPr>
          <w:rStyle w:val="apple-converted-space"/>
          <w:rFonts w:eastAsiaTheme="majorEastAsia"/>
          <w:color w:val="000000" w:themeColor="text1"/>
          <w:highlight w:val="yellow"/>
        </w:rPr>
        <w:t> </w:t>
      </w:r>
      <w:r w:rsidRPr="00F06C99">
        <w:rPr>
          <w:rStyle w:val="Emphasis"/>
          <w:rFonts w:eastAsiaTheme="majorEastAsia"/>
          <w:color w:val="000000" w:themeColor="text1"/>
          <w:highlight w:val="yellow"/>
        </w:rPr>
        <w:t>The Leadership Quarterly, 22</w:t>
      </w:r>
      <w:r w:rsidRPr="00F06C99">
        <w:rPr>
          <w:color w:val="000000" w:themeColor="text1"/>
          <w:highlight w:val="yellow"/>
        </w:rPr>
        <w:t>(5), 956–974.</w:t>
      </w:r>
      <w:r w:rsidRPr="00C910F5">
        <w:rPr>
          <w:rStyle w:val="apple-converted-space"/>
          <w:rFonts w:eastAsiaTheme="majorEastAsia"/>
          <w:color w:val="000000" w:themeColor="text1"/>
        </w:rPr>
        <w:t> </w:t>
      </w:r>
    </w:p>
    <w:p w14:paraId="5D37BE57" w14:textId="77777777" w:rsidR="0011017D" w:rsidRPr="00C910F5" w:rsidRDefault="0011017D" w:rsidP="00D33ABB">
      <w:pPr>
        <w:pStyle w:val="NormalWeb"/>
        <w:rPr>
          <w:color w:val="000000" w:themeColor="text1"/>
        </w:rPr>
      </w:pPr>
      <w:r w:rsidRPr="00F06C99">
        <w:rPr>
          <w:rStyle w:val="Strong"/>
          <w:rFonts w:eastAsiaTheme="majorEastAsia"/>
          <w:b w:val="0"/>
          <w:bCs w:val="0"/>
          <w:color w:val="000000" w:themeColor="text1"/>
          <w:highlight w:val="yellow"/>
        </w:rPr>
        <w:t>Thompson, G., &amp; Glasø, L. (2018)</w:t>
      </w:r>
      <w:r w:rsidRPr="00F06C99">
        <w:rPr>
          <w:rStyle w:val="Strong"/>
          <w:rFonts w:eastAsiaTheme="majorEastAsia"/>
          <w:color w:val="000000" w:themeColor="text1"/>
          <w:highlight w:val="yellow"/>
        </w:rPr>
        <w:t>.</w:t>
      </w:r>
      <w:r w:rsidRPr="00F06C99">
        <w:rPr>
          <w:rStyle w:val="apple-converted-space"/>
          <w:rFonts w:ascii="-webkit-standard" w:eastAsiaTheme="majorEastAsia" w:hAnsi="-webkit-standard"/>
          <w:color w:val="000000" w:themeColor="text1"/>
          <w:sz w:val="27"/>
          <w:szCs w:val="27"/>
          <w:highlight w:val="yellow"/>
        </w:rPr>
        <w:t> </w:t>
      </w:r>
      <w:r w:rsidRPr="00F06C99">
        <w:rPr>
          <w:rFonts w:ascii="-webkit-standard" w:hAnsi="-webkit-standard"/>
          <w:color w:val="000000" w:themeColor="text1"/>
          <w:sz w:val="27"/>
          <w:szCs w:val="27"/>
          <w:highlight w:val="yellow"/>
        </w:rPr>
        <w:t>Situational leadership theory: A test from a leader–follower congruence approach.</w:t>
      </w:r>
      <w:r w:rsidRPr="00F06C99">
        <w:rPr>
          <w:rStyle w:val="apple-converted-space"/>
          <w:rFonts w:ascii="-webkit-standard" w:eastAsiaTheme="majorEastAsia" w:hAnsi="-webkit-standard"/>
          <w:color w:val="000000" w:themeColor="text1"/>
          <w:sz w:val="27"/>
          <w:szCs w:val="27"/>
          <w:highlight w:val="yellow"/>
        </w:rPr>
        <w:t> </w:t>
      </w:r>
      <w:r w:rsidRPr="00F06C99">
        <w:rPr>
          <w:rStyle w:val="Emphasis"/>
          <w:rFonts w:eastAsiaTheme="majorEastAsia"/>
          <w:color w:val="000000" w:themeColor="text1"/>
          <w:highlight w:val="yellow"/>
        </w:rPr>
        <w:t>Leadership &amp; Organization Development Journal, 39</w:t>
      </w:r>
      <w:r w:rsidRPr="00F06C99">
        <w:rPr>
          <w:rFonts w:ascii="-webkit-standard" w:hAnsi="-webkit-standard"/>
          <w:color w:val="000000" w:themeColor="text1"/>
          <w:sz w:val="27"/>
          <w:szCs w:val="27"/>
          <w:highlight w:val="yellow"/>
        </w:rPr>
        <w:t>(5), 574–591.</w:t>
      </w:r>
      <w:r w:rsidRPr="00F06C99">
        <w:rPr>
          <w:rStyle w:val="apple-converted-space"/>
          <w:rFonts w:ascii="-webkit-standard" w:eastAsiaTheme="majorEastAsia" w:hAnsi="-webkit-standard"/>
          <w:color w:val="000000" w:themeColor="text1"/>
          <w:sz w:val="27"/>
          <w:szCs w:val="27"/>
          <w:highlight w:val="yellow"/>
        </w:rPr>
        <w:t> </w:t>
      </w:r>
      <w:hyperlink r:id="rId8" w:tgtFrame="_new" w:history="1">
        <w:r w:rsidRPr="00F06C99">
          <w:rPr>
            <w:rStyle w:val="Hyperlink"/>
            <w:rFonts w:eastAsiaTheme="majorEastAsia"/>
            <w:color w:val="000000" w:themeColor="text1"/>
            <w:highlight w:val="yellow"/>
          </w:rPr>
          <w:t>https://doi.org/10.1108/LODJ-01-2018-0050</w:t>
        </w:r>
      </w:hyperlink>
    </w:p>
    <w:p w14:paraId="0EF89791" w14:textId="1DA1A4B0" w:rsidR="00D33ABB" w:rsidRPr="00C910F5" w:rsidRDefault="00D33ABB" w:rsidP="00D33ABB">
      <w:pPr>
        <w:pStyle w:val="NormalWeb"/>
        <w:rPr>
          <w:rStyle w:val="relative"/>
          <w:rFonts w:eastAsiaTheme="majorEastAsia"/>
          <w:color w:val="000000" w:themeColor="text1"/>
        </w:rPr>
      </w:pPr>
      <w:r w:rsidRPr="00F06C99">
        <w:rPr>
          <w:color w:val="000000" w:themeColor="text1"/>
          <w:highlight w:val="yellow"/>
        </w:rPr>
        <w:t>Thommes, K., Uitdewilligen, S., &amp; Waller, M. J. (2024). Changing gears: A multimethod examination of how leaders switch between leadership behaviors.</w:t>
      </w:r>
      <w:r w:rsidRPr="00F06C99">
        <w:rPr>
          <w:rStyle w:val="apple-converted-space"/>
          <w:rFonts w:eastAsiaTheme="majorEastAsia"/>
          <w:color w:val="000000" w:themeColor="text1"/>
          <w:highlight w:val="yellow"/>
        </w:rPr>
        <w:t> </w:t>
      </w:r>
      <w:r w:rsidRPr="00F06C99">
        <w:rPr>
          <w:rStyle w:val="Emphasis"/>
          <w:rFonts w:eastAsiaTheme="majorEastAsia"/>
          <w:color w:val="000000" w:themeColor="text1"/>
          <w:highlight w:val="yellow"/>
        </w:rPr>
        <w:t>Journal of Applied Psychology</w:t>
      </w:r>
      <w:r w:rsidRPr="00F06C99">
        <w:rPr>
          <w:color w:val="000000" w:themeColor="text1"/>
          <w:highlight w:val="yellow"/>
        </w:rPr>
        <w:t>.</w:t>
      </w:r>
      <w:r w:rsidRPr="00F06C99">
        <w:rPr>
          <w:rStyle w:val="apple-converted-space"/>
          <w:rFonts w:eastAsiaTheme="majorEastAsia"/>
          <w:color w:val="000000" w:themeColor="text1"/>
          <w:highlight w:val="yellow"/>
        </w:rPr>
        <w:t> </w:t>
      </w:r>
      <w:r w:rsidRPr="00F06C99">
        <w:rPr>
          <w:color w:val="000000" w:themeColor="text1"/>
          <w:highlight w:val="yellow"/>
        </w:rPr>
        <w:t>https://doi.org/10.1037/apl0001175</w:t>
      </w:r>
    </w:p>
    <w:p w14:paraId="05B761A7" w14:textId="77777777" w:rsidR="00D33ABB" w:rsidRPr="00C910F5" w:rsidRDefault="00D33ABB" w:rsidP="00D33ABB">
      <w:pPr>
        <w:pStyle w:val="NormalWeb"/>
        <w:rPr>
          <w:rStyle w:val="relative"/>
          <w:rFonts w:eastAsiaTheme="majorEastAsia"/>
          <w:color w:val="000000" w:themeColor="text1"/>
        </w:rPr>
      </w:pPr>
      <w:r w:rsidRPr="00DD0C52">
        <w:rPr>
          <w:color w:val="000000" w:themeColor="text1"/>
          <w:highlight w:val="yellow"/>
        </w:rPr>
        <w:t>Uhl-Bien, M., &amp; Arena, M. (2018). Leadership for organizational adaptability: A theoretical synthesis and integrative framework.</w:t>
      </w:r>
      <w:r w:rsidRPr="00DD0C52">
        <w:rPr>
          <w:rStyle w:val="apple-converted-space"/>
          <w:rFonts w:eastAsiaTheme="majorEastAsia"/>
          <w:color w:val="000000" w:themeColor="text1"/>
          <w:highlight w:val="yellow"/>
        </w:rPr>
        <w:t> </w:t>
      </w:r>
      <w:r w:rsidRPr="00DD0C52">
        <w:rPr>
          <w:rStyle w:val="Emphasis"/>
          <w:rFonts w:eastAsiaTheme="majorEastAsia"/>
          <w:color w:val="000000" w:themeColor="text1"/>
          <w:highlight w:val="yellow"/>
        </w:rPr>
        <w:t>The Leadership Quarterly, 29</w:t>
      </w:r>
      <w:r w:rsidRPr="00DD0C52">
        <w:rPr>
          <w:color w:val="000000" w:themeColor="text1"/>
          <w:highlight w:val="yellow"/>
        </w:rPr>
        <w:t>(1), 89–104.</w:t>
      </w:r>
      <w:r w:rsidRPr="00DD0C52">
        <w:rPr>
          <w:rStyle w:val="apple-converted-space"/>
          <w:rFonts w:eastAsiaTheme="majorEastAsia"/>
          <w:color w:val="000000" w:themeColor="text1"/>
          <w:highlight w:val="yellow"/>
        </w:rPr>
        <w:t> </w:t>
      </w:r>
      <w:r w:rsidRPr="00DD0C52">
        <w:rPr>
          <w:color w:val="000000" w:themeColor="text1"/>
          <w:highlight w:val="yellow"/>
        </w:rPr>
        <w:t>https://doi.org/10.1016/j.leaqua.2017.12.009</w:t>
      </w:r>
    </w:p>
    <w:p w14:paraId="533F882D" w14:textId="59C7ED05" w:rsidR="00D33ABB" w:rsidRPr="00C910F5" w:rsidRDefault="00D33ABB" w:rsidP="00D33ABB">
      <w:pPr>
        <w:pStyle w:val="NormalWeb"/>
        <w:rPr>
          <w:rFonts w:eastAsiaTheme="majorEastAsia"/>
          <w:color w:val="000000" w:themeColor="text1"/>
        </w:rPr>
      </w:pPr>
      <w:r w:rsidRPr="0023559C">
        <w:rPr>
          <w:color w:val="000000" w:themeColor="text1"/>
        </w:rPr>
        <w:t>Yukl, G. (2013).</w:t>
      </w:r>
      <w:r w:rsidRPr="0023559C">
        <w:rPr>
          <w:rStyle w:val="apple-converted-space"/>
          <w:rFonts w:eastAsiaTheme="majorEastAsia"/>
          <w:color w:val="000000" w:themeColor="text1"/>
        </w:rPr>
        <w:t> </w:t>
      </w:r>
      <w:r w:rsidRPr="0023559C">
        <w:rPr>
          <w:rStyle w:val="Emphasis"/>
          <w:rFonts w:eastAsiaTheme="majorEastAsia"/>
          <w:color w:val="000000" w:themeColor="text1"/>
        </w:rPr>
        <w:t>Leadership in organizations</w:t>
      </w:r>
      <w:r w:rsidRPr="0023559C">
        <w:rPr>
          <w:rStyle w:val="apple-converted-space"/>
          <w:rFonts w:eastAsiaTheme="majorEastAsia"/>
          <w:color w:val="000000" w:themeColor="text1"/>
        </w:rPr>
        <w:t> </w:t>
      </w:r>
      <w:r w:rsidRPr="0023559C">
        <w:rPr>
          <w:color w:val="000000" w:themeColor="text1"/>
        </w:rPr>
        <w:t>(8th ed.). Pearson.</w:t>
      </w:r>
      <w:r w:rsidRPr="00C910F5">
        <w:rPr>
          <w:rStyle w:val="apple-converted-space"/>
          <w:rFonts w:eastAsiaTheme="majorEastAsia"/>
          <w:color w:val="000000" w:themeColor="text1"/>
        </w:rPr>
        <w:t> </w:t>
      </w:r>
    </w:p>
    <w:p w14:paraId="15346CD0" w14:textId="6AB1D57E" w:rsidR="00D33ABB" w:rsidRPr="00C910F5" w:rsidRDefault="00D33ABB" w:rsidP="00D33ABB">
      <w:pPr>
        <w:pStyle w:val="NormalWeb"/>
        <w:rPr>
          <w:rFonts w:eastAsiaTheme="majorEastAsia"/>
          <w:color w:val="000000" w:themeColor="text1"/>
        </w:rPr>
      </w:pPr>
      <w:r w:rsidRPr="00A22FAA">
        <w:rPr>
          <w:color w:val="000000" w:themeColor="text1"/>
          <w:highlight w:val="yellow"/>
        </w:rPr>
        <w:t>Yukl, G., &amp; Mahsud, R. (2010). Why flexible and adaptive leadership is essential.</w:t>
      </w:r>
      <w:r w:rsidRPr="00A22FAA">
        <w:rPr>
          <w:rStyle w:val="apple-converted-space"/>
          <w:rFonts w:eastAsiaTheme="majorEastAsia"/>
          <w:color w:val="000000" w:themeColor="text1"/>
          <w:highlight w:val="yellow"/>
        </w:rPr>
        <w:t> </w:t>
      </w:r>
      <w:r w:rsidRPr="00A22FAA">
        <w:rPr>
          <w:rStyle w:val="Emphasis"/>
          <w:rFonts w:eastAsiaTheme="majorEastAsia"/>
          <w:color w:val="000000" w:themeColor="text1"/>
          <w:highlight w:val="yellow"/>
        </w:rPr>
        <w:t>Consulting Psychology Journal: Practice and Research, 62</w:t>
      </w:r>
      <w:r w:rsidRPr="00A22FAA">
        <w:rPr>
          <w:color w:val="000000" w:themeColor="text1"/>
          <w:highlight w:val="yellow"/>
        </w:rPr>
        <w:t>(2), 81–93.</w:t>
      </w:r>
      <w:r w:rsidRPr="00A22FAA">
        <w:rPr>
          <w:rStyle w:val="apple-converted-space"/>
          <w:rFonts w:eastAsiaTheme="majorEastAsia"/>
          <w:color w:val="000000" w:themeColor="text1"/>
          <w:highlight w:val="yellow"/>
        </w:rPr>
        <w:t> </w:t>
      </w:r>
      <w:hyperlink r:id="rId9" w:tgtFrame="_new" w:history="1">
        <w:r w:rsidRPr="00A22FAA">
          <w:rPr>
            <w:rStyle w:val="Hyperlink"/>
            <w:rFonts w:eastAsiaTheme="majorEastAsia"/>
            <w:color w:val="000000" w:themeColor="text1"/>
            <w:highlight w:val="yellow"/>
          </w:rPr>
          <w:t>https://doi.org/10.1037/a0019835</w:t>
        </w:r>
      </w:hyperlink>
    </w:p>
    <w:p w14:paraId="2E49BD24" w14:textId="77777777" w:rsidR="00217998" w:rsidRPr="00217998" w:rsidRDefault="00217998" w:rsidP="00217998">
      <w:pPr>
        <w:spacing w:before="100" w:beforeAutospacing="1" w:after="100" w:afterAutospacing="1" w:line="480" w:lineRule="auto"/>
        <w:rPr>
          <w:rFonts w:ascii="Times New Roman" w:eastAsia="Times New Roman" w:hAnsi="Times New Roman" w:cs="Times New Roman"/>
          <w:color w:val="000000"/>
          <w:kern w:val="0"/>
          <w14:ligatures w14:val="none"/>
        </w:rPr>
      </w:pPr>
    </w:p>
    <w:p w14:paraId="7BB63575" w14:textId="77777777" w:rsidR="002F6C6A" w:rsidRPr="00B80346" w:rsidRDefault="002F6C6A" w:rsidP="00B80346">
      <w:pPr>
        <w:spacing w:before="100" w:beforeAutospacing="1" w:after="100" w:afterAutospacing="1" w:line="480" w:lineRule="auto"/>
        <w:rPr>
          <w:rFonts w:ascii="Times New Roman" w:eastAsia="Times New Roman" w:hAnsi="Times New Roman" w:cs="Times New Roman"/>
          <w:color w:val="000000"/>
          <w:kern w:val="0"/>
          <w14:ligatures w14:val="none"/>
        </w:rPr>
      </w:pPr>
    </w:p>
    <w:p w14:paraId="15A50E64"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lastRenderedPageBreak/>
        <w:t>Appendix A</w:t>
      </w:r>
    </w:p>
    <w:p w14:paraId="7825D8C2"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Operational Performance Measures and Scoring Rubrics</w:t>
      </w:r>
    </w:p>
    <w:p w14:paraId="5EF980C9"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A1. Punch Compliance (%)</w:t>
      </w:r>
    </w:p>
    <w:p w14:paraId="24CE9808"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Definition:</w:t>
      </w:r>
      <w:r w:rsidRPr="00B404AF">
        <w:rPr>
          <w:rFonts w:ascii="Times New Roman" w:eastAsia="Times New Roman" w:hAnsi="Times New Roman" w:cs="Times New Roman"/>
          <w:color w:val="000000"/>
          <w:kern w:val="0"/>
          <w14:ligatures w14:val="none"/>
        </w:rPr>
        <w:t> Percentage of correct and on-time clock-ins and clock-outs.</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Formula:</w:t>
      </w:r>
    </w:p>
    <w:p w14:paraId="24AB2BCC"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m:oMathPara>
        <m:oMath>
          <m:r>
            <m:rPr>
              <m:nor/>
            </m:rPr>
            <w:rPr>
              <w:rFonts w:ascii="Times New Roman" w:eastAsia="Times New Roman" w:hAnsi="Times New Roman" w:cs="Times New Roman"/>
              <w:kern w:val="0"/>
              <w14:ligatures w14:val="none"/>
            </w:rPr>
            <m:t>Punch Compliance</m:t>
          </m:r>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m:rPr>
                  <m:nor/>
                </m:rPr>
                <w:rPr>
                  <w:rFonts w:ascii="Times New Roman" w:eastAsia="Times New Roman" w:hAnsi="Times New Roman" w:cs="Times New Roman"/>
                  <w:kern w:val="0"/>
                  <w14:ligatures w14:val="none"/>
                </w:rPr>
                <m:t>Correct Punches</m:t>
              </m:r>
            </m:num>
            <m:den>
              <m:r>
                <m:rPr>
                  <m:nor/>
                </m:rPr>
                <w:rPr>
                  <w:rFonts w:ascii="Times New Roman" w:eastAsia="Times New Roman" w:hAnsi="Times New Roman" w:cs="Times New Roman"/>
                  <w:kern w:val="0"/>
                  <w14:ligatures w14:val="none"/>
                </w:rPr>
                <m:t>Total Expected Punches</m:t>
              </m:r>
            </m:den>
          </m:f>
          <m:r>
            <w:rPr>
              <w:rFonts w:ascii="Cambria Math" w:eastAsia="Times New Roman" w:hAnsi="Cambria Math" w:cs="Times New Roman"/>
              <w:kern w:val="0"/>
              <w14:ligatures w14:val="none"/>
            </w:rPr>
            <m:t>×100</m:t>
          </m:r>
          <m:r>
            <m:rPr>
              <m:sty m:val="p"/>
            </m:rPr>
            <w:rPr>
              <w:rFonts w:ascii="Cambria Math" w:eastAsia="Times New Roman" w:hAnsi="Cambria Math" w:cs="Times New Roman"/>
              <w:kern w:val="0"/>
              <w14:ligatures w14:val="none"/>
            </w:rPr>
            <w:br/>
          </m:r>
        </m:oMath>
      </m:oMathPara>
    </w:p>
    <w:p w14:paraId="25F7CC40" w14:textId="34079705"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Interpretation:</w:t>
      </w:r>
      <w:r w:rsidRPr="00B404AF">
        <w:rPr>
          <w:rFonts w:ascii="Times New Roman" w:eastAsia="Times New Roman" w:hAnsi="Times New Roman" w:cs="Times New Roman"/>
          <w:color w:val="000000"/>
          <w:kern w:val="0"/>
          <w14:ligatures w14:val="none"/>
        </w:rPr>
        <w:t> Higher values reflect stronger schedule adherence and supervisor oversight.</w:t>
      </w:r>
    </w:p>
    <w:p w14:paraId="2E6377D0"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A2. Call-Off Rate (%)</w:t>
      </w:r>
    </w:p>
    <w:p w14:paraId="38F821C2"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Definition:</w:t>
      </w:r>
      <w:r w:rsidRPr="00B404AF">
        <w:rPr>
          <w:rFonts w:ascii="Times New Roman" w:eastAsia="Times New Roman" w:hAnsi="Times New Roman" w:cs="Times New Roman"/>
          <w:color w:val="000000"/>
          <w:kern w:val="0"/>
          <w14:ligatures w14:val="none"/>
        </w:rPr>
        <w:t> Daily percentage of scheduled shifts affected by call-offs.</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Formula:</w:t>
      </w:r>
    </w:p>
    <w:p w14:paraId="5FA00B86" w14:textId="77777777" w:rsidR="00B404AF" w:rsidRDefault="00B404AF" w:rsidP="00B404AF">
      <w:pPr>
        <w:spacing w:after="0" w:line="240" w:lineRule="auto"/>
        <w:rPr>
          <w:rFonts w:ascii="Times New Roman" w:eastAsia="Times New Roman" w:hAnsi="Times New Roman" w:cs="Times New Roman"/>
          <w:kern w:val="0"/>
          <w14:ligatures w14:val="none"/>
        </w:rPr>
      </w:pPr>
      <m:oMathPara>
        <m:oMath>
          <m:r>
            <m:rPr>
              <m:nor/>
            </m:rPr>
            <w:rPr>
              <w:rFonts w:ascii="Times New Roman" w:eastAsia="Times New Roman" w:hAnsi="Times New Roman" w:cs="Times New Roman"/>
              <w:kern w:val="0"/>
              <w14:ligatures w14:val="none"/>
            </w:rPr>
            <m:t>Call-Off Rate</m:t>
          </m:r>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m:rPr>
                  <m:nor/>
                </m:rPr>
                <w:rPr>
                  <w:rFonts w:ascii="Times New Roman" w:eastAsia="Times New Roman" w:hAnsi="Times New Roman" w:cs="Times New Roman"/>
                  <w:kern w:val="0"/>
                  <w14:ligatures w14:val="none"/>
                </w:rPr>
                <m:t>Call-Offs</m:t>
              </m:r>
            </m:num>
            <m:den>
              <m:r>
                <m:rPr>
                  <m:nor/>
                </m:rPr>
                <w:rPr>
                  <w:rFonts w:ascii="Times New Roman" w:eastAsia="Times New Roman" w:hAnsi="Times New Roman" w:cs="Times New Roman"/>
                  <w:kern w:val="0"/>
                  <w14:ligatures w14:val="none"/>
                </w:rPr>
                <m:t>Scheduled Shifts</m:t>
              </m:r>
            </m:den>
          </m:f>
          <m:r>
            <w:rPr>
              <w:rFonts w:ascii="Cambria Math" w:eastAsia="Times New Roman" w:hAnsi="Cambria Math" w:cs="Times New Roman"/>
              <w:kern w:val="0"/>
              <w14:ligatures w14:val="none"/>
            </w:rPr>
            <m:t>×100</m:t>
          </m:r>
          <m:r>
            <m:rPr>
              <m:sty m:val="p"/>
            </m:rPr>
            <w:rPr>
              <w:rFonts w:ascii="Cambria Math" w:eastAsia="Times New Roman" w:hAnsi="Cambria Math" w:cs="Times New Roman"/>
              <w:kern w:val="0"/>
              <w14:ligatures w14:val="none"/>
            </w:rPr>
            <w:br/>
          </m:r>
        </m:oMath>
      </m:oMathPara>
    </w:p>
    <w:p w14:paraId="094FD2AF" w14:textId="119D6E60"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color w:val="000000"/>
          <w:kern w:val="0"/>
          <w14:ligatures w14:val="none"/>
        </w:rPr>
        <w:t>Interpretation:</w:t>
      </w:r>
      <w:r w:rsidRPr="00B404AF">
        <w:rPr>
          <w:rFonts w:ascii="Times New Roman" w:eastAsia="Times New Roman" w:hAnsi="Times New Roman" w:cs="Times New Roman"/>
          <w:color w:val="000000"/>
          <w:kern w:val="0"/>
          <w14:ligatures w14:val="none"/>
        </w:rPr>
        <w:t> Lower call-off rates reflect stronger staffing stability and proactive supervisor engagement.</w:t>
      </w:r>
    </w:p>
    <w:p w14:paraId="56523DDE"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A3. Tour Completion (%)</w:t>
      </w:r>
    </w:p>
    <w:p w14:paraId="2C1C53A1"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Definition:</w:t>
      </w:r>
      <w:r w:rsidRPr="00B404AF">
        <w:rPr>
          <w:rFonts w:ascii="Times New Roman" w:eastAsia="Times New Roman" w:hAnsi="Times New Roman" w:cs="Times New Roman"/>
          <w:color w:val="000000"/>
          <w:kern w:val="0"/>
          <w14:ligatures w14:val="none"/>
        </w:rPr>
        <w:t> Proportion of required tours completed as scheduled.</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Formula:</w:t>
      </w:r>
    </w:p>
    <w:p w14:paraId="1651F7CD" w14:textId="77777777" w:rsidR="00B404AF" w:rsidRDefault="00B404AF" w:rsidP="00B404AF">
      <w:pPr>
        <w:spacing w:after="0" w:line="240" w:lineRule="auto"/>
        <w:rPr>
          <w:rFonts w:ascii="Times New Roman" w:eastAsia="Times New Roman" w:hAnsi="Times New Roman" w:cs="Times New Roman"/>
          <w:kern w:val="0"/>
          <w14:ligatures w14:val="none"/>
        </w:rPr>
      </w:pPr>
      <m:oMathPara>
        <m:oMath>
          <m:r>
            <m:rPr>
              <m:nor/>
            </m:rPr>
            <w:rPr>
              <w:rFonts w:ascii="Times New Roman" w:eastAsia="Times New Roman" w:hAnsi="Times New Roman" w:cs="Times New Roman"/>
              <w:kern w:val="0"/>
              <w14:ligatures w14:val="none"/>
            </w:rPr>
            <m:t>Tour Completion</m:t>
          </m:r>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m:rPr>
                  <m:nor/>
                </m:rPr>
                <w:rPr>
                  <w:rFonts w:ascii="Times New Roman" w:eastAsia="Times New Roman" w:hAnsi="Times New Roman" w:cs="Times New Roman"/>
                  <w:kern w:val="0"/>
                  <w14:ligatures w14:val="none"/>
                </w:rPr>
                <m:t>Tours Completed</m:t>
              </m:r>
            </m:num>
            <m:den>
              <m:r>
                <m:rPr>
                  <m:nor/>
                </m:rPr>
                <w:rPr>
                  <w:rFonts w:ascii="Times New Roman" w:eastAsia="Times New Roman" w:hAnsi="Times New Roman" w:cs="Times New Roman"/>
                  <w:kern w:val="0"/>
                  <w14:ligatures w14:val="none"/>
                </w:rPr>
                <m:t>Tours Required</m:t>
              </m:r>
            </m:den>
          </m:f>
          <m:r>
            <w:rPr>
              <w:rFonts w:ascii="Cambria Math" w:eastAsia="Times New Roman" w:hAnsi="Cambria Math" w:cs="Times New Roman"/>
              <w:kern w:val="0"/>
              <w14:ligatures w14:val="none"/>
            </w:rPr>
            <m:t>×100</m:t>
          </m:r>
          <m:r>
            <m:rPr>
              <m:sty m:val="p"/>
            </m:rPr>
            <w:rPr>
              <w:rFonts w:ascii="Cambria Math" w:eastAsia="Times New Roman" w:hAnsi="Cambria Math" w:cs="Times New Roman"/>
              <w:kern w:val="0"/>
              <w14:ligatures w14:val="none"/>
            </w:rPr>
            <w:br/>
          </m:r>
        </m:oMath>
      </m:oMathPara>
    </w:p>
    <w:p w14:paraId="28E609E4" w14:textId="16FA2B0B"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color w:val="000000"/>
          <w:kern w:val="0"/>
          <w:sz w:val="27"/>
          <w:szCs w:val="27"/>
          <w14:ligatures w14:val="none"/>
        </w:rPr>
        <w:t>4. Tour Quality Rubric (0–2)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3"/>
        <w:gridCol w:w="2778"/>
        <w:gridCol w:w="5019"/>
      </w:tblGrid>
      <w:tr w:rsidR="00B404AF" w:rsidRPr="00B404AF" w14:paraId="75BD0B33" w14:textId="77777777">
        <w:trPr>
          <w:tblHeader/>
          <w:tblCellSpacing w:w="15" w:type="dxa"/>
        </w:trPr>
        <w:tc>
          <w:tcPr>
            <w:tcW w:w="0" w:type="auto"/>
            <w:vAlign w:val="center"/>
            <w:hideMark/>
          </w:tcPr>
          <w:p w14:paraId="1C164087" w14:textId="77777777" w:rsidR="00B404AF" w:rsidRPr="00B404AF" w:rsidRDefault="00B404AF" w:rsidP="00B404AF">
            <w:pPr>
              <w:spacing w:after="0" w:line="240" w:lineRule="auto"/>
              <w:jc w:val="center"/>
              <w:rPr>
                <w:rFonts w:ascii="Times New Roman" w:eastAsia="Times New Roman" w:hAnsi="Times New Roman" w:cs="Times New Roman"/>
                <w:b/>
                <w:bCs/>
                <w:kern w:val="0"/>
                <w14:ligatures w14:val="none"/>
              </w:rPr>
            </w:pPr>
            <w:r w:rsidRPr="00B404AF">
              <w:rPr>
                <w:rFonts w:ascii="Times New Roman" w:eastAsia="Times New Roman" w:hAnsi="Times New Roman" w:cs="Times New Roman"/>
                <w:b/>
                <w:bCs/>
                <w:kern w:val="0"/>
                <w14:ligatures w14:val="none"/>
              </w:rPr>
              <w:t>Score</w:t>
            </w:r>
          </w:p>
        </w:tc>
        <w:tc>
          <w:tcPr>
            <w:tcW w:w="0" w:type="auto"/>
            <w:vAlign w:val="center"/>
            <w:hideMark/>
          </w:tcPr>
          <w:p w14:paraId="1CB64693" w14:textId="77777777" w:rsidR="00B404AF" w:rsidRPr="00B404AF" w:rsidRDefault="00B404AF" w:rsidP="00B404AF">
            <w:pPr>
              <w:spacing w:after="0" w:line="240" w:lineRule="auto"/>
              <w:jc w:val="center"/>
              <w:rPr>
                <w:rFonts w:ascii="Times New Roman" w:eastAsia="Times New Roman" w:hAnsi="Times New Roman" w:cs="Times New Roman"/>
                <w:b/>
                <w:bCs/>
                <w:kern w:val="0"/>
                <w14:ligatures w14:val="none"/>
              </w:rPr>
            </w:pPr>
            <w:r w:rsidRPr="00B404AF">
              <w:rPr>
                <w:rFonts w:ascii="Times New Roman" w:eastAsia="Times New Roman" w:hAnsi="Times New Roman" w:cs="Times New Roman"/>
                <w:b/>
                <w:bCs/>
                <w:kern w:val="0"/>
                <w14:ligatures w14:val="none"/>
              </w:rPr>
              <w:t>Description</w:t>
            </w:r>
          </w:p>
        </w:tc>
        <w:tc>
          <w:tcPr>
            <w:tcW w:w="0" w:type="auto"/>
            <w:vAlign w:val="center"/>
            <w:hideMark/>
          </w:tcPr>
          <w:p w14:paraId="17BE2C7A" w14:textId="77777777" w:rsidR="00B404AF" w:rsidRPr="00B404AF" w:rsidRDefault="00B404AF" w:rsidP="00B404AF">
            <w:pPr>
              <w:spacing w:after="0" w:line="240" w:lineRule="auto"/>
              <w:jc w:val="center"/>
              <w:rPr>
                <w:rFonts w:ascii="Times New Roman" w:eastAsia="Times New Roman" w:hAnsi="Times New Roman" w:cs="Times New Roman"/>
                <w:b/>
                <w:bCs/>
                <w:kern w:val="0"/>
                <w14:ligatures w14:val="none"/>
              </w:rPr>
            </w:pPr>
            <w:r w:rsidRPr="00B404AF">
              <w:rPr>
                <w:rFonts w:ascii="Times New Roman" w:eastAsia="Times New Roman" w:hAnsi="Times New Roman" w:cs="Times New Roman"/>
                <w:b/>
                <w:bCs/>
                <w:kern w:val="0"/>
                <w14:ligatures w14:val="none"/>
              </w:rPr>
              <w:t>Criteria</w:t>
            </w:r>
          </w:p>
        </w:tc>
      </w:tr>
      <w:tr w:rsidR="00B404AF" w:rsidRPr="00B404AF" w14:paraId="69D0DE93" w14:textId="77777777">
        <w:trPr>
          <w:tblCellSpacing w:w="15" w:type="dxa"/>
        </w:trPr>
        <w:tc>
          <w:tcPr>
            <w:tcW w:w="0" w:type="auto"/>
            <w:vAlign w:val="center"/>
            <w:hideMark/>
          </w:tcPr>
          <w:p w14:paraId="70639D48"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kern w:val="0"/>
                <w14:ligatures w14:val="none"/>
              </w:rPr>
              <w:t>0 – Incomplete</w:t>
            </w:r>
          </w:p>
        </w:tc>
        <w:tc>
          <w:tcPr>
            <w:tcW w:w="0" w:type="auto"/>
            <w:vAlign w:val="center"/>
            <w:hideMark/>
          </w:tcPr>
          <w:p w14:paraId="3895D9CE"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Major execution failures</w:t>
            </w:r>
          </w:p>
        </w:tc>
        <w:tc>
          <w:tcPr>
            <w:tcW w:w="0" w:type="auto"/>
            <w:vAlign w:val="center"/>
            <w:hideMark/>
          </w:tcPr>
          <w:p w14:paraId="67D1770B"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Missing checkpoints, long gaps, no documentation</w:t>
            </w:r>
          </w:p>
        </w:tc>
      </w:tr>
      <w:tr w:rsidR="00B404AF" w:rsidRPr="00B404AF" w14:paraId="2E5A3C6C" w14:textId="77777777">
        <w:trPr>
          <w:tblCellSpacing w:w="15" w:type="dxa"/>
        </w:trPr>
        <w:tc>
          <w:tcPr>
            <w:tcW w:w="0" w:type="auto"/>
            <w:vAlign w:val="center"/>
            <w:hideMark/>
          </w:tcPr>
          <w:p w14:paraId="0CF797BB"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kern w:val="0"/>
                <w14:ligatures w14:val="none"/>
              </w:rPr>
              <w:t>1 – Partial</w:t>
            </w:r>
          </w:p>
        </w:tc>
        <w:tc>
          <w:tcPr>
            <w:tcW w:w="0" w:type="auto"/>
            <w:vAlign w:val="center"/>
            <w:hideMark/>
          </w:tcPr>
          <w:p w14:paraId="11848ABF"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Errors but attempt completed</w:t>
            </w:r>
          </w:p>
        </w:tc>
        <w:tc>
          <w:tcPr>
            <w:tcW w:w="0" w:type="auto"/>
            <w:vAlign w:val="center"/>
            <w:hideMark/>
          </w:tcPr>
          <w:p w14:paraId="24CB8280"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Minor missed scans, rushed execution, minimal notes</w:t>
            </w:r>
          </w:p>
        </w:tc>
      </w:tr>
      <w:tr w:rsidR="00B404AF" w:rsidRPr="00B404AF" w14:paraId="5B730293" w14:textId="77777777">
        <w:trPr>
          <w:tblCellSpacing w:w="15" w:type="dxa"/>
        </w:trPr>
        <w:tc>
          <w:tcPr>
            <w:tcW w:w="0" w:type="auto"/>
            <w:vAlign w:val="center"/>
            <w:hideMark/>
          </w:tcPr>
          <w:p w14:paraId="56CCBF7E"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kern w:val="0"/>
                <w14:ligatures w14:val="none"/>
              </w:rPr>
              <w:t>2 – Complete</w:t>
            </w:r>
          </w:p>
        </w:tc>
        <w:tc>
          <w:tcPr>
            <w:tcW w:w="0" w:type="auto"/>
            <w:vAlign w:val="center"/>
            <w:hideMark/>
          </w:tcPr>
          <w:p w14:paraId="07DB30D3"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Fully compliant</w:t>
            </w:r>
          </w:p>
        </w:tc>
        <w:tc>
          <w:tcPr>
            <w:tcW w:w="0" w:type="auto"/>
            <w:vAlign w:val="center"/>
            <w:hideMark/>
          </w:tcPr>
          <w:p w14:paraId="7EECBF47"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All checkpoints completed, timely, accurate notes</w:t>
            </w:r>
          </w:p>
        </w:tc>
      </w:tr>
    </w:tbl>
    <w:p w14:paraId="66369DF0" w14:textId="1C609C84" w:rsidR="00B404AF" w:rsidRPr="00B404AF" w:rsidRDefault="00B404AF" w:rsidP="00B404AF">
      <w:pPr>
        <w:spacing w:after="0" w:line="240" w:lineRule="auto"/>
        <w:rPr>
          <w:rFonts w:ascii="Times New Roman" w:eastAsia="Times New Roman" w:hAnsi="Times New Roman" w:cs="Times New Roman"/>
          <w:kern w:val="0"/>
          <w14:ligatures w14:val="none"/>
        </w:rPr>
      </w:pPr>
    </w:p>
    <w:p w14:paraId="5855E68A"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A5. Report Compliance (%)</w:t>
      </w:r>
    </w:p>
    <w:p w14:paraId="515BFB1C" w14:textId="49B93B89"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lastRenderedPageBreak/>
        <w:t>Definition:</w:t>
      </w:r>
      <w:r w:rsidRPr="00B404AF">
        <w:rPr>
          <w:rFonts w:ascii="Times New Roman" w:eastAsia="Times New Roman" w:hAnsi="Times New Roman" w:cs="Times New Roman"/>
          <w:color w:val="000000"/>
          <w:kern w:val="0"/>
          <w14:ligatures w14:val="none"/>
        </w:rPr>
        <w:t> % of required daily and incident reports submitted on time.</w:t>
      </w:r>
    </w:p>
    <w:p w14:paraId="50BD4799"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A6. Report Quality Rubric (0–2)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2"/>
        <w:gridCol w:w="2000"/>
        <w:gridCol w:w="5507"/>
      </w:tblGrid>
      <w:tr w:rsidR="00B404AF" w:rsidRPr="00B404AF" w14:paraId="30FD0724" w14:textId="77777777">
        <w:trPr>
          <w:tblHeader/>
          <w:tblCellSpacing w:w="15" w:type="dxa"/>
        </w:trPr>
        <w:tc>
          <w:tcPr>
            <w:tcW w:w="0" w:type="auto"/>
            <w:vAlign w:val="center"/>
            <w:hideMark/>
          </w:tcPr>
          <w:p w14:paraId="08709E0A" w14:textId="77777777" w:rsidR="00B404AF" w:rsidRPr="00B404AF" w:rsidRDefault="00B404AF" w:rsidP="00B404AF">
            <w:pPr>
              <w:spacing w:after="0" w:line="240" w:lineRule="auto"/>
              <w:jc w:val="center"/>
              <w:rPr>
                <w:rFonts w:ascii="Times New Roman" w:eastAsia="Times New Roman" w:hAnsi="Times New Roman" w:cs="Times New Roman"/>
                <w:b/>
                <w:bCs/>
                <w:kern w:val="0"/>
                <w14:ligatures w14:val="none"/>
              </w:rPr>
            </w:pPr>
            <w:r w:rsidRPr="00B404AF">
              <w:rPr>
                <w:rFonts w:ascii="Times New Roman" w:eastAsia="Times New Roman" w:hAnsi="Times New Roman" w:cs="Times New Roman"/>
                <w:b/>
                <w:bCs/>
                <w:kern w:val="0"/>
                <w14:ligatures w14:val="none"/>
              </w:rPr>
              <w:t>Score</w:t>
            </w:r>
          </w:p>
        </w:tc>
        <w:tc>
          <w:tcPr>
            <w:tcW w:w="0" w:type="auto"/>
            <w:vAlign w:val="center"/>
            <w:hideMark/>
          </w:tcPr>
          <w:p w14:paraId="636B96DC" w14:textId="77777777" w:rsidR="00B404AF" w:rsidRPr="00B404AF" w:rsidRDefault="00B404AF" w:rsidP="00B404AF">
            <w:pPr>
              <w:spacing w:after="0" w:line="240" w:lineRule="auto"/>
              <w:jc w:val="center"/>
              <w:rPr>
                <w:rFonts w:ascii="Times New Roman" w:eastAsia="Times New Roman" w:hAnsi="Times New Roman" w:cs="Times New Roman"/>
                <w:b/>
                <w:bCs/>
                <w:kern w:val="0"/>
                <w14:ligatures w14:val="none"/>
              </w:rPr>
            </w:pPr>
            <w:r w:rsidRPr="00B404AF">
              <w:rPr>
                <w:rFonts w:ascii="Times New Roman" w:eastAsia="Times New Roman" w:hAnsi="Times New Roman" w:cs="Times New Roman"/>
                <w:b/>
                <w:bCs/>
                <w:kern w:val="0"/>
                <w14:ligatures w14:val="none"/>
              </w:rPr>
              <w:t>Description</w:t>
            </w:r>
          </w:p>
        </w:tc>
        <w:tc>
          <w:tcPr>
            <w:tcW w:w="0" w:type="auto"/>
            <w:vAlign w:val="center"/>
            <w:hideMark/>
          </w:tcPr>
          <w:p w14:paraId="31875CBA" w14:textId="77777777" w:rsidR="00B404AF" w:rsidRPr="00B404AF" w:rsidRDefault="00B404AF" w:rsidP="00B404AF">
            <w:pPr>
              <w:spacing w:after="0" w:line="240" w:lineRule="auto"/>
              <w:jc w:val="center"/>
              <w:rPr>
                <w:rFonts w:ascii="Times New Roman" w:eastAsia="Times New Roman" w:hAnsi="Times New Roman" w:cs="Times New Roman"/>
                <w:b/>
                <w:bCs/>
                <w:kern w:val="0"/>
                <w14:ligatures w14:val="none"/>
              </w:rPr>
            </w:pPr>
            <w:r w:rsidRPr="00B404AF">
              <w:rPr>
                <w:rFonts w:ascii="Times New Roman" w:eastAsia="Times New Roman" w:hAnsi="Times New Roman" w:cs="Times New Roman"/>
                <w:b/>
                <w:bCs/>
                <w:kern w:val="0"/>
                <w14:ligatures w14:val="none"/>
              </w:rPr>
              <w:t>Criteria</w:t>
            </w:r>
          </w:p>
        </w:tc>
      </w:tr>
      <w:tr w:rsidR="00B404AF" w:rsidRPr="00B404AF" w14:paraId="3CDC1738" w14:textId="77777777">
        <w:trPr>
          <w:tblCellSpacing w:w="15" w:type="dxa"/>
        </w:trPr>
        <w:tc>
          <w:tcPr>
            <w:tcW w:w="0" w:type="auto"/>
            <w:vAlign w:val="center"/>
            <w:hideMark/>
          </w:tcPr>
          <w:p w14:paraId="7607B310"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kern w:val="0"/>
                <w14:ligatures w14:val="none"/>
              </w:rPr>
              <w:t>0 – Incomplete</w:t>
            </w:r>
          </w:p>
        </w:tc>
        <w:tc>
          <w:tcPr>
            <w:tcW w:w="0" w:type="auto"/>
            <w:vAlign w:val="center"/>
            <w:hideMark/>
          </w:tcPr>
          <w:p w14:paraId="206D557D"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Poor documentation</w:t>
            </w:r>
          </w:p>
        </w:tc>
        <w:tc>
          <w:tcPr>
            <w:tcW w:w="0" w:type="auto"/>
            <w:vAlign w:val="center"/>
            <w:hideMark/>
          </w:tcPr>
          <w:p w14:paraId="1D756CD0"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Missing fields, unclear, inaccurate</w:t>
            </w:r>
          </w:p>
        </w:tc>
      </w:tr>
      <w:tr w:rsidR="00B404AF" w:rsidRPr="00B404AF" w14:paraId="631C800B" w14:textId="77777777">
        <w:trPr>
          <w:tblCellSpacing w:w="15" w:type="dxa"/>
        </w:trPr>
        <w:tc>
          <w:tcPr>
            <w:tcW w:w="0" w:type="auto"/>
            <w:vAlign w:val="center"/>
            <w:hideMark/>
          </w:tcPr>
          <w:p w14:paraId="627386E6"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kern w:val="0"/>
                <w14:ligatures w14:val="none"/>
              </w:rPr>
              <w:t>1 – Partial</w:t>
            </w:r>
          </w:p>
        </w:tc>
        <w:tc>
          <w:tcPr>
            <w:tcW w:w="0" w:type="auto"/>
            <w:vAlign w:val="center"/>
            <w:hideMark/>
          </w:tcPr>
          <w:p w14:paraId="050B114E"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Some issues</w:t>
            </w:r>
          </w:p>
        </w:tc>
        <w:tc>
          <w:tcPr>
            <w:tcW w:w="0" w:type="auto"/>
            <w:vAlign w:val="center"/>
            <w:hideMark/>
          </w:tcPr>
          <w:p w14:paraId="14A39875"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Submitted but missing detail or minor inaccuracies</w:t>
            </w:r>
          </w:p>
        </w:tc>
      </w:tr>
      <w:tr w:rsidR="00B404AF" w:rsidRPr="00B404AF" w14:paraId="2D406E1A" w14:textId="77777777">
        <w:trPr>
          <w:tblCellSpacing w:w="15" w:type="dxa"/>
        </w:trPr>
        <w:tc>
          <w:tcPr>
            <w:tcW w:w="0" w:type="auto"/>
            <w:vAlign w:val="center"/>
            <w:hideMark/>
          </w:tcPr>
          <w:p w14:paraId="57690108"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b/>
                <w:bCs/>
                <w:kern w:val="0"/>
                <w14:ligatures w14:val="none"/>
              </w:rPr>
              <w:t>2 – Complete</w:t>
            </w:r>
          </w:p>
        </w:tc>
        <w:tc>
          <w:tcPr>
            <w:tcW w:w="0" w:type="auto"/>
            <w:vAlign w:val="center"/>
            <w:hideMark/>
          </w:tcPr>
          <w:p w14:paraId="72598458"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Accurate, clear</w:t>
            </w:r>
          </w:p>
        </w:tc>
        <w:tc>
          <w:tcPr>
            <w:tcW w:w="0" w:type="auto"/>
            <w:vAlign w:val="center"/>
            <w:hideMark/>
          </w:tcPr>
          <w:p w14:paraId="6F370825"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r w:rsidRPr="00B404AF">
              <w:rPr>
                <w:rFonts w:ascii="Times New Roman" w:eastAsia="Times New Roman" w:hAnsi="Times New Roman" w:cs="Times New Roman"/>
                <w:kern w:val="0"/>
                <w14:ligatures w14:val="none"/>
              </w:rPr>
              <w:t>Fully detailed, correct classification, professional format</w:t>
            </w:r>
          </w:p>
        </w:tc>
      </w:tr>
    </w:tbl>
    <w:p w14:paraId="1BCC9C43" w14:textId="3C31462A" w:rsidR="00B404AF" w:rsidRDefault="00B404AF" w:rsidP="00B404AF">
      <w:pPr>
        <w:spacing w:after="0" w:line="240" w:lineRule="auto"/>
        <w:rPr>
          <w:rFonts w:ascii="Times New Roman" w:eastAsia="Times New Roman" w:hAnsi="Times New Roman" w:cs="Times New Roman"/>
          <w:kern w:val="0"/>
          <w14:ligatures w14:val="none"/>
        </w:rPr>
      </w:pPr>
    </w:p>
    <w:p w14:paraId="495D7EDE" w14:textId="77777777" w:rsidR="00B404AF" w:rsidRDefault="00B404AF">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51B35BFC"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lastRenderedPageBreak/>
        <w:t>Appendix B</w:t>
      </w:r>
    </w:p>
    <w:p w14:paraId="68DCB4ED"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Supervisor Leadership Measures (Descriptions of Scales)</w:t>
      </w:r>
    </w:p>
    <w:p w14:paraId="7615D4E4"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i/>
          <w:iCs/>
          <w:color w:val="000000"/>
          <w:kern w:val="0"/>
          <w14:ligatures w14:val="none"/>
        </w:rPr>
        <w:t>Note: Due to copyright restrictions, full instrument items are not included. Only scale descriptions and subscales are provided.</w:t>
      </w:r>
    </w:p>
    <w:p w14:paraId="3E952524"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B1. Multifactor Leadership Questionnaire (MLQ)</w:t>
      </w:r>
    </w:p>
    <w:p w14:paraId="7ABEA8B9"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Assesses frequency of transformational, transactional, and passive-avoidant behaviors.</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Subscales include:</w:t>
      </w:r>
    </w:p>
    <w:p w14:paraId="7F5BA874" w14:textId="77777777" w:rsidR="00B404AF" w:rsidRPr="00B404AF" w:rsidRDefault="00B404AF" w:rsidP="00B404AF">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Transformational Leadership</w:t>
      </w:r>
    </w:p>
    <w:p w14:paraId="7A5A75E1" w14:textId="77777777" w:rsidR="00B404AF" w:rsidRPr="00B404AF" w:rsidRDefault="00B404AF" w:rsidP="00B404AF">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Transactional Leadership (Contingent Reward)</w:t>
      </w:r>
    </w:p>
    <w:p w14:paraId="7B692FCC" w14:textId="77777777" w:rsidR="00B404AF" w:rsidRPr="00B404AF" w:rsidRDefault="00B404AF" w:rsidP="00B404AF">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Management-by-Exception (Active)</w:t>
      </w:r>
    </w:p>
    <w:p w14:paraId="0D5B9714" w14:textId="77777777" w:rsidR="00B404AF" w:rsidRPr="00B404AF" w:rsidRDefault="00B404AF" w:rsidP="00B404AF">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Management-by-Exception (Passive)</w:t>
      </w:r>
    </w:p>
    <w:p w14:paraId="0DBF9862" w14:textId="77777777" w:rsidR="00B404AF" w:rsidRPr="00B404AF" w:rsidRDefault="00B404AF" w:rsidP="00B404AF">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Passive-Avoidant / Laissez-Faire</w:t>
      </w:r>
    </w:p>
    <w:p w14:paraId="0A45B156"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09B6F069">
          <v:rect id="Horizontal Line 1" o:spid="_x0000_s103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B0D987"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B2. Leader Behavior Description Questionnaire (LBDQ)</w:t>
      </w:r>
    </w:p>
    <w:p w14:paraId="5195ED1A"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Measures two fundamental leadership behaviors:</w:t>
      </w:r>
    </w:p>
    <w:p w14:paraId="7FB5EF35" w14:textId="77777777" w:rsidR="00B404AF" w:rsidRPr="00B404AF" w:rsidRDefault="00B404AF" w:rsidP="00B404AF">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Initiating Structure</w:t>
      </w:r>
      <w:r w:rsidRPr="00B404AF">
        <w:rPr>
          <w:rFonts w:ascii="Times New Roman" w:eastAsia="Times New Roman" w:hAnsi="Times New Roman" w:cs="Times New Roman"/>
          <w:color w:val="000000"/>
          <w:kern w:val="0"/>
          <w14:ligatures w14:val="none"/>
        </w:rPr>
        <w:t> (directive, task-oriented leadership)</w:t>
      </w:r>
    </w:p>
    <w:p w14:paraId="01A6D29F" w14:textId="77777777" w:rsidR="00B404AF" w:rsidRPr="00B404AF" w:rsidRDefault="00B404AF" w:rsidP="00B404AF">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Consideration</w:t>
      </w:r>
      <w:r w:rsidRPr="00B404AF">
        <w:rPr>
          <w:rFonts w:ascii="Times New Roman" w:eastAsia="Times New Roman" w:hAnsi="Times New Roman" w:cs="Times New Roman"/>
          <w:color w:val="000000"/>
          <w:kern w:val="0"/>
          <w14:ligatures w14:val="none"/>
        </w:rPr>
        <w:t> (supportive, relationship-oriented leadership)</w:t>
      </w:r>
    </w:p>
    <w:p w14:paraId="77EAD5BB"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5785FBD4">
          <v:rect id="Horizontal Line 2" o:spid="_x0000_s103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165B14"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B3. Adaptive Leadership Questionnaire (ALQ)</w:t>
      </w:r>
    </w:p>
    <w:p w14:paraId="7FB0BBBE"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Assesses behavioral flexibility and adaptability, including:</w:t>
      </w:r>
    </w:p>
    <w:p w14:paraId="3A1F720B" w14:textId="77777777" w:rsidR="00B404AF" w:rsidRPr="00B404AF" w:rsidRDefault="00B404AF" w:rsidP="00B404AF">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Situational adaptability</w:t>
      </w:r>
    </w:p>
    <w:p w14:paraId="6366D9CC" w14:textId="77777777" w:rsidR="00B404AF" w:rsidRPr="00B404AF" w:rsidRDefault="00B404AF" w:rsidP="00B404AF">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Flexibility in approach</w:t>
      </w:r>
    </w:p>
    <w:p w14:paraId="7BBE6416" w14:textId="77777777" w:rsidR="00B404AF" w:rsidRPr="00B404AF" w:rsidRDefault="00B404AF" w:rsidP="00B404AF">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Responsiveness to changing conditions</w:t>
      </w:r>
    </w:p>
    <w:p w14:paraId="29F1CC24" w14:textId="4D92938B" w:rsidR="00B404AF" w:rsidRDefault="00B404AF">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1FEB9190"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lastRenderedPageBreak/>
        <w:t>Appendix C</w:t>
      </w:r>
    </w:p>
    <w:p w14:paraId="2B3BF610"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Guard Perceptions of Supervisory Leadership Survey</w:t>
      </w:r>
    </w:p>
    <w:p w14:paraId="365B98DB"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Instructions</w:t>
      </w:r>
    </w:p>
    <w:p w14:paraId="7303E99D"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Please rate your agreement with each statement based on your experience with your site supervisor.</w:t>
      </w:r>
      <w:r w:rsidRPr="00B404AF">
        <w:rPr>
          <w:rFonts w:ascii="Times New Roman" w:eastAsia="Times New Roman" w:hAnsi="Times New Roman" w:cs="Times New Roman"/>
          <w:color w:val="000000"/>
          <w:kern w:val="0"/>
          <w14:ligatures w14:val="none"/>
        </w:rPr>
        <w:br/>
        <w:t>1 = Strongly Disagree</w:t>
      </w:r>
      <w:r w:rsidRPr="00B404AF">
        <w:rPr>
          <w:rFonts w:ascii="Times New Roman" w:eastAsia="Times New Roman" w:hAnsi="Times New Roman" w:cs="Times New Roman"/>
          <w:color w:val="000000"/>
          <w:kern w:val="0"/>
          <w14:ligatures w14:val="none"/>
        </w:rPr>
        <w:br/>
        <w:t>2 = Disagree</w:t>
      </w:r>
      <w:r w:rsidRPr="00B404AF">
        <w:rPr>
          <w:rFonts w:ascii="Times New Roman" w:eastAsia="Times New Roman" w:hAnsi="Times New Roman" w:cs="Times New Roman"/>
          <w:color w:val="000000"/>
          <w:kern w:val="0"/>
          <w14:ligatures w14:val="none"/>
        </w:rPr>
        <w:br/>
        <w:t>3 = Neutral</w:t>
      </w:r>
      <w:r w:rsidRPr="00B404AF">
        <w:rPr>
          <w:rFonts w:ascii="Times New Roman" w:eastAsia="Times New Roman" w:hAnsi="Times New Roman" w:cs="Times New Roman"/>
          <w:color w:val="000000"/>
          <w:kern w:val="0"/>
          <w14:ligatures w14:val="none"/>
        </w:rPr>
        <w:br/>
        <w:t>4 = Agree</w:t>
      </w:r>
      <w:r w:rsidRPr="00B404AF">
        <w:rPr>
          <w:rFonts w:ascii="Times New Roman" w:eastAsia="Times New Roman" w:hAnsi="Times New Roman" w:cs="Times New Roman"/>
          <w:color w:val="000000"/>
          <w:kern w:val="0"/>
          <w14:ligatures w14:val="none"/>
        </w:rPr>
        <w:br/>
        <w:t>5 = Strongly Agree</w:t>
      </w:r>
    </w:p>
    <w:p w14:paraId="782626FD"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1452B249">
          <v:rect id="Horizontal Line 3" o:spid="_x0000_s103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B2BAF5"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LMX-7 (Leader–Member Exchange)</w:t>
      </w:r>
    </w:p>
    <w:p w14:paraId="65BB3D5E"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understands my job problems and needs.</w:t>
      </w:r>
    </w:p>
    <w:p w14:paraId="5B2E1C5C"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recognizes my potential.</w:t>
      </w:r>
    </w:p>
    <w:p w14:paraId="1302CDC4"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working relationship with my supervisor is effective.</w:t>
      </w:r>
    </w:p>
    <w:p w14:paraId="6D9C9199"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would be ready to back me up.</w:t>
      </w:r>
    </w:p>
    <w:p w14:paraId="2A8A79AB"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I have enough confidence in my supervisor that I would defend their decisions.</w:t>
      </w:r>
    </w:p>
    <w:p w14:paraId="1D6A5BEE"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“gets” the challenges I face on shift.</w:t>
      </w:r>
    </w:p>
    <w:p w14:paraId="145585E4" w14:textId="77777777" w:rsidR="00B404AF" w:rsidRPr="00B404AF" w:rsidRDefault="00B404AF" w:rsidP="00B404AF">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I can count on my supervisor when I need help.</w:t>
      </w:r>
    </w:p>
    <w:p w14:paraId="2FFE39CC"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18D673C3">
          <v:rect id="Horizontal Line 4" o:spid="_x0000_s103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FC02E7"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Supervisor Support Scale (Short Form)</w:t>
      </w:r>
    </w:p>
    <w:p w14:paraId="4D082FCF" w14:textId="77777777" w:rsidR="00B404AF" w:rsidRPr="00B404AF" w:rsidRDefault="00B404AF" w:rsidP="00B404AF">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listens to me when I have a concern.</w:t>
      </w:r>
    </w:p>
    <w:p w14:paraId="4E1EF483" w14:textId="77777777" w:rsidR="00B404AF" w:rsidRPr="00B404AF" w:rsidRDefault="00B404AF" w:rsidP="00B404AF">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helps me when I have a problem on the job.</w:t>
      </w:r>
    </w:p>
    <w:p w14:paraId="1497170A" w14:textId="77777777" w:rsidR="00B404AF" w:rsidRPr="00B404AF" w:rsidRDefault="00B404AF" w:rsidP="00B404AF">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treats me fairly.</w:t>
      </w:r>
    </w:p>
    <w:p w14:paraId="035B9F1F" w14:textId="77777777" w:rsidR="00B404AF" w:rsidRPr="00B404AF" w:rsidRDefault="00B404AF" w:rsidP="00B404AF">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My supervisor cares about how I am doing.</w:t>
      </w:r>
    </w:p>
    <w:p w14:paraId="6CF41C7C"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6490872A">
          <v:rect id="Horizontal Line 5" o:spid="_x0000_s103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F5B209"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Scoring</w:t>
      </w:r>
    </w:p>
    <w:p w14:paraId="4BBC002D" w14:textId="77777777" w:rsidR="00B404AF" w:rsidRPr="00B404AF" w:rsidRDefault="00B404AF" w:rsidP="00B404AF">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LMX-7 Score:</w:t>
      </w:r>
      <w:r w:rsidRPr="00B404AF">
        <w:rPr>
          <w:rFonts w:ascii="Times New Roman" w:eastAsia="Times New Roman" w:hAnsi="Times New Roman" w:cs="Times New Roman"/>
          <w:color w:val="000000"/>
          <w:kern w:val="0"/>
          <w14:ligatures w14:val="none"/>
        </w:rPr>
        <w:t> Mean of items 1–7</w:t>
      </w:r>
    </w:p>
    <w:p w14:paraId="065F9066" w14:textId="77777777" w:rsidR="00B404AF" w:rsidRPr="00B404AF" w:rsidRDefault="00B404AF" w:rsidP="00B404AF">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Support Score:</w:t>
      </w:r>
      <w:r w:rsidRPr="00B404AF">
        <w:rPr>
          <w:rFonts w:ascii="Times New Roman" w:eastAsia="Times New Roman" w:hAnsi="Times New Roman" w:cs="Times New Roman"/>
          <w:color w:val="000000"/>
          <w:kern w:val="0"/>
          <w14:ligatures w14:val="none"/>
        </w:rPr>
        <w:t> Mean of items 8–11</w:t>
      </w:r>
    </w:p>
    <w:p w14:paraId="1B334890" w14:textId="77777777" w:rsidR="00B404AF" w:rsidRPr="00B404AF" w:rsidRDefault="00B404AF" w:rsidP="00B404AF">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Composite Score:</w:t>
      </w:r>
      <w:r w:rsidRPr="00B404AF">
        <w:rPr>
          <w:rFonts w:ascii="Times New Roman" w:eastAsia="Times New Roman" w:hAnsi="Times New Roman" w:cs="Times New Roman"/>
          <w:color w:val="000000"/>
          <w:kern w:val="0"/>
          <w14:ligatures w14:val="none"/>
        </w:rPr>
        <w:t> Mean of all 11 items</w:t>
      </w:r>
    </w:p>
    <w:p w14:paraId="0B330E38" w14:textId="77777777" w:rsidR="00B404AF" w:rsidRPr="00B404AF" w:rsidRDefault="00B404AF" w:rsidP="00B404AF">
      <w:pPr>
        <w:spacing w:after="0" w:line="240" w:lineRule="auto"/>
        <w:rPr>
          <w:rFonts w:ascii="Times New Roman" w:eastAsia="Times New Roman" w:hAnsi="Times New Roman" w:cs="Times New Roman"/>
          <w:kern w:val="0"/>
          <w14:ligatures w14:val="none"/>
        </w:rPr>
      </w:pPr>
    </w:p>
    <w:p w14:paraId="2A63862D"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lastRenderedPageBreak/>
        <w:t>Appendix D</w:t>
      </w:r>
    </w:p>
    <w:p w14:paraId="471F4058"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Covariates and Operational Definitions</w:t>
      </w:r>
    </w:p>
    <w:p w14:paraId="14F43B33"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D1. Site Size</w:t>
      </w:r>
    </w:p>
    <w:p w14:paraId="788FD516"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Average weekly scheduled hours at each site.</w:t>
      </w:r>
    </w:p>
    <w:p w14:paraId="40EEAAB9"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D2. Supervisor Tenure</w:t>
      </w:r>
    </w:p>
    <w:p w14:paraId="1F184D1B"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Months the supervisor has served in the supervisory role.</w:t>
      </w:r>
    </w:p>
    <w:p w14:paraId="0252CCBE"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D3. Guard Tenure</w:t>
      </w:r>
    </w:p>
    <w:p w14:paraId="3D8556E3"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Average months guards have been assigned to the site.</w:t>
      </w:r>
    </w:p>
    <w:p w14:paraId="689A4553" w14:textId="62DBC1A1"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D</w:t>
      </w:r>
      <w:r>
        <w:rPr>
          <w:rFonts w:ascii="Times New Roman" w:eastAsia="Times New Roman" w:hAnsi="Times New Roman" w:cs="Times New Roman"/>
          <w:b/>
          <w:bCs/>
          <w:color w:val="000000"/>
          <w:kern w:val="0"/>
          <w:sz w:val="27"/>
          <w:szCs w:val="27"/>
          <w14:ligatures w14:val="none"/>
        </w:rPr>
        <w:t>4</w:t>
      </w:r>
      <w:r w:rsidRPr="00B404AF">
        <w:rPr>
          <w:rFonts w:ascii="Times New Roman" w:eastAsia="Times New Roman" w:hAnsi="Times New Roman" w:cs="Times New Roman"/>
          <w:b/>
          <w:bCs/>
          <w:color w:val="000000"/>
          <w:kern w:val="0"/>
          <w:sz w:val="27"/>
          <w:szCs w:val="27"/>
          <w14:ligatures w14:val="none"/>
        </w:rPr>
        <w:t>. On-Site Supervisory Presence</w:t>
      </w:r>
    </w:p>
    <w:p w14:paraId="0162827C"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color w:val="000000"/>
          <w:kern w:val="0"/>
          <w14:ligatures w14:val="none"/>
        </w:rPr>
        <w:t>0 = No supervisor physically present during guard shifts</w:t>
      </w:r>
      <w:r w:rsidRPr="00B404AF">
        <w:rPr>
          <w:rFonts w:ascii="Times New Roman" w:eastAsia="Times New Roman" w:hAnsi="Times New Roman" w:cs="Times New Roman"/>
          <w:color w:val="000000"/>
          <w:kern w:val="0"/>
          <w14:ligatures w14:val="none"/>
        </w:rPr>
        <w:br/>
        <w:t>1 = Supervisor present on-site during at least some shifts</w:t>
      </w:r>
    </w:p>
    <w:p w14:paraId="1034CFD8" w14:textId="2B7ABE34" w:rsidR="00B404AF" w:rsidRDefault="00B404AF">
      <w:pPr>
        <w:rPr>
          <w:rFonts w:ascii="Times New Roman" w:eastAsia="Times New Roman" w:hAnsi="Times New Roman" w:cs="Times New Roman"/>
          <w:color w:val="000000"/>
          <w:kern w:val="0"/>
          <w14:ligatures w14:val="none"/>
        </w:rPr>
      </w:pPr>
      <w:r>
        <w:rPr>
          <w:color w:val="000000"/>
        </w:rPr>
        <w:br w:type="page"/>
      </w:r>
    </w:p>
    <w:p w14:paraId="6A5CBB17"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lastRenderedPageBreak/>
        <w:t>Appendix E</w:t>
      </w:r>
    </w:p>
    <w:p w14:paraId="02824517"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Leadership Prompt Library (With Explicit Leadership Style Labels)</w:t>
      </w:r>
    </w:p>
    <w:p w14:paraId="5AA12DC3"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28C35E89">
          <v:rect id="Horizontal Line 6" o:spid="_x0000_s103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658AB3"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t>E1. Compliance-Related Prompts — </w:t>
      </w:r>
      <w:r w:rsidRPr="00B404AF">
        <w:rPr>
          <w:rFonts w:ascii="Times New Roman" w:eastAsia="Times New Roman" w:hAnsi="Times New Roman" w:cs="Times New Roman"/>
          <w:b/>
          <w:bCs/>
          <w:i/>
          <w:iCs/>
          <w:color w:val="000000"/>
          <w:kern w:val="0"/>
          <w:sz w:val="36"/>
          <w:szCs w:val="36"/>
          <w14:ligatures w14:val="none"/>
        </w:rPr>
        <w:t>Directive Style</w:t>
      </w:r>
    </w:p>
    <w:p w14:paraId="7686E558"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Missed punch</w:t>
      </w:r>
    </w:p>
    <w:p w14:paraId="30194599"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Directive</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“Address the missed punch directly. Confirm whether it was an oversight or a repeated pattern. Restate expectations and ensure the officer understands the required clock-in/clock-out process.”</w:t>
      </w:r>
    </w:p>
    <w:p w14:paraId="548FD652"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Incomplete tour</w:t>
      </w:r>
    </w:p>
    <w:p w14:paraId="2D1DFC87"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Directive</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“Clarify the importance of completing every checkpoint. Review required steps, identify what was missed, and confirm the officer can complete the next tour correctly.”</w:t>
      </w:r>
    </w:p>
    <w:p w14:paraId="726DA0BB"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16A444FD">
          <v:rect id="Horizontal Line 7" o:spid="_x0000_s103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BC1007"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t>E2. Attendance &amp; Personal Issues — </w:t>
      </w:r>
      <w:r w:rsidRPr="00B404AF">
        <w:rPr>
          <w:rFonts w:ascii="Times New Roman" w:eastAsia="Times New Roman" w:hAnsi="Times New Roman" w:cs="Times New Roman"/>
          <w:b/>
          <w:bCs/>
          <w:i/>
          <w:iCs/>
          <w:color w:val="000000"/>
          <w:kern w:val="0"/>
          <w:sz w:val="36"/>
          <w:szCs w:val="36"/>
          <w14:ligatures w14:val="none"/>
        </w:rPr>
        <w:t>Supportive Style</w:t>
      </w:r>
    </w:p>
    <w:p w14:paraId="33BFE48A"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Increasing call-offs</w:t>
      </w:r>
    </w:p>
    <w:p w14:paraId="63AF4FAF"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Supportive</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“Check in with the officer to understand whether anything outside work is affecting attendance. Listen actively, offer appropriate support, and reinforce that you want them to succeed.”</w:t>
      </w:r>
    </w:p>
    <w:p w14:paraId="5790C656"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Guard expresses frustration or stress</w:t>
      </w:r>
    </w:p>
    <w:p w14:paraId="6815C24F"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Supportive</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“Let the officer know you’ve noticed they seem stressed. Ask how things are going and what might help. Reinforce that you are available and willing to support them.”</w:t>
      </w:r>
    </w:p>
    <w:p w14:paraId="25CC2E36"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17DF891F">
          <v:rect id="Horizontal Line 8" o:spid="_x0000_s102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159B78"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t>E3. Quality Improvement — </w:t>
      </w:r>
      <w:r w:rsidRPr="00B404AF">
        <w:rPr>
          <w:rFonts w:ascii="Times New Roman" w:eastAsia="Times New Roman" w:hAnsi="Times New Roman" w:cs="Times New Roman"/>
          <w:b/>
          <w:bCs/>
          <w:i/>
          <w:iCs/>
          <w:color w:val="000000"/>
          <w:kern w:val="0"/>
          <w:sz w:val="36"/>
          <w:szCs w:val="36"/>
          <w14:ligatures w14:val="none"/>
        </w:rPr>
        <w:t>Coaching Style</w:t>
      </w:r>
    </w:p>
    <w:p w14:paraId="48FA19DE"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lastRenderedPageBreak/>
        <w:t>Trigger: Low report quality</w:t>
      </w:r>
    </w:p>
    <w:p w14:paraId="3DBF3A3B"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Coaching</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“Review the report together and point out one thing done well and one thing to improve. Provide a quick example of better phrasing or detail. Confirm understanding and follow up next shift.”</w:t>
      </w:r>
    </w:p>
    <w:p w14:paraId="6C29C871"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Repeated minor performance errors</w:t>
      </w:r>
    </w:p>
    <w:p w14:paraId="19FB7D2E"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Coaching</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“Walk through the task step-by-step. Help them understand the ‘why’ behind the standard. Ask them to explain the process back to you to ensure clarity.”</w:t>
      </w:r>
    </w:p>
    <w:p w14:paraId="5FFE175D"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32DB584C">
          <v:rect id="Horizontal Line 9" o:spid="_x0000_s102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D339D4"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t>E4. Client-Facing Issues — </w:t>
      </w:r>
      <w:r w:rsidRPr="00B404AF">
        <w:rPr>
          <w:rFonts w:ascii="Times New Roman" w:eastAsia="Times New Roman" w:hAnsi="Times New Roman" w:cs="Times New Roman"/>
          <w:b/>
          <w:bCs/>
          <w:i/>
          <w:iCs/>
          <w:color w:val="000000"/>
          <w:kern w:val="0"/>
          <w:sz w:val="36"/>
          <w:szCs w:val="36"/>
          <w14:ligatures w14:val="none"/>
        </w:rPr>
        <w:t>Transformational Style</w:t>
      </w:r>
    </w:p>
    <w:p w14:paraId="0F5E5B33"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Client expresses concerns</w:t>
      </w:r>
    </w:p>
    <w:p w14:paraId="31DD7D8F"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Transformational</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“Reaffirm the importance of the officer’s role and how it supports the client’s mission. Inspire confidence by highlighting strengths and connecting their work to site-level success.”</w:t>
      </w:r>
    </w:p>
    <w:p w14:paraId="19269C1C"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Low morale affecting customer service</w:t>
      </w:r>
    </w:p>
    <w:p w14:paraId="793FAABF"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Transformational</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“Share a positive vision for the team. Recognize recent wins, remind officers how their work contributes to a safe, professional environment, and reinforce pride in the post.”</w:t>
      </w:r>
    </w:p>
    <w:p w14:paraId="1A8653A8"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3273B305">
          <v:rect id="Horizontal Line 10" o:spid="_x0000_s102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E4407A9"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t>E5. Patterns of Noncompliance — </w:t>
      </w:r>
      <w:r w:rsidRPr="00B404AF">
        <w:rPr>
          <w:rFonts w:ascii="Times New Roman" w:eastAsia="Times New Roman" w:hAnsi="Times New Roman" w:cs="Times New Roman"/>
          <w:b/>
          <w:bCs/>
          <w:i/>
          <w:iCs/>
          <w:color w:val="000000"/>
          <w:kern w:val="0"/>
          <w:sz w:val="36"/>
          <w:szCs w:val="36"/>
          <w14:ligatures w14:val="none"/>
        </w:rPr>
        <w:t>Transactional Style</w:t>
      </w:r>
    </w:p>
    <w:p w14:paraId="02E697A5"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Repeated policy violations</w:t>
      </w:r>
    </w:p>
    <w:p w14:paraId="63543FB9"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Transactional</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“Review expectations and consequences clearly. Clarify what must change immediately and the next step if the issue continues. Document the coaching interaction.”</w:t>
      </w:r>
    </w:p>
    <w:p w14:paraId="321D918C"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Officer failing to follow basic post instructions</w:t>
      </w:r>
    </w:p>
    <w:p w14:paraId="33658393"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lastRenderedPageBreak/>
        <w:t>Recommended Style:</w:t>
      </w:r>
      <w:r w:rsidRPr="00B404AF">
        <w:rPr>
          <w:rFonts w:ascii="Times New Roman" w:eastAsia="Times New Roman" w:hAnsi="Times New Roman" w:cs="Times New Roman"/>
          <w:color w:val="000000"/>
          <w:kern w:val="0"/>
          <w14:ligatures w14:val="none"/>
        </w:rPr>
        <w:t> Transactional</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“Restate the required task and set a short-term deadline for compliance. Let the officer know you will follow up to ensure completion.”</w:t>
      </w:r>
    </w:p>
    <w:p w14:paraId="58755E77" w14:textId="77777777" w:rsidR="00B404AF" w:rsidRPr="00B404AF" w:rsidRDefault="004E7C15" w:rsidP="00B404AF">
      <w:pPr>
        <w:spacing w:after="0" w:line="240" w:lineRule="auto"/>
        <w:rPr>
          <w:rFonts w:ascii="Times New Roman" w:eastAsia="Times New Roman" w:hAnsi="Times New Roman" w:cs="Times New Roman"/>
          <w:kern w:val="0"/>
          <w14:ligatures w14:val="none"/>
        </w:rPr>
      </w:pPr>
      <w:r>
        <w:pict w14:anchorId="22413587">
          <v:rect id="Horizontal Line 11"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B5E0AF" w14:textId="77777777" w:rsidR="00B404AF" w:rsidRPr="00B404AF" w:rsidRDefault="00B404AF" w:rsidP="00B404A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B404AF">
        <w:rPr>
          <w:rFonts w:ascii="Times New Roman" w:eastAsia="Times New Roman" w:hAnsi="Times New Roman" w:cs="Times New Roman"/>
          <w:b/>
          <w:bCs/>
          <w:color w:val="000000"/>
          <w:kern w:val="0"/>
          <w:sz w:val="36"/>
          <w:szCs w:val="36"/>
          <w14:ligatures w14:val="none"/>
        </w:rPr>
        <w:t>E6. Confusion, Ambiguity, or Change — </w:t>
      </w:r>
      <w:r w:rsidRPr="00B404AF">
        <w:rPr>
          <w:rFonts w:ascii="Times New Roman" w:eastAsia="Times New Roman" w:hAnsi="Times New Roman" w:cs="Times New Roman"/>
          <w:b/>
          <w:bCs/>
          <w:i/>
          <w:iCs/>
          <w:color w:val="000000"/>
          <w:kern w:val="0"/>
          <w:sz w:val="36"/>
          <w:szCs w:val="36"/>
          <w14:ligatures w14:val="none"/>
        </w:rPr>
        <w:t>Participative Style</w:t>
      </w:r>
    </w:p>
    <w:p w14:paraId="4179712A"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Officers unclear about post expectations</w:t>
      </w:r>
    </w:p>
    <w:p w14:paraId="6AF73F0F"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Participative</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“Involve the officer in identifying where the confusion is. Ask for their perspective, discuss the expectations together, and agree on a process that works for both.”</w:t>
      </w:r>
    </w:p>
    <w:p w14:paraId="2A3B0462" w14:textId="77777777" w:rsidR="00B404AF" w:rsidRPr="00B404AF" w:rsidRDefault="00B404AF" w:rsidP="00B404A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B404AF">
        <w:rPr>
          <w:rFonts w:ascii="Times New Roman" w:eastAsia="Times New Roman" w:hAnsi="Times New Roman" w:cs="Times New Roman"/>
          <w:b/>
          <w:bCs/>
          <w:color w:val="000000"/>
          <w:kern w:val="0"/>
          <w:sz w:val="27"/>
          <w:szCs w:val="27"/>
          <w14:ligatures w14:val="none"/>
        </w:rPr>
        <w:t>Trigger: Implementation of new procedures</w:t>
      </w:r>
    </w:p>
    <w:p w14:paraId="3523E6AA" w14:textId="77777777" w:rsidR="00B404AF" w:rsidRPr="00B404AF" w:rsidRDefault="00B404AF" w:rsidP="00B404AF">
      <w:pPr>
        <w:spacing w:before="100" w:beforeAutospacing="1" w:after="100" w:afterAutospacing="1" w:line="240" w:lineRule="auto"/>
        <w:rPr>
          <w:rFonts w:ascii="Times New Roman" w:eastAsia="Times New Roman" w:hAnsi="Times New Roman" w:cs="Times New Roman"/>
          <w:color w:val="000000"/>
          <w:kern w:val="0"/>
          <w14:ligatures w14:val="none"/>
        </w:rPr>
      </w:pPr>
      <w:r w:rsidRPr="00B404AF">
        <w:rPr>
          <w:rFonts w:ascii="Times New Roman" w:eastAsia="Times New Roman" w:hAnsi="Times New Roman" w:cs="Times New Roman"/>
          <w:b/>
          <w:bCs/>
          <w:color w:val="000000"/>
          <w:kern w:val="0"/>
          <w14:ligatures w14:val="none"/>
        </w:rPr>
        <w:t>Recommended Style:</w:t>
      </w:r>
      <w:r w:rsidRPr="00B404AF">
        <w:rPr>
          <w:rFonts w:ascii="Times New Roman" w:eastAsia="Times New Roman" w:hAnsi="Times New Roman" w:cs="Times New Roman"/>
          <w:color w:val="000000"/>
          <w:kern w:val="0"/>
          <w14:ligatures w14:val="none"/>
        </w:rPr>
        <w:t> Participative</w:t>
      </w:r>
      <w:r w:rsidRPr="00B404AF">
        <w:rPr>
          <w:rFonts w:ascii="Times New Roman" w:eastAsia="Times New Roman" w:hAnsi="Times New Roman" w:cs="Times New Roman"/>
          <w:color w:val="000000"/>
          <w:kern w:val="0"/>
          <w14:ligatures w14:val="none"/>
        </w:rPr>
        <w:br/>
      </w:r>
      <w:r w:rsidRPr="00B404AF">
        <w:rPr>
          <w:rFonts w:ascii="Times New Roman" w:eastAsia="Times New Roman" w:hAnsi="Times New Roman" w:cs="Times New Roman"/>
          <w:b/>
          <w:bCs/>
          <w:color w:val="000000"/>
          <w:kern w:val="0"/>
          <w14:ligatures w14:val="none"/>
        </w:rPr>
        <w:t>Prompt:</w:t>
      </w:r>
      <w:r w:rsidRPr="00B404AF">
        <w:rPr>
          <w:rFonts w:ascii="Times New Roman" w:eastAsia="Times New Roman" w:hAnsi="Times New Roman" w:cs="Times New Roman"/>
          <w:color w:val="000000"/>
          <w:kern w:val="0"/>
          <w14:ligatures w14:val="none"/>
        </w:rPr>
        <w:br/>
        <w:t>“Gather officer input on the new procedure, ask what challenges they foresee, and collaborate on a workable plan. Summarize what was agreed upon and check back later.”</w:t>
      </w:r>
    </w:p>
    <w:p w14:paraId="1EDF98F9" w14:textId="77777777" w:rsidR="00E20B42" w:rsidRDefault="00E20B42" w:rsidP="00241EA7">
      <w:pPr>
        <w:pStyle w:val="NormalWeb"/>
        <w:spacing w:line="480" w:lineRule="auto"/>
        <w:rPr>
          <w:color w:val="000000"/>
        </w:rPr>
      </w:pPr>
    </w:p>
    <w:p w14:paraId="3C32E85D" w14:textId="77777777" w:rsidR="00241EA7" w:rsidRPr="00241EA7" w:rsidRDefault="00241EA7" w:rsidP="009A0483">
      <w:pPr>
        <w:pStyle w:val="NormalWeb"/>
        <w:spacing w:line="480" w:lineRule="auto"/>
        <w:rPr>
          <w:b/>
          <w:bCs/>
          <w:color w:val="000000"/>
        </w:rPr>
      </w:pPr>
    </w:p>
    <w:p w14:paraId="58FDB6F9" w14:textId="77777777" w:rsidR="009A0483" w:rsidRDefault="009A0483"/>
    <w:sectPr w:rsidR="009A0483">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9E7891" w14:textId="77777777" w:rsidR="004E7C15" w:rsidRDefault="004E7C15" w:rsidP="00D33ABB">
      <w:pPr>
        <w:spacing w:after="0" w:line="240" w:lineRule="auto"/>
      </w:pPr>
      <w:r>
        <w:separator/>
      </w:r>
    </w:p>
  </w:endnote>
  <w:endnote w:type="continuationSeparator" w:id="0">
    <w:p w14:paraId="55E59082" w14:textId="77777777" w:rsidR="004E7C15" w:rsidRDefault="004E7C15" w:rsidP="00D33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D05F67" w14:textId="77777777" w:rsidR="004E7C15" w:rsidRDefault="004E7C15" w:rsidP="00D33ABB">
      <w:pPr>
        <w:spacing w:after="0" w:line="240" w:lineRule="auto"/>
      </w:pPr>
      <w:r>
        <w:separator/>
      </w:r>
    </w:p>
  </w:footnote>
  <w:footnote w:type="continuationSeparator" w:id="0">
    <w:p w14:paraId="0893D0CE" w14:textId="77777777" w:rsidR="004E7C15" w:rsidRDefault="004E7C15" w:rsidP="00D33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6508014"/>
      <w:docPartObj>
        <w:docPartGallery w:val="Page Numbers (Top of Page)"/>
        <w:docPartUnique/>
      </w:docPartObj>
    </w:sdtPr>
    <w:sdtContent>
      <w:p w14:paraId="46542362" w14:textId="003ADF9F" w:rsidR="00D33ABB" w:rsidRDefault="00D33ABB" w:rsidP="00415FC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2544D2" w14:textId="77777777" w:rsidR="00D33ABB" w:rsidRDefault="00D33ABB" w:rsidP="00D33A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2375347"/>
      <w:docPartObj>
        <w:docPartGallery w:val="Page Numbers (Top of Page)"/>
        <w:docPartUnique/>
      </w:docPartObj>
    </w:sdtPr>
    <w:sdtContent>
      <w:p w14:paraId="2BD89B68" w14:textId="2C946C22" w:rsidR="00D33ABB" w:rsidRDefault="00D33ABB" w:rsidP="00415FC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9322D5" w14:textId="3B97083B" w:rsidR="00D33ABB" w:rsidRDefault="00D33ABB" w:rsidP="00D33ABB">
    <w:pPr>
      <w:pStyle w:val="Header"/>
      <w:ind w:right="360"/>
    </w:pPr>
    <w:r>
      <w:t>FINALPAPER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86BF5"/>
    <w:multiLevelType w:val="multilevel"/>
    <w:tmpl w:val="B67E8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F93D10"/>
    <w:multiLevelType w:val="multilevel"/>
    <w:tmpl w:val="A056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46F1C"/>
    <w:multiLevelType w:val="multilevel"/>
    <w:tmpl w:val="9B02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307C5"/>
    <w:multiLevelType w:val="multilevel"/>
    <w:tmpl w:val="677450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D23620"/>
    <w:multiLevelType w:val="multilevel"/>
    <w:tmpl w:val="3DCAB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836759"/>
    <w:multiLevelType w:val="multilevel"/>
    <w:tmpl w:val="10EA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35369F"/>
    <w:multiLevelType w:val="multilevel"/>
    <w:tmpl w:val="571E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4A7E74"/>
    <w:multiLevelType w:val="multilevel"/>
    <w:tmpl w:val="DE26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593FB2"/>
    <w:multiLevelType w:val="multilevel"/>
    <w:tmpl w:val="AA80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AF2CA1"/>
    <w:multiLevelType w:val="multilevel"/>
    <w:tmpl w:val="D3784D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D25D7D"/>
    <w:multiLevelType w:val="multilevel"/>
    <w:tmpl w:val="8D02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626119"/>
    <w:multiLevelType w:val="multilevel"/>
    <w:tmpl w:val="88E0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435557">
    <w:abstractNumId w:val="3"/>
  </w:num>
  <w:num w:numId="2" w16cid:durableId="787512013">
    <w:abstractNumId w:val="0"/>
  </w:num>
  <w:num w:numId="3" w16cid:durableId="1802573742">
    <w:abstractNumId w:val="8"/>
  </w:num>
  <w:num w:numId="4" w16cid:durableId="242493578">
    <w:abstractNumId w:val="1"/>
  </w:num>
  <w:num w:numId="5" w16cid:durableId="548422958">
    <w:abstractNumId w:val="11"/>
  </w:num>
  <w:num w:numId="6" w16cid:durableId="1648588751">
    <w:abstractNumId w:val="6"/>
  </w:num>
  <w:num w:numId="7" w16cid:durableId="801580435">
    <w:abstractNumId w:val="2"/>
  </w:num>
  <w:num w:numId="8" w16cid:durableId="99836410">
    <w:abstractNumId w:val="5"/>
  </w:num>
  <w:num w:numId="9" w16cid:durableId="1566985425">
    <w:abstractNumId w:val="10"/>
  </w:num>
  <w:num w:numId="10" w16cid:durableId="1029376729">
    <w:abstractNumId w:val="4"/>
  </w:num>
  <w:num w:numId="11" w16cid:durableId="9067597">
    <w:abstractNumId w:val="9"/>
  </w:num>
  <w:num w:numId="12" w16cid:durableId="136146868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483"/>
    <w:rsid w:val="0011017D"/>
    <w:rsid w:val="00121F8C"/>
    <w:rsid w:val="00135732"/>
    <w:rsid w:val="00155E3C"/>
    <w:rsid w:val="001A590F"/>
    <w:rsid w:val="00217998"/>
    <w:rsid w:val="0023559C"/>
    <w:rsid w:val="00241EA7"/>
    <w:rsid w:val="00247A1C"/>
    <w:rsid w:val="00261AF3"/>
    <w:rsid w:val="002F6C6A"/>
    <w:rsid w:val="003109E3"/>
    <w:rsid w:val="00356136"/>
    <w:rsid w:val="003D7501"/>
    <w:rsid w:val="004247E9"/>
    <w:rsid w:val="00483294"/>
    <w:rsid w:val="004C5E7F"/>
    <w:rsid w:val="004E7C15"/>
    <w:rsid w:val="0050584A"/>
    <w:rsid w:val="005275E3"/>
    <w:rsid w:val="0054065A"/>
    <w:rsid w:val="0055788F"/>
    <w:rsid w:val="00594DC6"/>
    <w:rsid w:val="00641445"/>
    <w:rsid w:val="006858C4"/>
    <w:rsid w:val="006D181E"/>
    <w:rsid w:val="00786ABE"/>
    <w:rsid w:val="007F3FD6"/>
    <w:rsid w:val="00857A54"/>
    <w:rsid w:val="008C3DAF"/>
    <w:rsid w:val="00971968"/>
    <w:rsid w:val="00982BCE"/>
    <w:rsid w:val="00990735"/>
    <w:rsid w:val="00991E4C"/>
    <w:rsid w:val="009927F0"/>
    <w:rsid w:val="009A0483"/>
    <w:rsid w:val="009B1D38"/>
    <w:rsid w:val="00A22FAA"/>
    <w:rsid w:val="00A42703"/>
    <w:rsid w:val="00AB7302"/>
    <w:rsid w:val="00AC586A"/>
    <w:rsid w:val="00AD7FBC"/>
    <w:rsid w:val="00B341AE"/>
    <w:rsid w:val="00B404AF"/>
    <w:rsid w:val="00B80346"/>
    <w:rsid w:val="00B850FB"/>
    <w:rsid w:val="00C131C0"/>
    <w:rsid w:val="00C645AF"/>
    <w:rsid w:val="00C910F5"/>
    <w:rsid w:val="00D20060"/>
    <w:rsid w:val="00D33ABB"/>
    <w:rsid w:val="00D45691"/>
    <w:rsid w:val="00D53B79"/>
    <w:rsid w:val="00DC5DE8"/>
    <w:rsid w:val="00DD0C52"/>
    <w:rsid w:val="00DE767C"/>
    <w:rsid w:val="00DF7371"/>
    <w:rsid w:val="00E037D0"/>
    <w:rsid w:val="00E20B42"/>
    <w:rsid w:val="00E24BD0"/>
    <w:rsid w:val="00E3231D"/>
    <w:rsid w:val="00E519AE"/>
    <w:rsid w:val="00E54275"/>
    <w:rsid w:val="00EB65EC"/>
    <w:rsid w:val="00EC4B55"/>
    <w:rsid w:val="00F06C99"/>
    <w:rsid w:val="00F31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012B82D1"/>
  <w15:chartTrackingRefBased/>
  <w15:docId w15:val="{FBE96D7F-D358-F14A-AEF4-D05A72AD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4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A04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A04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A04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04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0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4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A04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A04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A04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04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0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483"/>
    <w:rPr>
      <w:rFonts w:eastAsiaTheme="majorEastAsia" w:cstheme="majorBidi"/>
      <w:color w:val="272727" w:themeColor="text1" w:themeTint="D8"/>
    </w:rPr>
  </w:style>
  <w:style w:type="paragraph" w:styleId="Title">
    <w:name w:val="Title"/>
    <w:basedOn w:val="Normal"/>
    <w:next w:val="Normal"/>
    <w:link w:val="TitleChar"/>
    <w:uiPriority w:val="10"/>
    <w:qFormat/>
    <w:rsid w:val="009A0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483"/>
    <w:pPr>
      <w:spacing w:before="160"/>
      <w:jc w:val="center"/>
    </w:pPr>
    <w:rPr>
      <w:i/>
      <w:iCs/>
      <w:color w:val="404040" w:themeColor="text1" w:themeTint="BF"/>
    </w:rPr>
  </w:style>
  <w:style w:type="character" w:customStyle="1" w:styleId="QuoteChar">
    <w:name w:val="Quote Char"/>
    <w:basedOn w:val="DefaultParagraphFont"/>
    <w:link w:val="Quote"/>
    <w:uiPriority w:val="29"/>
    <w:rsid w:val="009A0483"/>
    <w:rPr>
      <w:i/>
      <w:iCs/>
      <w:color w:val="404040" w:themeColor="text1" w:themeTint="BF"/>
    </w:rPr>
  </w:style>
  <w:style w:type="paragraph" w:styleId="ListParagraph">
    <w:name w:val="List Paragraph"/>
    <w:basedOn w:val="Normal"/>
    <w:uiPriority w:val="34"/>
    <w:qFormat/>
    <w:rsid w:val="009A0483"/>
    <w:pPr>
      <w:ind w:left="720"/>
      <w:contextualSpacing/>
    </w:pPr>
  </w:style>
  <w:style w:type="character" w:styleId="IntenseEmphasis">
    <w:name w:val="Intense Emphasis"/>
    <w:basedOn w:val="DefaultParagraphFont"/>
    <w:uiPriority w:val="21"/>
    <w:qFormat/>
    <w:rsid w:val="009A0483"/>
    <w:rPr>
      <w:i/>
      <w:iCs/>
      <w:color w:val="2F5496" w:themeColor="accent1" w:themeShade="BF"/>
    </w:rPr>
  </w:style>
  <w:style w:type="paragraph" w:styleId="IntenseQuote">
    <w:name w:val="Intense Quote"/>
    <w:basedOn w:val="Normal"/>
    <w:next w:val="Normal"/>
    <w:link w:val="IntenseQuoteChar"/>
    <w:uiPriority w:val="30"/>
    <w:qFormat/>
    <w:rsid w:val="009A0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0483"/>
    <w:rPr>
      <w:i/>
      <w:iCs/>
      <w:color w:val="2F5496" w:themeColor="accent1" w:themeShade="BF"/>
    </w:rPr>
  </w:style>
  <w:style w:type="character" w:styleId="IntenseReference">
    <w:name w:val="Intense Reference"/>
    <w:basedOn w:val="DefaultParagraphFont"/>
    <w:uiPriority w:val="32"/>
    <w:qFormat/>
    <w:rsid w:val="009A0483"/>
    <w:rPr>
      <w:b/>
      <w:bCs/>
      <w:smallCaps/>
      <w:color w:val="2F5496" w:themeColor="accent1" w:themeShade="BF"/>
      <w:spacing w:val="5"/>
    </w:rPr>
  </w:style>
  <w:style w:type="character" w:styleId="Strong">
    <w:name w:val="Strong"/>
    <w:basedOn w:val="DefaultParagraphFont"/>
    <w:uiPriority w:val="22"/>
    <w:qFormat/>
    <w:rsid w:val="009A0483"/>
    <w:rPr>
      <w:b/>
      <w:bCs/>
    </w:rPr>
  </w:style>
  <w:style w:type="paragraph" w:styleId="NormalWeb">
    <w:name w:val="Normal (Web)"/>
    <w:basedOn w:val="Normal"/>
    <w:uiPriority w:val="99"/>
    <w:unhideWhenUsed/>
    <w:rsid w:val="009A04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9A0483"/>
  </w:style>
  <w:style w:type="character" w:styleId="Emphasis">
    <w:name w:val="Emphasis"/>
    <w:basedOn w:val="DefaultParagraphFont"/>
    <w:uiPriority w:val="20"/>
    <w:qFormat/>
    <w:rsid w:val="009A0483"/>
    <w:rPr>
      <w:i/>
      <w:iCs/>
    </w:rPr>
  </w:style>
  <w:style w:type="character" w:styleId="CommentReference">
    <w:name w:val="annotation reference"/>
    <w:basedOn w:val="DefaultParagraphFont"/>
    <w:uiPriority w:val="99"/>
    <w:semiHidden/>
    <w:unhideWhenUsed/>
    <w:rsid w:val="00AC586A"/>
    <w:rPr>
      <w:sz w:val="16"/>
      <w:szCs w:val="16"/>
    </w:rPr>
  </w:style>
  <w:style w:type="paragraph" w:styleId="CommentText">
    <w:name w:val="annotation text"/>
    <w:basedOn w:val="Normal"/>
    <w:link w:val="CommentTextChar"/>
    <w:uiPriority w:val="99"/>
    <w:semiHidden/>
    <w:unhideWhenUsed/>
    <w:rsid w:val="00AC586A"/>
    <w:pPr>
      <w:spacing w:line="240" w:lineRule="auto"/>
    </w:pPr>
    <w:rPr>
      <w:sz w:val="20"/>
      <w:szCs w:val="20"/>
    </w:rPr>
  </w:style>
  <w:style w:type="character" w:customStyle="1" w:styleId="CommentTextChar">
    <w:name w:val="Comment Text Char"/>
    <w:basedOn w:val="DefaultParagraphFont"/>
    <w:link w:val="CommentText"/>
    <w:uiPriority w:val="99"/>
    <w:semiHidden/>
    <w:rsid w:val="00AC586A"/>
    <w:rPr>
      <w:sz w:val="20"/>
      <w:szCs w:val="20"/>
    </w:rPr>
  </w:style>
  <w:style w:type="paragraph" w:styleId="CommentSubject">
    <w:name w:val="annotation subject"/>
    <w:basedOn w:val="CommentText"/>
    <w:next w:val="CommentText"/>
    <w:link w:val="CommentSubjectChar"/>
    <w:uiPriority w:val="99"/>
    <w:semiHidden/>
    <w:unhideWhenUsed/>
    <w:rsid w:val="00AC586A"/>
    <w:rPr>
      <w:b/>
      <w:bCs/>
    </w:rPr>
  </w:style>
  <w:style w:type="character" w:customStyle="1" w:styleId="CommentSubjectChar">
    <w:name w:val="Comment Subject Char"/>
    <w:basedOn w:val="CommentTextChar"/>
    <w:link w:val="CommentSubject"/>
    <w:uiPriority w:val="99"/>
    <w:semiHidden/>
    <w:rsid w:val="00AC586A"/>
    <w:rPr>
      <w:b/>
      <w:bCs/>
      <w:sz w:val="20"/>
      <w:szCs w:val="20"/>
    </w:rPr>
  </w:style>
  <w:style w:type="character" w:customStyle="1" w:styleId="relative">
    <w:name w:val="relative"/>
    <w:basedOn w:val="DefaultParagraphFont"/>
    <w:rsid w:val="00D33ABB"/>
  </w:style>
  <w:style w:type="paragraph" w:customStyle="1" w:styleId="not-prose">
    <w:name w:val="not-prose"/>
    <w:basedOn w:val="Normal"/>
    <w:rsid w:val="00D33AB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33ABB"/>
    <w:rPr>
      <w:color w:val="0000FF"/>
      <w:u w:val="single"/>
    </w:rPr>
  </w:style>
  <w:style w:type="paragraph" w:styleId="Header">
    <w:name w:val="header"/>
    <w:basedOn w:val="Normal"/>
    <w:link w:val="HeaderChar"/>
    <w:uiPriority w:val="99"/>
    <w:unhideWhenUsed/>
    <w:rsid w:val="00D33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BB"/>
  </w:style>
  <w:style w:type="paragraph" w:styleId="Footer">
    <w:name w:val="footer"/>
    <w:basedOn w:val="Normal"/>
    <w:link w:val="FooterChar"/>
    <w:uiPriority w:val="99"/>
    <w:unhideWhenUsed/>
    <w:rsid w:val="00D33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BB"/>
  </w:style>
  <w:style w:type="character" w:styleId="PageNumber">
    <w:name w:val="page number"/>
    <w:basedOn w:val="DefaultParagraphFont"/>
    <w:uiPriority w:val="99"/>
    <w:semiHidden/>
    <w:unhideWhenUsed/>
    <w:rsid w:val="00D33ABB"/>
  </w:style>
  <w:style w:type="character" w:styleId="UnresolvedMention">
    <w:name w:val="Unresolved Mention"/>
    <w:basedOn w:val="DefaultParagraphFont"/>
    <w:uiPriority w:val="99"/>
    <w:semiHidden/>
    <w:unhideWhenUsed/>
    <w:rsid w:val="008C3DAF"/>
    <w:rPr>
      <w:color w:val="605E5C"/>
      <w:shd w:val="clear" w:color="auto" w:fill="E1DFDD"/>
    </w:rPr>
  </w:style>
  <w:style w:type="character" w:styleId="FollowedHyperlink">
    <w:name w:val="FollowedHyperlink"/>
    <w:basedOn w:val="DefaultParagraphFont"/>
    <w:uiPriority w:val="99"/>
    <w:semiHidden/>
    <w:unhideWhenUsed/>
    <w:rsid w:val="001101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LODJ-01-2018-00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77/109467051349163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37/a00198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26</Pages>
  <Words>5053</Words>
  <Characters>28806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Dunmire</dc:creator>
  <cp:keywords/>
  <dc:description/>
  <cp:lastModifiedBy>Richard Dunmire</cp:lastModifiedBy>
  <cp:revision>6</cp:revision>
  <dcterms:created xsi:type="dcterms:W3CDTF">2026-03-07T17:20:00Z</dcterms:created>
  <dcterms:modified xsi:type="dcterms:W3CDTF">2026-09-10T23:20:00Z</dcterms:modified>
</cp:coreProperties>
</file>