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E62B" w14:textId="77777777" w:rsidR="00A36266" w:rsidRPr="00F340F2" w:rsidRDefault="00A36266" w:rsidP="00A36266">
      <w:pPr>
        <w:jc w:val="center"/>
        <w:rPr>
          <w:b/>
          <w:bCs/>
          <w:color w:val="385623" w:themeColor="accent6" w:themeShade="80"/>
          <w:sz w:val="48"/>
          <w:szCs w:val="48"/>
        </w:rPr>
      </w:pPr>
      <w:r w:rsidRPr="00F340F2">
        <w:rPr>
          <w:b/>
          <w:bCs/>
          <w:color w:val="385623" w:themeColor="accent6" w:themeShade="80"/>
          <w:sz w:val="48"/>
          <w:szCs w:val="48"/>
        </w:rPr>
        <w:t>Fees and Payment Procedures</w:t>
      </w:r>
    </w:p>
    <w:p w14:paraId="0A850C6A" w14:textId="77777777" w:rsidR="00A36266" w:rsidRDefault="00A36266" w:rsidP="00A36266">
      <w:r>
        <w:t xml:space="preserve">The following section addresses the fee structure for different sizes of booths by market and by vendor type. Payment options, methods and policies addressing cancellations are also covered here. </w:t>
      </w:r>
    </w:p>
    <w:p w14:paraId="2D39FDAD" w14:textId="77777777" w:rsidR="00A36266" w:rsidRPr="00F340F2" w:rsidRDefault="00A36266" w:rsidP="00A36266">
      <w:pPr>
        <w:rPr>
          <w:b/>
          <w:bCs/>
          <w:sz w:val="36"/>
          <w:szCs w:val="36"/>
          <w:u w:val="single"/>
        </w:rPr>
      </w:pPr>
      <w:r w:rsidRPr="00F340F2">
        <w:rPr>
          <w:b/>
          <w:bCs/>
          <w:sz w:val="36"/>
          <w:szCs w:val="36"/>
          <w:u w:val="single"/>
        </w:rPr>
        <w:t>Stall Fee Chart</w:t>
      </w:r>
      <w:r>
        <w:rPr>
          <w:b/>
          <w:bCs/>
          <w:sz w:val="36"/>
          <w:szCs w:val="36"/>
          <w:u w:val="single"/>
        </w:rPr>
        <w:t>________________________________________</w:t>
      </w:r>
    </w:p>
    <w:tbl>
      <w:tblPr>
        <w:tblStyle w:val="TableGrid"/>
        <w:tblW w:w="0" w:type="auto"/>
        <w:tblLook w:val="04A0" w:firstRow="1" w:lastRow="0" w:firstColumn="1" w:lastColumn="0" w:noHBand="0" w:noVBand="1"/>
      </w:tblPr>
      <w:tblGrid>
        <w:gridCol w:w="2225"/>
        <w:gridCol w:w="1811"/>
        <w:gridCol w:w="1811"/>
        <w:gridCol w:w="1830"/>
        <w:gridCol w:w="1673"/>
      </w:tblGrid>
      <w:tr w:rsidR="00A36266" w14:paraId="49E71EAD" w14:textId="77777777" w:rsidTr="00273715">
        <w:tc>
          <w:tcPr>
            <w:tcW w:w="9350" w:type="dxa"/>
            <w:gridSpan w:val="5"/>
            <w:shd w:val="clear" w:color="auto" w:fill="E7E6E6" w:themeFill="background2"/>
          </w:tcPr>
          <w:p w14:paraId="24C58E0C" w14:textId="5B74CAE8" w:rsidR="00A36266" w:rsidRDefault="00A36266" w:rsidP="00273715">
            <w:pPr>
              <w:rPr>
                <w:b/>
                <w:bCs/>
              </w:rPr>
            </w:pPr>
            <w:r>
              <w:rPr>
                <w:b/>
                <w:bCs/>
              </w:rPr>
              <w:t xml:space="preserve">Plaza de Las Cruces – </w:t>
            </w:r>
            <w:r w:rsidR="0075653F">
              <w:rPr>
                <w:b/>
                <w:bCs/>
              </w:rPr>
              <w:t>Friday, Saturday, Sunday</w:t>
            </w:r>
          </w:p>
        </w:tc>
      </w:tr>
      <w:tr w:rsidR="00A36266" w14:paraId="40E09C5F" w14:textId="77777777" w:rsidTr="00273715">
        <w:tc>
          <w:tcPr>
            <w:tcW w:w="2225" w:type="dxa"/>
            <w:shd w:val="clear" w:color="auto" w:fill="E7E6E6" w:themeFill="background2"/>
          </w:tcPr>
          <w:p w14:paraId="4290B527" w14:textId="77777777" w:rsidR="00A36266" w:rsidRPr="00482148" w:rsidRDefault="00A36266" w:rsidP="00273715">
            <w:pPr>
              <w:rPr>
                <w:b/>
                <w:bCs/>
              </w:rPr>
            </w:pPr>
            <w:r>
              <w:rPr>
                <w:b/>
                <w:bCs/>
              </w:rPr>
              <w:t>Vendor Type</w:t>
            </w:r>
          </w:p>
        </w:tc>
        <w:tc>
          <w:tcPr>
            <w:tcW w:w="1811" w:type="dxa"/>
          </w:tcPr>
          <w:p w14:paraId="44827EFF" w14:textId="77777777" w:rsidR="00A36266" w:rsidRPr="00482148" w:rsidRDefault="00A36266" w:rsidP="00273715">
            <w:pPr>
              <w:rPr>
                <w:b/>
                <w:bCs/>
              </w:rPr>
            </w:pPr>
            <w:r w:rsidRPr="00482148">
              <w:rPr>
                <w:b/>
                <w:bCs/>
              </w:rPr>
              <w:t>10x10</w:t>
            </w:r>
          </w:p>
        </w:tc>
        <w:tc>
          <w:tcPr>
            <w:tcW w:w="1811" w:type="dxa"/>
          </w:tcPr>
          <w:p w14:paraId="5D4ED0B4" w14:textId="77777777" w:rsidR="00A36266" w:rsidRPr="00482148" w:rsidRDefault="00A36266" w:rsidP="00273715">
            <w:pPr>
              <w:rPr>
                <w:b/>
                <w:bCs/>
              </w:rPr>
            </w:pPr>
            <w:r w:rsidRPr="00482148">
              <w:rPr>
                <w:b/>
                <w:bCs/>
              </w:rPr>
              <w:t>10x20</w:t>
            </w:r>
          </w:p>
        </w:tc>
        <w:tc>
          <w:tcPr>
            <w:tcW w:w="1830" w:type="dxa"/>
          </w:tcPr>
          <w:p w14:paraId="33A981F4" w14:textId="77777777" w:rsidR="00A36266" w:rsidRPr="00482148" w:rsidRDefault="00A36266" w:rsidP="00273715">
            <w:pPr>
              <w:rPr>
                <w:b/>
                <w:bCs/>
              </w:rPr>
            </w:pPr>
            <w:r w:rsidRPr="00482148">
              <w:rPr>
                <w:b/>
                <w:bCs/>
              </w:rPr>
              <w:t>Corner</w:t>
            </w:r>
            <w:r>
              <w:rPr>
                <w:b/>
                <w:bCs/>
              </w:rPr>
              <w:t xml:space="preserve"> 10x10</w:t>
            </w:r>
          </w:p>
        </w:tc>
        <w:tc>
          <w:tcPr>
            <w:tcW w:w="1673" w:type="dxa"/>
          </w:tcPr>
          <w:p w14:paraId="08EB2B16" w14:textId="77777777" w:rsidR="00A36266" w:rsidRPr="00482148" w:rsidRDefault="00A36266" w:rsidP="00273715">
            <w:pPr>
              <w:rPr>
                <w:b/>
                <w:bCs/>
              </w:rPr>
            </w:pPr>
            <w:r w:rsidRPr="00482148">
              <w:rPr>
                <w:b/>
                <w:bCs/>
              </w:rPr>
              <w:t>Corner 10x20</w:t>
            </w:r>
          </w:p>
        </w:tc>
      </w:tr>
      <w:tr w:rsidR="00A36266" w14:paraId="0099DD84" w14:textId="77777777" w:rsidTr="00273715">
        <w:tc>
          <w:tcPr>
            <w:tcW w:w="2225" w:type="dxa"/>
            <w:shd w:val="clear" w:color="auto" w:fill="E7E6E6" w:themeFill="background2"/>
          </w:tcPr>
          <w:p w14:paraId="03DBB6E4" w14:textId="77777777" w:rsidR="00A36266" w:rsidRDefault="00A36266" w:rsidP="00273715">
            <w:pPr>
              <w:rPr>
                <w:b/>
                <w:bCs/>
              </w:rPr>
            </w:pPr>
            <w:r>
              <w:rPr>
                <w:b/>
                <w:bCs/>
              </w:rPr>
              <w:t>Farmer</w:t>
            </w:r>
          </w:p>
        </w:tc>
        <w:tc>
          <w:tcPr>
            <w:tcW w:w="1811" w:type="dxa"/>
          </w:tcPr>
          <w:p w14:paraId="1F03FC28" w14:textId="2D1EC5EC" w:rsidR="00A36266" w:rsidRPr="00482148" w:rsidRDefault="00A36266" w:rsidP="00273715">
            <w:pPr>
              <w:rPr>
                <w:b/>
                <w:bCs/>
              </w:rPr>
            </w:pPr>
            <w:r>
              <w:rPr>
                <w:b/>
                <w:bCs/>
              </w:rPr>
              <w:t>$</w:t>
            </w:r>
            <w:r w:rsidR="00B86CB8">
              <w:rPr>
                <w:b/>
                <w:bCs/>
              </w:rPr>
              <w:t>10</w:t>
            </w:r>
          </w:p>
        </w:tc>
        <w:tc>
          <w:tcPr>
            <w:tcW w:w="1811" w:type="dxa"/>
          </w:tcPr>
          <w:p w14:paraId="76ED4E43" w14:textId="7326D9D6" w:rsidR="00A36266" w:rsidRPr="00482148" w:rsidRDefault="00A36266" w:rsidP="00273715">
            <w:pPr>
              <w:rPr>
                <w:b/>
                <w:bCs/>
              </w:rPr>
            </w:pPr>
            <w:r>
              <w:rPr>
                <w:b/>
                <w:bCs/>
              </w:rPr>
              <w:t>$</w:t>
            </w:r>
            <w:r w:rsidR="00B86CB8">
              <w:rPr>
                <w:b/>
                <w:bCs/>
              </w:rPr>
              <w:t>20</w:t>
            </w:r>
          </w:p>
        </w:tc>
        <w:tc>
          <w:tcPr>
            <w:tcW w:w="1830" w:type="dxa"/>
          </w:tcPr>
          <w:p w14:paraId="08E06857" w14:textId="6A024B61" w:rsidR="00A36266" w:rsidRPr="00482148" w:rsidRDefault="00A36266" w:rsidP="00273715">
            <w:pPr>
              <w:rPr>
                <w:b/>
                <w:bCs/>
              </w:rPr>
            </w:pPr>
            <w:r>
              <w:rPr>
                <w:b/>
                <w:bCs/>
              </w:rPr>
              <w:t>$</w:t>
            </w:r>
            <w:r w:rsidR="00B86CB8">
              <w:rPr>
                <w:b/>
                <w:bCs/>
              </w:rPr>
              <w:t>20</w:t>
            </w:r>
          </w:p>
        </w:tc>
        <w:tc>
          <w:tcPr>
            <w:tcW w:w="1673" w:type="dxa"/>
          </w:tcPr>
          <w:p w14:paraId="240F78CC" w14:textId="4E9454B0" w:rsidR="00A36266" w:rsidRPr="00482148" w:rsidRDefault="00A36266" w:rsidP="00273715">
            <w:pPr>
              <w:rPr>
                <w:b/>
                <w:bCs/>
              </w:rPr>
            </w:pPr>
            <w:r>
              <w:rPr>
                <w:b/>
                <w:bCs/>
              </w:rPr>
              <w:t>$</w:t>
            </w:r>
            <w:r w:rsidR="00B86CB8">
              <w:rPr>
                <w:b/>
                <w:bCs/>
              </w:rPr>
              <w:t>30</w:t>
            </w:r>
          </w:p>
        </w:tc>
      </w:tr>
      <w:tr w:rsidR="00A36266" w14:paraId="5C2217CF" w14:textId="77777777" w:rsidTr="00273715">
        <w:tc>
          <w:tcPr>
            <w:tcW w:w="2225" w:type="dxa"/>
            <w:shd w:val="clear" w:color="auto" w:fill="E7E6E6" w:themeFill="background2"/>
          </w:tcPr>
          <w:p w14:paraId="29D3B54C" w14:textId="77777777" w:rsidR="00A36266" w:rsidRDefault="00A36266" w:rsidP="00273715">
            <w:pPr>
              <w:rPr>
                <w:b/>
                <w:bCs/>
              </w:rPr>
            </w:pPr>
            <w:r>
              <w:rPr>
                <w:b/>
                <w:bCs/>
              </w:rPr>
              <w:t>Food Artisan</w:t>
            </w:r>
          </w:p>
        </w:tc>
        <w:tc>
          <w:tcPr>
            <w:tcW w:w="1811" w:type="dxa"/>
          </w:tcPr>
          <w:p w14:paraId="39DEDBC2" w14:textId="6E2C5455" w:rsidR="00A36266" w:rsidRPr="00482148" w:rsidRDefault="00A36266" w:rsidP="00273715">
            <w:pPr>
              <w:rPr>
                <w:b/>
                <w:bCs/>
              </w:rPr>
            </w:pPr>
            <w:r>
              <w:rPr>
                <w:b/>
                <w:bCs/>
              </w:rPr>
              <w:t>$</w:t>
            </w:r>
            <w:r w:rsidR="00B86CB8">
              <w:rPr>
                <w:b/>
                <w:bCs/>
              </w:rPr>
              <w:t>15</w:t>
            </w:r>
          </w:p>
        </w:tc>
        <w:tc>
          <w:tcPr>
            <w:tcW w:w="1811" w:type="dxa"/>
          </w:tcPr>
          <w:p w14:paraId="35A17AD4" w14:textId="6A464B6A" w:rsidR="00A36266" w:rsidRPr="00482148" w:rsidRDefault="00A36266" w:rsidP="00273715">
            <w:pPr>
              <w:rPr>
                <w:b/>
                <w:bCs/>
              </w:rPr>
            </w:pPr>
            <w:r>
              <w:rPr>
                <w:b/>
                <w:bCs/>
              </w:rPr>
              <w:t>$</w:t>
            </w:r>
            <w:r w:rsidR="00B86CB8">
              <w:rPr>
                <w:b/>
                <w:bCs/>
              </w:rPr>
              <w:t>30</w:t>
            </w:r>
          </w:p>
        </w:tc>
        <w:tc>
          <w:tcPr>
            <w:tcW w:w="1830" w:type="dxa"/>
          </w:tcPr>
          <w:p w14:paraId="0EF1F4FB" w14:textId="23361C66" w:rsidR="00A36266" w:rsidRPr="00482148" w:rsidRDefault="00A36266" w:rsidP="00273715">
            <w:pPr>
              <w:rPr>
                <w:b/>
                <w:bCs/>
              </w:rPr>
            </w:pPr>
            <w:r>
              <w:rPr>
                <w:b/>
                <w:bCs/>
              </w:rPr>
              <w:t>$</w:t>
            </w:r>
            <w:r w:rsidR="00B86CB8">
              <w:rPr>
                <w:b/>
                <w:bCs/>
              </w:rPr>
              <w:t>30</w:t>
            </w:r>
          </w:p>
        </w:tc>
        <w:tc>
          <w:tcPr>
            <w:tcW w:w="1673" w:type="dxa"/>
          </w:tcPr>
          <w:p w14:paraId="734FEC1D" w14:textId="2B81B4C9" w:rsidR="00A36266" w:rsidRPr="00482148" w:rsidRDefault="00B86CB8" w:rsidP="00273715">
            <w:pPr>
              <w:rPr>
                <w:b/>
                <w:bCs/>
              </w:rPr>
            </w:pPr>
            <w:r>
              <w:rPr>
                <w:b/>
                <w:bCs/>
              </w:rPr>
              <w:t>$40</w:t>
            </w:r>
          </w:p>
        </w:tc>
      </w:tr>
      <w:tr w:rsidR="00A36266" w14:paraId="74846508" w14:textId="77777777" w:rsidTr="00273715">
        <w:tc>
          <w:tcPr>
            <w:tcW w:w="2225" w:type="dxa"/>
            <w:shd w:val="clear" w:color="auto" w:fill="E7E6E6" w:themeFill="background2"/>
          </w:tcPr>
          <w:p w14:paraId="22F84308" w14:textId="77777777" w:rsidR="00A36266" w:rsidRDefault="00A36266" w:rsidP="00273715">
            <w:pPr>
              <w:rPr>
                <w:b/>
                <w:bCs/>
              </w:rPr>
            </w:pPr>
            <w:r>
              <w:rPr>
                <w:b/>
                <w:bCs/>
              </w:rPr>
              <w:t>Bakery/Confectionary</w:t>
            </w:r>
          </w:p>
        </w:tc>
        <w:tc>
          <w:tcPr>
            <w:tcW w:w="1811" w:type="dxa"/>
          </w:tcPr>
          <w:p w14:paraId="293053CA" w14:textId="6353A233" w:rsidR="00A36266" w:rsidRPr="00482148" w:rsidRDefault="00A36266" w:rsidP="00273715">
            <w:pPr>
              <w:rPr>
                <w:b/>
                <w:bCs/>
              </w:rPr>
            </w:pPr>
            <w:r>
              <w:rPr>
                <w:b/>
                <w:bCs/>
              </w:rPr>
              <w:t>$</w:t>
            </w:r>
            <w:r w:rsidR="00B86CB8">
              <w:rPr>
                <w:b/>
                <w:bCs/>
              </w:rPr>
              <w:t>15</w:t>
            </w:r>
          </w:p>
        </w:tc>
        <w:tc>
          <w:tcPr>
            <w:tcW w:w="1811" w:type="dxa"/>
          </w:tcPr>
          <w:p w14:paraId="3E0B239B" w14:textId="56FC38BF" w:rsidR="00A36266" w:rsidRPr="00482148" w:rsidRDefault="00B86CB8" w:rsidP="00273715">
            <w:pPr>
              <w:rPr>
                <w:b/>
                <w:bCs/>
              </w:rPr>
            </w:pPr>
            <w:r>
              <w:rPr>
                <w:b/>
                <w:bCs/>
              </w:rPr>
              <w:t>$30</w:t>
            </w:r>
          </w:p>
        </w:tc>
        <w:tc>
          <w:tcPr>
            <w:tcW w:w="1830" w:type="dxa"/>
          </w:tcPr>
          <w:p w14:paraId="4C61C621" w14:textId="01965AE3" w:rsidR="00A36266" w:rsidRPr="00482148" w:rsidRDefault="00A36266" w:rsidP="00273715">
            <w:pPr>
              <w:rPr>
                <w:b/>
                <w:bCs/>
              </w:rPr>
            </w:pPr>
            <w:r>
              <w:rPr>
                <w:b/>
                <w:bCs/>
              </w:rPr>
              <w:t>$</w:t>
            </w:r>
            <w:r w:rsidR="00B86CB8">
              <w:rPr>
                <w:b/>
                <w:bCs/>
              </w:rPr>
              <w:t>30</w:t>
            </w:r>
          </w:p>
        </w:tc>
        <w:tc>
          <w:tcPr>
            <w:tcW w:w="1673" w:type="dxa"/>
          </w:tcPr>
          <w:p w14:paraId="5DFAAB24" w14:textId="6C1F76DD" w:rsidR="00A36266" w:rsidRPr="00482148" w:rsidRDefault="00A36266" w:rsidP="00273715">
            <w:pPr>
              <w:rPr>
                <w:b/>
                <w:bCs/>
              </w:rPr>
            </w:pPr>
            <w:r>
              <w:rPr>
                <w:b/>
                <w:bCs/>
              </w:rPr>
              <w:t>$</w:t>
            </w:r>
            <w:r w:rsidR="00B86CB8">
              <w:rPr>
                <w:b/>
                <w:bCs/>
              </w:rPr>
              <w:t>40</w:t>
            </w:r>
          </w:p>
        </w:tc>
      </w:tr>
      <w:tr w:rsidR="00A36266" w14:paraId="5B7A4A3C" w14:textId="77777777" w:rsidTr="00273715">
        <w:tc>
          <w:tcPr>
            <w:tcW w:w="2225" w:type="dxa"/>
            <w:shd w:val="clear" w:color="auto" w:fill="E7E6E6" w:themeFill="background2"/>
          </w:tcPr>
          <w:p w14:paraId="1624E5C3" w14:textId="77777777" w:rsidR="00A36266" w:rsidRDefault="00A36266" w:rsidP="00273715">
            <w:pPr>
              <w:rPr>
                <w:b/>
                <w:bCs/>
              </w:rPr>
            </w:pPr>
            <w:r>
              <w:rPr>
                <w:b/>
                <w:bCs/>
              </w:rPr>
              <w:t>Alcohol</w:t>
            </w:r>
          </w:p>
        </w:tc>
        <w:tc>
          <w:tcPr>
            <w:tcW w:w="1811" w:type="dxa"/>
          </w:tcPr>
          <w:p w14:paraId="208F1513" w14:textId="195CE7E4" w:rsidR="00A36266" w:rsidRPr="00482148" w:rsidRDefault="00A36266" w:rsidP="00273715">
            <w:pPr>
              <w:rPr>
                <w:b/>
                <w:bCs/>
              </w:rPr>
            </w:pPr>
            <w:r>
              <w:rPr>
                <w:b/>
                <w:bCs/>
              </w:rPr>
              <w:t>$</w:t>
            </w:r>
            <w:r w:rsidR="00B86CB8">
              <w:rPr>
                <w:b/>
                <w:bCs/>
              </w:rPr>
              <w:t>15</w:t>
            </w:r>
          </w:p>
        </w:tc>
        <w:tc>
          <w:tcPr>
            <w:tcW w:w="1811" w:type="dxa"/>
          </w:tcPr>
          <w:p w14:paraId="2C284C53" w14:textId="6139A90D" w:rsidR="00A36266" w:rsidRPr="00482148" w:rsidRDefault="00A36266" w:rsidP="00273715">
            <w:pPr>
              <w:rPr>
                <w:b/>
                <w:bCs/>
              </w:rPr>
            </w:pPr>
            <w:r>
              <w:rPr>
                <w:b/>
                <w:bCs/>
              </w:rPr>
              <w:t>$</w:t>
            </w:r>
            <w:r w:rsidR="00B86CB8">
              <w:rPr>
                <w:b/>
                <w:bCs/>
              </w:rPr>
              <w:t>30</w:t>
            </w:r>
          </w:p>
        </w:tc>
        <w:tc>
          <w:tcPr>
            <w:tcW w:w="1830" w:type="dxa"/>
          </w:tcPr>
          <w:p w14:paraId="2104DE80" w14:textId="624DA203" w:rsidR="00A36266" w:rsidRPr="00482148" w:rsidRDefault="00A36266" w:rsidP="00273715">
            <w:pPr>
              <w:rPr>
                <w:b/>
                <w:bCs/>
              </w:rPr>
            </w:pPr>
            <w:r>
              <w:rPr>
                <w:b/>
                <w:bCs/>
              </w:rPr>
              <w:t>$</w:t>
            </w:r>
            <w:r w:rsidR="00B86CB8">
              <w:rPr>
                <w:b/>
                <w:bCs/>
              </w:rPr>
              <w:t>30</w:t>
            </w:r>
          </w:p>
        </w:tc>
        <w:tc>
          <w:tcPr>
            <w:tcW w:w="1673" w:type="dxa"/>
          </w:tcPr>
          <w:p w14:paraId="52D89FE1" w14:textId="0A25B2EF" w:rsidR="00A36266" w:rsidRPr="00482148" w:rsidRDefault="00A36266" w:rsidP="00273715">
            <w:pPr>
              <w:rPr>
                <w:b/>
                <w:bCs/>
              </w:rPr>
            </w:pPr>
            <w:r>
              <w:rPr>
                <w:b/>
                <w:bCs/>
              </w:rPr>
              <w:t>$</w:t>
            </w:r>
            <w:r w:rsidR="00B86CB8">
              <w:rPr>
                <w:b/>
                <w:bCs/>
              </w:rPr>
              <w:t>40</w:t>
            </w:r>
          </w:p>
        </w:tc>
      </w:tr>
      <w:tr w:rsidR="00A36266" w14:paraId="0A7E4597" w14:textId="77777777" w:rsidTr="00273715">
        <w:tc>
          <w:tcPr>
            <w:tcW w:w="2225" w:type="dxa"/>
            <w:shd w:val="clear" w:color="auto" w:fill="E7E6E6" w:themeFill="background2"/>
          </w:tcPr>
          <w:p w14:paraId="7D7ED548" w14:textId="77777777" w:rsidR="00A36266" w:rsidRDefault="00A36266" w:rsidP="00273715">
            <w:pPr>
              <w:rPr>
                <w:b/>
                <w:bCs/>
              </w:rPr>
            </w:pPr>
            <w:r>
              <w:rPr>
                <w:b/>
                <w:bCs/>
              </w:rPr>
              <w:t>Product Rep</w:t>
            </w:r>
          </w:p>
        </w:tc>
        <w:tc>
          <w:tcPr>
            <w:tcW w:w="1811" w:type="dxa"/>
          </w:tcPr>
          <w:p w14:paraId="05C9242B" w14:textId="2B78E71F" w:rsidR="00A36266" w:rsidRPr="00482148" w:rsidRDefault="00A36266" w:rsidP="00273715">
            <w:pPr>
              <w:rPr>
                <w:b/>
                <w:bCs/>
              </w:rPr>
            </w:pPr>
            <w:r>
              <w:rPr>
                <w:b/>
                <w:bCs/>
              </w:rPr>
              <w:t>$</w:t>
            </w:r>
            <w:r w:rsidR="00B86CB8">
              <w:rPr>
                <w:b/>
                <w:bCs/>
              </w:rPr>
              <w:t>15</w:t>
            </w:r>
          </w:p>
        </w:tc>
        <w:tc>
          <w:tcPr>
            <w:tcW w:w="1811" w:type="dxa"/>
          </w:tcPr>
          <w:p w14:paraId="107D4696" w14:textId="7BACCB30" w:rsidR="00A36266" w:rsidRPr="00482148" w:rsidRDefault="00A36266" w:rsidP="00273715">
            <w:pPr>
              <w:rPr>
                <w:b/>
                <w:bCs/>
              </w:rPr>
            </w:pPr>
            <w:r>
              <w:rPr>
                <w:b/>
                <w:bCs/>
              </w:rPr>
              <w:t>$</w:t>
            </w:r>
            <w:r w:rsidR="00B86CB8">
              <w:rPr>
                <w:b/>
                <w:bCs/>
              </w:rPr>
              <w:t>30</w:t>
            </w:r>
          </w:p>
        </w:tc>
        <w:tc>
          <w:tcPr>
            <w:tcW w:w="1830" w:type="dxa"/>
          </w:tcPr>
          <w:p w14:paraId="3109AE7A" w14:textId="6BE57A81" w:rsidR="00A36266" w:rsidRPr="00482148" w:rsidRDefault="00A36266" w:rsidP="00273715">
            <w:pPr>
              <w:rPr>
                <w:b/>
                <w:bCs/>
              </w:rPr>
            </w:pPr>
            <w:r>
              <w:rPr>
                <w:b/>
                <w:bCs/>
              </w:rPr>
              <w:t>$</w:t>
            </w:r>
            <w:r w:rsidR="00B86CB8">
              <w:rPr>
                <w:b/>
                <w:bCs/>
              </w:rPr>
              <w:t>30</w:t>
            </w:r>
          </w:p>
        </w:tc>
        <w:tc>
          <w:tcPr>
            <w:tcW w:w="1673" w:type="dxa"/>
          </w:tcPr>
          <w:p w14:paraId="5B774AD2" w14:textId="13F17ADE" w:rsidR="00A36266" w:rsidRPr="00482148" w:rsidRDefault="00A36266" w:rsidP="00273715">
            <w:pPr>
              <w:rPr>
                <w:b/>
                <w:bCs/>
              </w:rPr>
            </w:pPr>
            <w:r>
              <w:rPr>
                <w:b/>
                <w:bCs/>
              </w:rPr>
              <w:t>$</w:t>
            </w:r>
            <w:r w:rsidR="00B86CB8">
              <w:rPr>
                <w:b/>
                <w:bCs/>
              </w:rPr>
              <w:t>40</w:t>
            </w:r>
          </w:p>
        </w:tc>
      </w:tr>
      <w:tr w:rsidR="00A36266" w14:paraId="2388D375" w14:textId="77777777" w:rsidTr="00273715">
        <w:tc>
          <w:tcPr>
            <w:tcW w:w="2225" w:type="dxa"/>
            <w:shd w:val="clear" w:color="auto" w:fill="E7E6E6" w:themeFill="background2"/>
          </w:tcPr>
          <w:p w14:paraId="29406987" w14:textId="77777777" w:rsidR="00A36266" w:rsidRDefault="00A36266" w:rsidP="00273715">
            <w:pPr>
              <w:rPr>
                <w:b/>
                <w:bCs/>
              </w:rPr>
            </w:pPr>
            <w:r>
              <w:rPr>
                <w:b/>
                <w:bCs/>
              </w:rPr>
              <w:t>Craft</w:t>
            </w:r>
          </w:p>
        </w:tc>
        <w:tc>
          <w:tcPr>
            <w:tcW w:w="1811" w:type="dxa"/>
          </w:tcPr>
          <w:p w14:paraId="271D384F" w14:textId="43795ACF" w:rsidR="00A36266" w:rsidRPr="00482148" w:rsidRDefault="00A36266" w:rsidP="00273715">
            <w:pPr>
              <w:rPr>
                <w:b/>
                <w:bCs/>
              </w:rPr>
            </w:pPr>
            <w:r>
              <w:rPr>
                <w:b/>
                <w:bCs/>
              </w:rPr>
              <w:t>$</w:t>
            </w:r>
            <w:r w:rsidR="00B86CB8">
              <w:rPr>
                <w:b/>
                <w:bCs/>
              </w:rPr>
              <w:t>15</w:t>
            </w:r>
          </w:p>
        </w:tc>
        <w:tc>
          <w:tcPr>
            <w:tcW w:w="1811" w:type="dxa"/>
          </w:tcPr>
          <w:p w14:paraId="2706077E" w14:textId="2E32B305" w:rsidR="00A36266" w:rsidRPr="00482148" w:rsidRDefault="00A36266" w:rsidP="00273715">
            <w:pPr>
              <w:rPr>
                <w:b/>
                <w:bCs/>
              </w:rPr>
            </w:pPr>
            <w:r>
              <w:rPr>
                <w:b/>
                <w:bCs/>
              </w:rPr>
              <w:t>$</w:t>
            </w:r>
            <w:r w:rsidR="00B86CB8">
              <w:rPr>
                <w:b/>
                <w:bCs/>
              </w:rPr>
              <w:t>30</w:t>
            </w:r>
          </w:p>
        </w:tc>
        <w:tc>
          <w:tcPr>
            <w:tcW w:w="1830" w:type="dxa"/>
          </w:tcPr>
          <w:p w14:paraId="2D5A299E" w14:textId="2CB0FCB9" w:rsidR="00A36266" w:rsidRPr="00482148" w:rsidRDefault="00A36266" w:rsidP="00273715">
            <w:pPr>
              <w:rPr>
                <w:b/>
                <w:bCs/>
              </w:rPr>
            </w:pPr>
            <w:r>
              <w:rPr>
                <w:b/>
                <w:bCs/>
              </w:rPr>
              <w:t>$</w:t>
            </w:r>
            <w:r w:rsidR="00B86CB8">
              <w:rPr>
                <w:b/>
                <w:bCs/>
              </w:rPr>
              <w:t>30</w:t>
            </w:r>
          </w:p>
        </w:tc>
        <w:tc>
          <w:tcPr>
            <w:tcW w:w="1673" w:type="dxa"/>
          </w:tcPr>
          <w:p w14:paraId="76FB58C1" w14:textId="7C6755F2" w:rsidR="00A36266" w:rsidRPr="00482148" w:rsidRDefault="00A36266" w:rsidP="00273715">
            <w:pPr>
              <w:rPr>
                <w:b/>
                <w:bCs/>
              </w:rPr>
            </w:pPr>
            <w:r>
              <w:rPr>
                <w:b/>
                <w:bCs/>
              </w:rPr>
              <w:t>$</w:t>
            </w:r>
            <w:r w:rsidR="00B86CB8">
              <w:rPr>
                <w:b/>
                <w:bCs/>
              </w:rPr>
              <w:t>40</w:t>
            </w:r>
          </w:p>
        </w:tc>
      </w:tr>
      <w:tr w:rsidR="00B61844" w14:paraId="76CB695E" w14:textId="77777777" w:rsidTr="00273715">
        <w:tc>
          <w:tcPr>
            <w:tcW w:w="2225" w:type="dxa"/>
            <w:shd w:val="clear" w:color="auto" w:fill="E7E6E6" w:themeFill="background2"/>
          </w:tcPr>
          <w:p w14:paraId="487B1E06" w14:textId="545E1794" w:rsidR="00B61844" w:rsidRDefault="00B61844" w:rsidP="00273715">
            <w:pPr>
              <w:rPr>
                <w:b/>
                <w:bCs/>
              </w:rPr>
            </w:pPr>
            <w:r>
              <w:rPr>
                <w:b/>
                <w:bCs/>
              </w:rPr>
              <w:t>THC/CBD</w:t>
            </w:r>
          </w:p>
        </w:tc>
        <w:tc>
          <w:tcPr>
            <w:tcW w:w="1811" w:type="dxa"/>
          </w:tcPr>
          <w:p w14:paraId="363B99F5" w14:textId="2A0C01FF" w:rsidR="00B61844" w:rsidRDefault="00B61844" w:rsidP="00273715">
            <w:pPr>
              <w:rPr>
                <w:b/>
                <w:bCs/>
              </w:rPr>
            </w:pPr>
            <w:r>
              <w:rPr>
                <w:b/>
                <w:bCs/>
              </w:rPr>
              <w:t>$</w:t>
            </w:r>
            <w:r w:rsidR="00B86CB8">
              <w:rPr>
                <w:b/>
                <w:bCs/>
              </w:rPr>
              <w:t>15</w:t>
            </w:r>
          </w:p>
        </w:tc>
        <w:tc>
          <w:tcPr>
            <w:tcW w:w="1811" w:type="dxa"/>
          </w:tcPr>
          <w:p w14:paraId="278E1450" w14:textId="4F3B5D2A" w:rsidR="00B61844" w:rsidRDefault="00B61844" w:rsidP="00273715">
            <w:pPr>
              <w:rPr>
                <w:b/>
                <w:bCs/>
              </w:rPr>
            </w:pPr>
            <w:r>
              <w:rPr>
                <w:b/>
                <w:bCs/>
              </w:rPr>
              <w:t>$</w:t>
            </w:r>
            <w:r w:rsidR="00B86CB8">
              <w:rPr>
                <w:b/>
                <w:bCs/>
              </w:rPr>
              <w:t>30</w:t>
            </w:r>
          </w:p>
        </w:tc>
        <w:tc>
          <w:tcPr>
            <w:tcW w:w="1830" w:type="dxa"/>
          </w:tcPr>
          <w:p w14:paraId="10ADFF68" w14:textId="6E89056A" w:rsidR="00B61844" w:rsidRDefault="00B61844" w:rsidP="00273715">
            <w:pPr>
              <w:rPr>
                <w:b/>
                <w:bCs/>
              </w:rPr>
            </w:pPr>
            <w:r>
              <w:rPr>
                <w:b/>
                <w:bCs/>
              </w:rPr>
              <w:t>$</w:t>
            </w:r>
            <w:r w:rsidR="00B86CB8">
              <w:rPr>
                <w:b/>
                <w:bCs/>
              </w:rPr>
              <w:t>30</w:t>
            </w:r>
          </w:p>
        </w:tc>
        <w:tc>
          <w:tcPr>
            <w:tcW w:w="1673" w:type="dxa"/>
          </w:tcPr>
          <w:p w14:paraId="7E2BF10D" w14:textId="763F2A08" w:rsidR="00B61844" w:rsidRDefault="00B61844" w:rsidP="00273715">
            <w:pPr>
              <w:rPr>
                <w:b/>
                <w:bCs/>
              </w:rPr>
            </w:pPr>
            <w:r>
              <w:rPr>
                <w:b/>
                <w:bCs/>
              </w:rPr>
              <w:t>$</w:t>
            </w:r>
            <w:r w:rsidR="00B86CB8">
              <w:rPr>
                <w:b/>
                <w:bCs/>
              </w:rPr>
              <w:t>40</w:t>
            </w:r>
          </w:p>
        </w:tc>
      </w:tr>
      <w:tr w:rsidR="0075653F" w14:paraId="1990346B" w14:textId="77777777" w:rsidTr="00273715">
        <w:tc>
          <w:tcPr>
            <w:tcW w:w="2225" w:type="dxa"/>
            <w:shd w:val="clear" w:color="auto" w:fill="E7E6E6" w:themeFill="background2"/>
          </w:tcPr>
          <w:p w14:paraId="7301DECC" w14:textId="12D405BA" w:rsidR="0075653F" w:rsidRDefault="0075653F" w:rsidP="00273715">
            <w:pPr>
              <w:rPr>
                <w:b/>
                <w:bCs/>
              </w:rPr>
            </w:pPr>
            <w:r>
              <w:rPr>
                <w:b/>
                <w:bCs/>
              </w:rPr>
              <w:t>Food Truck</w:t>
            </w:r>
          </w:p>
        </w:tc>
        <w:tc>
          <w:tcPr>
            <w:tcW w:w="1811" w:type="dxa"/>
          </w:tcPr>
          <w:p w14:paraId="29CD2E59" w14:textId="2766677D" w:rsidR="0075653F" w:rsidRDefault="0075653F" w:rsidP="00273715">
            <w:pPr>
              <w:rPr>
                <w:b/>
                <w:bCs/>
              </w:rPr>
            </w:pPr>
            <w:r>
              <w:rPr>
                <w:b/>
                <w:bCs/>
              </w:rPr>
              <w:t>10ft or lower: $50</w:t>
            </w:r>
          </w:p>
        </w:tc>
        <w:tc>
          <w:tcPr>
            <w:tcW w:w="1811" w:type="dxa"/>
          </w:tcPr>
          <w:p w14:paraId="374D6252" w14:textId="77777777" w:rsidR="0075653F" w:rsidRDefault="0075653F" w:rsidP="00273715">
            <w:pPr>
              <w:rPr>
                <w:b/>
                <w:bCs/>
              </w:rPr>
            </w:pPr>
            <w:r>
              <w:rPr>
                <w:b/>
                <w:bCs/>
              </w:rPr>
              <w:t>11-20ft:</w:t>
            </w:r>
          </w:p>
          <w:p w14:paraId="3F77D816" w14:textId="1D64D0C6" w:rsidR="0075653F" w:rsidRDefault="0075653F" w:rsidP="00273715">
            <w:pPr>
              <w:rPr>
                <w:b/>
                <w:bCs/>
              </w:rPr>
            </w:pPr>
            <w:r>
              <w:rPr>
                <w:b/>
                <w:bCs/>
              </w:rPr>
              <w:t>$75</w:t>
            </w:r>
          </w:p>
        </w:tc>
        <w:tc>
          <w:tcPr>
            <w:tcW w:w="1830" w:type="dxa"/>
          </w:tcPr>
          <w:p w14:paraId="73A98FF7" w14:textId="77777777" w:rsidR="0075653F" w:rsidRDefault="0075653F" w:rsidP="00273715">
            <w:pPr>
              <w:rPr>
                <w:b/>
                <w:bCs/>
              </w:rPr>
            </w:pPr>
          </w:p>
        </w:tc>
        <w:tc>
          <w:tcPr>
            <w:tcW w:w="1673" w:type="dxa"/>
          </w:tcPr>
          <w:p w14:paraId="4B04FDFA" w14:textId="77777777" w:rsidR="0075653F" w:rsidRDefault="0075653F" w:rsidP="00273715">
            <w:pPr>
              <w:rPr>
                <w:b/>
                <w:bCs/>
              </w:rPr>
            </w:pPr>
          </w:p>
        </w:tc>
      </w:tr>
    </w:tbl>
    <w:p w14:paraId="53250658" w14:textId="77777777" w:rsidR="00A36266" w:rsidRDefault="00A36266" w:rsidP="00A36266">
      <w:pPr>
        <w:rPr>
          <w:b/>
          <w:bCs/>
          <w:u w:val="single"/>
        </w:rPr>
      </w:pPr>
    </w:p>
    <w:p w14:paraId="4E714BD0" w14:textId="77777777" w:rsidR="00A36266" w:rsidRPr="00F340F2" w:rsidRDefault="00A36266" w:rsidP="00A36266">
      <w:pPr>
        <w:rPr>
          <w:sz w:val="36"/>
          <w:szCs w:val="36"/>
        </w:rPr>
      </w:pPr>
      <w:r w:rsidRPr="00F340F2">
        <w:rPr>
          <w:b/>
          <w:bCs/>
          <w:sz w:val="36"/>
          <w:szCs w:val="36"/>
          <w:u w:val="single"/>
        </w:rPr>
        <w:t>Definitions</w:t>
      </w:r>
      <w:r>
        <w:rPr>
          <w:b/>
          <w:bCs/>
          <w:sz w:val="36"/>
          <w:szCs w:val="36"/>
          <w:u w:val="single"/>
        </w:rPr>
        <w:t>___________________________________________</w:t>
      </w:r>
    </w:p>
    <w:p w14:paraId="6B764F57" w14:textId="77777777" w:rsidR="00A36266" w:rsidRDefault="00A36266" w:rsidP="00A36266">
      <w:pPr>
        <w:pStyle w:val="ListParagraph"/>
        <w:numPr>
          <w:ilvl w:val="0"/>
          <w:numId w:val="1"/>
        </w:numPr>
      </w:pPr>
      <w:r>
        <w:rPr>
          <w:b/>
          <w:bCs/>
        </w:rPr>
        <w:t xml:space="preserve">Vendor Stall: </w:t>
      </w:r>
      <w:r>
        <w:t>Selling space rented and assigned to vendors in increments of 10’x10’, unless otherwise noted</w:t>
      </w:r>
    </w:p>
    <w:p w14:paraId="34CEA236" w14:textId="77777777" w:rsidR="00A36266" w:rsidRDefault="00A36266" w:rsidP="00A36266">
      <w:pPr>
        <w:pStyle w:val="ListParagraph"/>
        <w:numPr>
          <w:ilvl w:val="0"/>
          <w:numId w:val="1"/>
        </w:numPr>
      </w:pPr>
      <w:r>
        <w:rPr>
          <w:b/>
          <w:bCs/>
        </w:rPr>
        <w:t xml:space="preserve">Multiple Stalls: </w:t>
      </w:r>
      <w:r>
        <w:t>Two or more contiguous 10’x10’ vendor stalls. A limited number of multiple stalls are available. Fees for multiple stalls are doubled.</w:t>
      </w:r>
    </w:p>
    <w:p w14:paraId="7631B0C7" w14:textId="77777777" w:rsidR="00A36266" w:rsidRDefault="00A36266" w:rsidP="00A36266">
      <w:pPr>
        <w:pStyle w:val="ListParagraph"/>
        <w:numPr>
          <w:ilvl w:val="0"/>
          <w:numId w:val="1"/>
        </w:numPr>
      </w:pPr>
      <w:r>
        <w:rPr>
          <w:b/>
          <w:bCs/>
        </w:rPr>
        <w:t>Corner Stall:</w:t>
      </w:r>
      <w:r>
        <w:t xml:space="preserve"> Vendor stall located on a corner where vendor has two selling sides. </w:t>
      </w:r>
    </w:p>
    <w:p w14:paraId="6B57C737" w14:textId="77777777" w:rsidR="00A36266" w:rsidRPr="00F340F2" w:rsidRDefault="00A36266" w:rsidP="00A36266">
      <w:pPr>
        <w:rPr>
          <w:b/>
          <w:bCs/>
          <w:sz w:val="36"/>
          <w:szCs w:val="36"/>
          <w:u w:val="single"/>
        </w:rPr>
      </w:pPr>
      <w:r w:rsidRPr="00F340F2">
        <w:rPr>
          <w:b/>
          <w:bCs/>
          <w:sz w:val="36"/>
          <w:szCs w:val="36"/>
          <w:u w:val="single"/>
        </w:rPr>
        <w:t>Other Fees</w:t>
      </w:r>
      <w:r>
        <w:rPr>
          <w:b/>
          <w:bCs/>
          <w:sz w:val="36"/>
          <w:szCs w:val="36"/>
          <w:u w:val="single"/>
        </w:rPr>
        <w:t>___________________________________________</w:t>
      </w:r>
    </w:p>
    <w:p w14:paraId="186A045E" w14:textId="133452B5" w:rsidR="00B61844" w:rsidRDefault="00B61844" w:rsidP="00A36266">
      <w:pPr>
        <w:rPr>
          <w:b/>
          <w:bCs/>
        </w:rPr>
      </w:pPr>
      <w:r>
        <w:rPr>
          <w:b/>
          <w:bCs/>
        </w:rPr>
        <w:t>Annual Selling Fee</w:t>
      </w:r>
    </w:p>
    <w:p w14:paraId="5955B80E" w14:textId="0E58761C" w:rsidR="00B61844" w:rsidRPr="00B61844" w:rsidRDefault="00B61844" w:rsidP="00A36266">
      <w:r w:rsidRPr="00B61844">
        <w:rPr>
          <w:b/>
          <w:bCs/>
          <w:u w:val="single"/>
        </w:rPr>
        <w:t>A $</w:t>
      </w:r>
      <w:r w:rsidR="00641E9C">
        <w:rPr>
          <w:b/>
          <w:bCs/>
          <w:u w:val="single"/>
        </w:rPr>
        <w:t>25</w:t>
      </w:r>
      <w:r w:rsidRPr="00B61844">
        <w:rPr>
          <w:b/>
          <w:bCs/>
          <w:u w:val="single"/>
        </w:rPr>
        <w:t xml:space="preserve"> annual selling fee</w:t>
      </w:r>
      <w:r>
        <w:t xml:space="preserve"> will be collected at the same time every year for every vendor that wishes to participate at the market for the calendar year. This fee is due once a vendor is accepted and before they can sell from market. For reoccurring vendors, this fee is due every year during the first quarter. Payments will due when the vendor is at market before the start of the selling day. </w:t>
      </w:r>
    </w:p>
    <w:p w14:paraId="6DDBB081" w14:textId="77777777" w:rsidR="00A36266" w:rsidRPr="008750EF" w:rsidRDefault="00A36266" w:rsidP="00A36266">
      <w:pPr>
        <w:rPr>
          <w:b/>
          <w:bCs/>
        </w:rPr>
      </w:pPr>
      <w:r>
        <w:rPr>
          <w:b/>
          <w:bCs/>
        </w:rPr>
        <w:t>Late Payment Fees</w:t>
      </w:r>
    </w:p>
    <w:p w14:paraId="200F3BED" w14:textId="39695BF7" w:rsidR="00A36266" w:rsidRDefault="00A36266" w:rsidP="00A36266">
      <w:pPr>
        <w:pStyle w:val="ListParagraph"/>
        <w:numPr>
          <w:ilvl w:val="0"/>
          <w:numId w:val="2"/>
        </w:numPr>
      </w:pPr>
      <w:r>
        <w:t>A late payment fee of $25 will be charged 14 days after the date of an invoice is issue</w:t>
      </w:r>
      <w:r w:rsidR="00B61844">
        <w:t>d</w:t>
      </w:r>
      <w:r>
        <w:t xml:space="preserve"> and every 7 days for two weeks until payment is received.</w:t>
      </w:r>
    </w:p>
    <w:p w14:paraId="037ABEB4" w14:textId="77777777" w:rsidR="00A36266" w:rsidRDefault="00A36266" w:rsidP="00A36266">
      <w:pPr>
        <w:pStyle w:val="ListParagraph"/>
        <w:numPr>
          <w:ilvl w:val="0"/>
          <w:numId w:val="2"/>
        </w:numPr>
      </w:pPr>
      <w:r>
        <w:t xml:space="preserve">Vendors with invoices over 30 days past due are subject to suspension from markets until the invoice(s) are paid in full. </w:t>
      </w:r>
    </w:p>
    <w:p w14:paraId="16F2BD6F" w14:textId="6C21B34C" w:rsidR="00A36266" w:rsidRDefault="00A36266" w:rsidP="00A36266">
      <w:pPr>
        <w:pStyle w:val="ListParagraph"/>
        <w:numPr>
          <w:ilvl w:val="0"/>
          <w:numId w:val="2"/>
        </w:numPr>
      </w:pPr>
      <w:r>
        <w:t>Vendors wi</w:t>
      </w:r>
      <w:r w:rsidR="00B61844">
        <w:t>th</w:t>
      </w:r>
      <w:r>
        <w:t xml:space="preserve"> unpaid fees due at the end of the season will not be allowed to return the following year. </w:t>
      </w:r>
    </w:p>
    <w:p w14:paraId="795A0E15" w14:textId="77777777" w:rsidR="00A36266" w:rsidRPr="008750EF" w:rsidRDefault="00A36266" w:rsidP="00A36266">
      <w:pPr>
        <w:rPr>
          <w:b/>
          <w:bCs/>
        </w:rPr>
      </w:pPr>
      <w:r w:rsidRPr="008750EF">
        <w:rPr>
          <w:b/>
          <w:bCs/>
        </w:rPr>
        <w:t>Check Policy</w:t>
      </w:r>
    </w:p>
    <w:p w14:paraId="0EDB35C4" w14:textId="43500AE1" w:rsidR="00A36266" w:rsidRDefault="00A36266" w:rsidP="00A36266">
      <w:r>
        <w:t xml:space="preserve">Checks or card transactions returned for insufficient funds will be charged a $50 fee. Vendor will not be able to attend the market until the matter is resolved. </w:t>
      </w:r>
    </w:p>
    <w:p w14:paraId="71822F35" w14:textId="71984F4C" w:rsidR="008C53F6" w:rsidRPr="00A36266" w:rsidRDefault="008C53F6" w:rsidP="00A36266"/>
    <w:sectPr w:rsidR="008C53F6" w:rsidRPr="00A36266" w:rsidSect="00A362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07ACD"/>
    <w:multiLevelType w:val="hybridMultilevel"/>
    <w:tmpl w:val="B0CC1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50A59"/>
    <w:multiLevelType w:val="hybridMultilevel"/>
    <w:tmpl w:val="6026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930635">
    <w:abstractNumId w:val="0"/>
  </w:num>
  <w:num w:numId="2" w16cid:durableId="86655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66"/>
    <w:rsid w:val="00052BEF"/>
    <w:rsid w:val="00641E9C"/>
    <w:rsid w:val="0075653F"/>
    <w:rsid w:val="008C53F6"/>
    <w:rsid w:val="00A36266"/>
    <w:rsid w:val="00B61844"/>
    <w:rsid w:val="00B86CB8"/>
    <w:rsid w:val="00BB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9433"/>
  <w15:chartTrackingRefBased/>
  <w15:docId w15:val="{B0EBBF1B-5E36-4A5F-A5C8-DC487B598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266"/>
    <w:pPr>
      <w:ind w:left="720"/>
      <w:contextualSpacing/>
    </w:pPr>
  </w:style>
  <w:style w:type="table" w:styleId="TableGrid">
    <w:name w:val="Table Grid"/>
    <w:basedOn w:val="TableNormal"/>
    <w:uiPriority w:val="39"/>
    <w:rsid w:val="00A36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Tweeter Williams</dc:creator>
  <cp:keywords/>
  <dc:description/>
  <cp:lastModifiedBy>Tweeter Williams</cp:lastModifiedBy>
  <cp:revision>2</cp:revision>
  <dcterms:created xsi:type="dcterms:W3CDTF">2023-03-20T19:22:00Z</dcterms:created>
  <dcterms:modified xsi:type="dcterms:W3CDTF">2023-03-20T19:22:00Z</dcterms:modified>
</cp:coreProperties>
</file>