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F8DFE" w14:textId="7ACCCCE3" w:rsidR="00E82EAF" w:rsidRPr="009277E3" w:rsidRDefault="00E82EAF" w:rsidP="001561F5">
      <w:pPr>
        <w:pStyle w:val="Title"/>
        <w:jc w:val="both"/>
        <w:rPr>
          <w:sz w:val="48"/>
          <w:szCs w:val="48"/>
        </w:rPr>
      </w:pPr>
      <w:r w:rsidRPr="009277E3">
        <w:rPr>
          <w:sz w:val="48"/>
          <w:szCs w:val="48"/>
        </w:rPr>
        <w:t>A Miasmatic Interpretation of the Origin of Life According to Padma Purāṇa (Sṛ</w:t>
      </w:r>
      <w:r w:rsidR="004753FE">
        <w:rPr>
          <w:sz w:val="48"/>
          <w:szCs w:val="48"/>
        </w:rPr>
        <w:t>i</w:t>
      </w:r>
      <w:r w:rsidRPr="009277E3">
        <w:rPr>
          <w:sz w:val="48"/>
          <w:szCs w:val="48"/>
        </w:rPr>
        <w:t>ṣ</w:t>
      </w:r>
      <w:r w:rsidR="004753FE">
        <w:rPr>
          <w:sz w:val="48"/>
          <w:szCs w:val="48"/>
        </w:rPr>
        <w:t>h</w:t>
      </w:r>
      <w:r w:rsidRPr="009277E3">
        <w:rPr>
          <w:sz w:val="48"/>
          <w:szCs w:val="48"/>
        </w:rPr>
        <w:t>ṭi</w:t>
      </w:r>
      <w:r w:rsidRPr="009277E3">
        <w:rPr>
          <w:sz w:val="48"/>
          <w:szCs w:val="48"/>
        </w:rPr>
        <w:noBreakHyphen/>
        <w:t>Khaṇḍa)</w:t>
      </w:r>
    </w:p>
    <w:p w14:paraId="6451683A" w14:textId="77777777" w:rsidR="00D64FD5" w:rsidRPr="00BF0DDE" w:rsidRDefault="00D64FD5" w:rsidP="001561F5">
      <w:pPr>
        <w:pBdr>
          <w:bottom w:val="single" w:sz="4" w:space="1" w:color="auto"/>
        </w:pBdr>
        <w:jc w:val="both"/>
      </w:pPr>
      <w:r>
        <w:rPr>
          <w:b/>
          <w:bCs/>
        </w:rPr>
        <w:t>(</w:t>
      </w:r>
      <w:r w:rsidRPr="00EC1D13">
        <w:rPr>
          <w:i/>
          <w:iCs/>
        </w:rPr>
        <w:t>“Padma Purāṇa describes creation as progressive densification from consciousness to matter; homoeopathic miasms represent the same process pathologically, while cure is the reversal of this descent.”</w:t>
      </w:r>
      <w:r>
        <w:rPr>
          <w:b/>
          <w:bCs/>
        </w:rPr>
        <w:t>)</w:t>
      </w:r>
    </w:p>
    <w:p w14:paraId="05EA172B" w14:textId="77777777" w:rsidR="00976B31" w:rsidRPr="00D5657E" w:rsidRDefault="00976B31" w:rsidP="00976B31">
      <w:pPr>
        <w:pStyle w:val="Heading1"/>
      </w:pPr>
      <w:r w:rsidRPr="00D5657E">
        <w:t>Author</w:t>
      </w:r>
    </w:p>
    <w:p w14:paraId="0087771C" w14:textId="77777777" w:rsidR="00976B31" w:rsidRPr="00D5657E" w:rsidRDefault="00976B31" w:rsidP="00976B31">
      <w:pPr>
        <w:pBdr>
          <w:bottom w:val="single" w:sz="4" w:space="1" w:color="auto"/>
        </w:pBdr>
      </w:pPr>
      <w:r>
        <w:rPr>
          <w:b/>
          <w:bCs/>
        </w:rPr>
        <w:t xml:space="preserve">Dr. </w:t>
      </w:r>
      <w:r w:rsidRPr="00D5657E">
        <w:rPr>
          <w:b/>
          <w:bCs/>
        </w:rPr>
        <w:t>R</w:t>
      </w:r>
      <w:r>
        <w:rPr>
          <w:b/>
          <w:bCs/>
        </w:rPr>
        <w:t>ajneesh</w:t>
      </w:r>
      <w:r w:rsidRPr="00D5657E">
        <w:rPr>
          <w:b/>
          <w:bCs/>
        </w:rPr>
        <w:t xml:space="preserve"> K</w:t>
      </w:r>
      <w:r>
        <w:rPr>
          <w:b/>
          <w:bCs/>
        </w:rPr>
        <w:t>umar</w:t>
      </w:r>
      <w:r w:rsidRPr="00D5657E">
        <w:rPr>
          <w:b/>
          <w:bCs/>
        </w:rPr>
        <w:t xml:space="preserve"> Sharma</w:t>
      </w:r>
      <w:r w:rsidRPr="00D5657E">
        <w:br/>
        <w:t>MD (Homoeopathy), PhD</w:t>
      </w:r>
      <w:r w:rsidRPr="00D5657E">
        <w:br/>
        <w:t xml:space="preserve">Homoeo Cure &amp; Research Institute, </w:t>
      </w:r>
      <w:r>
        <w:br/>
        <w:t>NH 74, Dr. Rajneesh Marg, Moradabad Road</w:t>
      </w:r>
      <w:r>
        <w:br/>
        <w:t xml:space="preserve">Kashipur (Uttarakhand) 244713 </w:t>
      </w:r>
      <w:r w:rsidRPr="00D5657E">
        <w:t>India</w:t>
      </w:r>
    </w:p>
    <w:p w14:paraId="1BA71F1E" w14:textId="248C8AA5" w:rsidR="00E82EAF" w:rsidRPr="00E82EAF" w:rsidRDefault="00E82EAF" w:rsidP="001561F5">
      <w:pPr>
        <w:pStyle w:val="Heading1"/>
        <w:jc w:val="both"/>
      </w:pPr>
      <w:r w:rsidRPr="00E82EAF">
        <w:t>Abstract</w:t>
      </w:r>
    </w:p>
    <w:p w14:paraId="75617419" w14:textId="0D0DE492" w:rsidR="00E82EAF" w:rsidRPr="00E82EAF" w:rsidRDefault="00E82EAF" w:rsidP="001561F5">
      <w:pPr>
        <w:jc w:val="both"/>
      </w:pPr>
      <w:r w:rsidRPr="00E82EAF">
        <w:t>The Padma Purāṇa, one of the eighteen Mahāpurāṇas, presents a detailed account of cosmic creation in its Sṛ</w:t>
      </w:r>
      <w:r w:rsidR="004753FE">
        <w:t>i</w:t>
      </w:r>
      <w:r w:rsidRPr="00E82EAF">
        <w:t>ṣ</w:t>
      </w:r>
      <w:r w:rsidR="004753FE">
        <w:t>h</w:t>
      </w:r>
      <w:r w:rsidRPr="00E82EAF">
        <w:t>ṭi</w:t>
      </w:r>
      <w:r w:rsidRPr="00E82EAF">
        <w:noBreakHyphen/>
        <w:t>khaṇḍa, describing the evolution of life from undifferentiated consciousness to gross material existence through the principles of ahaṅkāra, tanmātras, and pañc</w:t>
      </w:r>
      <w:r w:rsidR="004753FE">
        <w:t>h</w:t>
      </w:r>
      <w:r w:rsidRPr="00E82EAF">
        <w:t>a</w:t>
      </w:r>
      <w:r w:rsidRPr="00E82EAF">
        <w:noBreakHyphen/>
        <w:t>mahābhūtas. Homoeopathy, through Hahnemann’s theory of chronic miasms, explains disease as a progressive deviation from harmony toward limitation, excess, and destruction. This article proposes a novel integrative model: the P</w:t>
      </w:r>
      <w:r w:rsidR="00704777">
        <w:t>a</w:t>
      </w:r>
      <w:r w:rsidRPr="00E82EAF">
        <w:t>urāṇic stages of creation are interpreted as archetypal precursors of homoeopathic miasms. Psora, Sycosis, Syphilis, and Tubercular miasm are mapped onto the Sāttvika, Rājasic, and Tāmasika phases of creation, revealing a deep philosophical consonance between ancient Indian cosmology and modern homoeopathic doctrine. The concept of cure is further elucidated as a reversal of the P</w:t>
      </w:r>
      <w:r w:rsidR="00704777">
        <w:t>a</w:t>
      </w:r>
      <w:r w:rsidRPr="00E82EAF">
        <w:t>urāṇic descent into matter.</w:t>
      </w:r>
    </w:p>
    <w:p w14:paraId="36AFD7BF" w14:textId="09A54F74" w:rsidR="00E82EAF" w:rsidRPr="00E82EAF" w:rsidRDefault="00E82EAF" w:rsidP="001561F5">
      <w:pPr>
        <w:jc w:val="both"/>
      </w:pPr>
      <w:r w:rsidRPr="00E82EAF">
        <w:rPr>
          <w:b/>
          <w:bCs/>
        </w:rPr>
        <w:t>Keywords:</w:t>
      </w:r>
      <w:r w:rsidRPr="00E82EAF">
        <w:t xml:space="preserve"> Padma Purāṇa, Sṛ</w:t>
      </w:r>
      <w:r w:rsidR="004753FE">
        <w:t>i</w:t>
      </w:r>
      <w:r w:rsidRPr="00E82EAF">
        <w:t>ṣ</w:t>
      </w:r>
      <w:r w:rsidR="004753FE">
        <w:t>h</w:t>
      </w:r>
      <w:r w:rsidRPr="00E82EAF">
        <w:t>ṭi</w:t>
      </w:r>
      <w:r w:rsidRPr="00E82EAF">
        <w:noBreakHyphen/>
        <w:t>khaṇḍa, Homoeopathy, Miasm, Psora, Sycosis, Syphilis, Origin of Life</w:t>
      </w:r>
    </w:p>
    <w:p w14:paraId="4AD912E6" w14:textId="77777777" w:rsidR="00E82EAF" w:rsidRPr="00E82EAF" w:rsidRDefault="00E82EAF" w:rsidP="001561F5">
      <w:pPr>
        <w:pStyle w:val="Heading1"/>
        <w:jc w:val="both"/>
      </w:pPr>
      <w:r w:rsidRPr="00E82EAF">
        <w:t>Introduction</w:t>
      </w:r>
    </w:p>
    <w:p w14:paraId="04B6DEB2" w14:textId="15DCD91B" w:rsidR="00E82EAF" w:rsidRPr="00E82EAF" w:rsidRDefault="00E82EAF" w:rsidP="001561F5">
      <w:pPr>
        <w:jc w:val="both"/>
      </w:pPr>
      <w:r w:rsidRPr="00E82EAF">
        <w:t>Indian P</w:t>
      </w:r>
      <w:r w:rsidR="00704777">
        <w:t>a</w:t>
      </w:r>
      <w:r w:rsidRPr="00E82EAF">
        <w:t>urāṇic literature does not merely narrate mythological events; it encodes sophisticated cosmological and philosophical frameworks. The Padma Purāṇa, particularly its Sṛ</w:t>
      </w:r>
      <w:r w:rsidR="004753FE">
        <w:t>i</w:t>
      </w:r>
      <w:r w:rsidRPr="00E82EAF">
        <w:t>ṣ</w:t>
      </w:r>
      <w:r w:rsidR="004753FE">
        <w:t>h</w:t>
      </w:r>
      <w:r w:rsidRPr="00E82EAF">
        <w:t>ṭi</w:t>
      </w:r>
      <w:r w:rsidRPr="00E82EAF">
        <w:noBreakHyphen/>
        <w:t xml:space="preserve">khaṇḍa, delineates the origin of life through a systematic evolution of consciousness into matter. Parallelly, homoeopathy conceptualizes chronic disease through the theory of miasms, which represent fundamental distortions of life force. While these two systems emerged in distinct cultural and temporal contexts, both attempt to answer the same existential question: </w:t>
      </w:r>
      <w:r w:rsidRPr="00E82EAF">
        <w:rPr>
          <w:i/>
          <w:iCs/>
        </w:rPr>
        <w:t>how does harmony degrade into disorder?</w:t>
      </w:r>
    </w:p>
    <w:p w14:paraId="7689FDAB" w14:textId="5AC36A96" w:rsidR="00E82EAF" w:rsidRPr="00E82EAF" w:rsidRDefault="00E82EAF" w:rsidP="001561F5">
      <w:pPr>
        <w:jc w:val="both"/>
      </w:pPr>
      <w:r w:rsidRPr="00E82EAF">
        <w:t>This article attempts an interdisciplinary synthesis, interpreting the Padma Purāṇa’s creation sequence as a metaphysical blueprint for the origin of miasms. Such an approach not only enriches homoeopathic philosophy but also restores the scientific depth of P</w:t>
      </w:r>
      <w:r w:rsidR="00704777">
        <w:t>a</w:t>
      </w:r>
      <w:r w:rsidRPr="00E82EAF">
        <w:t>urāṇic cosmology.</w:t>
      </w:r>
    </w:p>
    <w:p w14:paraId="6A833591" w14:textId="77777777" w:rsidR="00E82EAF" w:rsidRPr="00E82EAF" w:rsidRDefault="00E82EAF" w:rsidP="001561F5">
      <w:pPr>
        <w:pStyle w:val="Heading1"/>
        <w:jc w:val="both"/>
      </w:pPr>
      <w:r w:rsidRPr="00E82EAF">
        <w:lastRenderedPageBreak/>
        <w:t>Purāṇic Framework of Creation (Sṛṣṭi</w:t>
      </w:r>
      <w:r w:rsidRPr="00E82EAF">
        <w:noBreakHyphen/>
        <w:t>khaṇḍa)</w:t>
      </w:r>
    </w:p>
    <w:p w14:paraId="46AAF343" w14:textId="56BF9567" w:rsidR="00E82EAF" w:rsidRPr="00E82EAF" w:rsidRDefault="00E82EAF" w:rsidP="001561F5">
      <w:pPr>
        <w:jc w:val="both"/>
      </w:pPr>
      <w:r w:rsidRPr="00E82EAF">
        <w:t xml:space="preserve">The Padma Purāṇa describes creation as proceeding from </w:t>
      </w:r>
      <w:r w:rsidRPr="00E82EAF">
        <w:rPr>
          <w:b/>
          <w:bCs/>
        </w:rPr>
        <w:t>Nārāyaṇa (Viṣ</w:t>
      </w:r>
      <w:r w:rsidR="00704777">
        <w:rPr>
          <w:b/>
          <w:bCs/>
        </w:rPr>
        <w:t>h</w:t>
      </w:r>
      <w:r w:rsidRPr="00E82EAF">
        <w:rPr>
          <w:b/>
          <w:bCs/>
        </w:rPr>
        <w:t>ṇu)</w:t>
      </w:r>
      <w:r w:rsidRPr="00E82EAF">
        <w:t xml:space="preserve"> resting in the causal waters (</w:t>
      </w:r>
      <w:r w:rsidRPr="00E82EAF">
        <w:rPr>
          <w:i/>
          <w:iCs/>
        </w:rPr>
        <w:t>kāraṇa-jala</w:t>
      </w:r>
      <w:r w:rsidRPr="00E82EAF">
        <w:t>), symbolizing undifferentiated consciousness and a pre</w:t>
      </w:r>
      <w:r w:rsidRPr="00E82EAF">
        <w:noBreakHyphen/>
        <w:t>manifest state of existence (Padma Purāṇa, Sṛ</w:t>
      </w:r>
      <w:r w:rsidR="00704777">
        <w:t>i</w:t>
      </w:r>
      <w:r w:rsidRPr="00E82EAF">
        <w:t>ṣ</w:t>
      </w:r>
      <w:r w:rsidR="00704777">
        <w:t>h</w:t>
      </w:r>
      <w:r w:rsidRPr="00E82EAF">
        <w:t>ṭi</w:t>
      </w:r>
      <w:r w:rsidRPr="00E82EAF">
        <w:noBreakHyphen/>
        <w:t xml:space="preserve">khaṇḍa, </w:t>
      </w:r>
      <w:r w:rsidRPr="00E82EAF">
        <w:rPr>
          <w:b/>
          <w:bCs/>
        </w:rPr>
        <w:t>Adhyāya 1–2</w:t>
      </w:r>
      <w:r w:rsidRPr="00E82EAF">
        <w:t>). From Viṣ</w:t>
      </w:r>
      <w:r w:rsidR="00704777">
        <w:t>h</w:t>
      </w:r>
      <w:r w:rsidRPr="00E82EAF">
        <w:t xml:space="preserve">ṇu arises </w:t>
      </w:r>
      <w:r w:rsidRPr="00E82EAF">
        <w:rPr>
          <w:b/>
          <w:bCs/>
        </w:rPr>
        <w:t>Brahmā</w:t>
      </w:r>
      <w:r w:rsidRPr="00E82EAF">
        <w:t xml:space="preserve"> through the navel</w:t>
      </w:r>
      <w:r w:rsidRPr="00E82EAF">
        <w:noBreakHyphen/>
        <w:t>lotus (</w:t>
      </w:r>
      <w:r w:rsidRPr="00E82EAF">
        <w:rPr>
          <w:i/>
          <w:iCs/>
        </w:rPr>
        <w:t>nābhi</w:t>
      </w:r>
      <w:r w:rsidRPr="00E82EAF">
        <w:rPr>
          <w:i/>
          <w:iCs/>
        </w:rPr>
        <w:noBreakHyphen/>
        <w:t>padma</w:t>
      </w:r>
      <w:r w:rsidRPr="00E82EAF">
        <w:t>), marking the initiation of sṛ</w:t>
      </w:r>
      <w:r w:rsidR="00704777">
        <w:t>i</w:t>
      </w:r>
      <w:r w:rsidRPr="00E82EAF">
        <w:t>ṣ</w:t>
      </w:r>
      <w:r w:rsidR="00704777">
        <w:t>h</w:t>
      </w:r>
      <w:r w:rsidRPr="00E82EAF">
        <w:t>ṭi or manifest creation (</w:t>
      </w:r>
      <w:r w:rsidRPr="00E82EAF">
        <w:rPr>
          <w:b/>
          <w:bCs/>
        </w:rPr>
        <w:t>Adhyāya 3</w:t>
      </w:r>
      <w:r w:rsidRPr="00E82EAF">
        <w:t>).</w:t>
      </w:r>
    </w:p>
    <w:p w14:paraId="27432749" w14:textId="77777777" w:rsidR="00E82EAF" w:rsidRPr="00E82EAF" w:rsidRDefault="00E82EAF" w:rsidP="001561F5">
      <w:pPr>
        <w:jc w:val="both"/>
      </w:pPr>
      <w:r w:rsidRPr="00E82EAF">
        <w:t xml:space="preserve">The creative process unfolds through </w:t>
      </w:r>
      <w:r w:rsidRPr="00E82EAF">
        <w:rPr>
          <w:b/>
          <w:bCs/>
        </w:rPr>
        <w:t>ahaṅkāra</w:t>
      </w:r>
      <w:r w:rsidRPr="00E82EAF">
        <w:t>, which differentiates into three functional modes:</w:t>
      </w:r>
    </w:p>
    <w:p w14:paraId="5646DC1B" w14:textId="1A013699" w:rsidR="00E82EAF" w:rsidRPr="00E82EAF" w:rsidRDefault="00E82EAF" w:rsidP="001561F5">
      <w:pPr>
        <w:numPr>
          <w:ilvl w:val="0"/>
          <w:numId w:val="24"/>
        </w:numPr>
        <w:jc w:val="both"/>
      </w:pPr>
      <w:r w:rsidRPr="00E82EAF">
        <w:rPr>
          <w:b/>
          <w:bCs/>
        </w:rPr>
        <w:t>Vaikārika (Sāttvika) ahaṅkāra</w:t>
      </w:r>
      <w:r w:rsidRPr="00E82EAF">
        <w:t xml:space="preserve"> — source of </w:t>
      </w:r>
      <w:r w:rsidRPr="00E82EAF">
        <w:rPr>
          <w:b/>
          <w:bCs/>
        </w:rPr>
        <w:t>manas (mind)</w:t>
      </w:r>
      <w:r w:rsidRPr="00E82EAF">
        <w:t xml:space="preserve"> and </w:t>
      </w:r>
      <w:r w:rsidRPr="00E82EAF">
        <w:rPr>
          <w:b/>
          <w:bCs/>
        </w:rPr>
        <w:t>ten presiding devatās</w:t>
      </w:r>
      <w:r w:rsidRPr="00E82EAF">
        <w:t>, responsible for cognition, regulation, and harmony (</w:t>
      </w:r>
      <w:r w:rsidRPr="00E82EAF">
        <w:rPr>
          <w:b/>
          <w:bCs/>
        </w:rPr>
        <w:t>Adhyāya 5, ś</w:t>
      </w:r>
      <w:r w:rsidR="0015284F">
        <w:rPr>
          <w:b/>
          <w:bCs/>
        </w:rPr>
        <w:t>h</w:t>
      </w:r>
      <w:r w:rsidRPr="00E82EAF">
        <w:rPr>
          <w:b/>
          <w:bCs/>
        </w:rPr>
        <w:t>lokas 12–20</w:t>
      </w:r>
      <w:r w:rsidRPr="00E82EAF">
        <w:t>).</w:t>
      </w:r>
    </w:p>
    <w:p w14:paraId="7776E7AC" w14:textId="3B985397" w:rsidR="00E82EAF" w:rsidRPr="00E82EAF" w:rsidRDefault="00E82EAF" w:rsidP="001561F5">
      <w:pPr>
        <w:numPr>
          <w:ilvl w:val="0"/>
          <w:numId w:val="24"/>
        </w:numPr>
        <w:jc w:val="both"/>
      </w:pPr>
      <w:r w:rsidRPr="00E82EAF">
        <w:rPr>
          <w:b/>
          <w:bCs/>
        </w:rPr>
        <w:t>Taijasa (Rājasic) ahaṅkāra</w:t>
      </w:r>
      <w:r w:rsidRPr="00E82EAF">
        <w:t xml:space="preserve"> — source of the </w:t>
      </w:r>
      <w:r w:rsidRPr="00E82EAF">
        <w:rPr>
          <w:b/>
          <w:bCs/>
        </w:rPr>
        <w:t>five jñānendriyas</w:t>
      </w:r>
      <w:r w:rsidRPr="00E82EAF">
        <w:t xml:space="preserve"> and </w:t>
      </w:r>
      <w:r w:rsidRPr="00E82EAF">
        <w:rPr>
          <w:b/>
          <w:bCs/>
        </w:rPr>
        <w:t>five karmendriyas</w:t>
      </w:r>
      <w:r w:rsidRPr="00E82EAF">
        <w:t>, enabling perception and action (</w:t>
      </w:r>
      <w:r w:rsidRPr="00E82EAF">
        <w:rPr>
          <w:b/>
          <w:bCs/>
        </w:rPr>
        <w:t>Adhyāya 6, ś</w:t>
      </w:r>
      <w:r w:rsidR="0015284F">
        <w:rPr>
          <w:b/>
          <w:bCs/>
        </w:rPr>
        <w:t>h</w:t>
      </w:r>
      <w:r w:rsidRPr="00E82EAF">
        <w:rPr>
          <w:b/>
          <w:bCs/>
        </w:rPr>
        <w:t>lokas 1–18</w:t>
      </w:r>
      <w:r w:rsidRPr="00E82EAF">
        <w:t>).</w:t>
      </w:r>
    </w:p>
    <w:p w14:paraId="27A2B8F5" w14:textId="5DCB90AF" w:rsidR="00E82EAF" w:rsidRPr="00E82EAF" w:rsidRDefault="00E82EAF" w:rsidP="001561F5">
      <w:pPr>
        <w:numPr>
          <w:ilvl w:val="0"/>
          <w:numId w:val="24"/>
        </w:numPr>
        <w:jc w:val="both"/>
      </w:pPr>
      <w:r w:rsidRPr="00E82EAF">
        <w:rPr>
          <w:b/>
          <w:bCs/>
        </w:rPr>
        <w:t>Bhūtādi (Tāmasika) ahaṅkāra</w:t>
      </w:r>
      <w:r w:rsidRPr="00E82EAF">
        <w:t xml:space="preserve"> — source of the </w:t>
      </w:r>
      <w:r w:rsidRPr="00E82EAF">
        <w:rPr>
          <w:b/>
          <w:bCs/>
        </w:rPr>
        <w:t>five tanmātras</w:t>
      </w:r>
      <w:r w:rsidRPr="00E82EAF">
        <w:t xml:space="preserve"> (śabda, sparśa, rūpa, rasa, gandha) and subsequently the </w:t>
      </w:r>
      <w:r w:rsidRPr="00E82EAF">
        <w:rPr>
          <w:b/>
          <w:bCs/>
        </w:rPr>
        <w:t>pañca</w:t>
      </w:r>
      <w:r w:rsidRPr="00E82EAF">
        <w:rPr>
          <w:b/>
          <w:bCs/>
        </w:rPr>
        <w:noBreakHyphen/>
        <w:t>mahābhūtas</w:t>
      </w:r>
      <w:r w:rsidRPr="00E82EAF">
        <w:t>—ākāśa, vāyu, tejas, jala, and pṛ</w:t>
      </w:r>
      <w:r w:rsidR="0015284F">
        <w:t>i</w:t>
      </w:r>
      <w:r w:rsidRPr="00E82EAF">
        <w:t>thvī (</w:t>
      </w:r>
      <w:r w:rsidRPr="00E82EAF">
        <w:rPr>
          <w:b/>
          <w:bCs/>
        </w:rPr>
        <w:t>Adhyāya 7, ślokas 3–28</w:t>
      </w:r>
      <w:r w:rsidRPr="00E82EAF">
        <w:t>).</w:t>
      </w:r>
    </w:p>
    <w:p w14:paraId="289E5211" w14:textId="26750674" w:rsidR="00E82EAF" w:rsidRPr="00E82EAF" w:rsidRDefault="00E82EAF" w:rsidP="001561F5">
      <w:pPr>
        <w:jc w:val="both"/>
      </w:pPr>
      <w:r w:rsidRPr="00E82EAF">
        <w:t>The mutual combination of these elements gives rise to the material universe and embodied beings, establishing the cycle of birth, death, and karma (</w:t>
      </w:r>
      <w:r w:rsidRPr="00E82EAF">
        <w:rPr>
          <w:b/>
          <w:bCs/>
        </w:rPr>
        <w:t>Adhyāya 8–9</w:t>
      </w:r>
      <w:r w:rsidRPr="00E82EAF">
        <w:t>). This sequence represents a graded descent from subtle consciousness to gross matter, explicitly narrated in the Sṛ</w:t>
      </w:r>
      <w:r w:rsidR="0015284F">
        <w:t>i</w:t>
      </w:r>
      <w:r w:rsidRPr="00E82EAF">
        <w:t>ṣ</w:t>
      </w:r>
      <w:r w:rsidR="0015284F">
        <w:t>h</w:t>
      </w:r>
      <w:r w:rsidRPr="00E82EAF">
        <w:t>ṭi</w:t>
      </w:r>
      <w:r w:rsidRPr="00E82EAF">
        <w:noBreakHyphen/>
        <w:t>khaṇḍa.</w:t>
      </w:r>
    </w:p>
    <w:p w14:paraId="2B2697B5" w14:textId="77777777" w:rsidR="00E82EAF" w:rsidRPr="00E82EAF" w:rsidRDefault="00E82EAF" w:rsidP="001561F5">
      <w:pPr>
        <w:pStyle w:val="Heading1"/>
        <w:jc w:val="both"/>
      </w:pPr>
      <w:r w:rsidRPr="00E82EAF">
        <w:t>Miasmatic Theory in Homoeopathy</w:t>
      </w:r>
    </w:p>
    <w:p w14:paraId="0296CA2F" w14:textId="77777777" w:rsidR="00E82EAF" w:rsidRPr="00E82EAF" w:rsidRDefault="00E82EAF" w:rsidP="001561F5">
      <w:pPr>
        <w:jc w:val="both"/>
      </w:pPr>
      <w:r w:rsidRPr="00E82EAF">
        <w:t>Samuel Hahnemann postulated that chronic diseases arise from deep</w:t>
      </w:r>
      <w:r w:rsidRPr="00E82EAF">
        <w:noBreakHyphen/>
        <w:t>seated miasms—fundamental disturbances of the vital force. Classical homoeopathy recognizes:</w:t>
      </w:r>
    </w:p>
    <w:p w14:paraId="6DD70EDD" w14:textId="77777777" w:rsidR="00E82EAF" w:rsidRPr="00E82EAF" w:rsidRDefault="00E82EAF" w:rsidP="001561F5">
      <w:pPr>
        <w:numPr>
          <w:ilvl w:val="0"/>
          <w:numId w:val="25"/>
        </w:numPr>
        <w:jc w:val="both"/>
      </w:pPr>
      <w:r w:rsidRPr="00E82EAF">
        <w:rPr>
          <w:b/>
          <w:bCs/>
        </w:rPr>
        <w:t>Psora</w:t>
      </w:r>
      <w:r w:rsidRPr="00E82EAF">
        <w:t xml:space="preserve"> – functional imbalance and hypersensitivity</w:t>
      </w:r>
    </w:p>
    <w:p w14:paraId="6E62316A" w14:textId="77777777" w:rsidR="00E82EAF" w:rsidRPr="00E82EAF" w:rsidRDefault="00E82EAF" w:rsidP="001561F5">
      <w:pPr>
        <w:numPr>
          <w:ilvl w:val="0"/>
          <w:numId w:val="25"/>
        </w:numPr>
        <w:jc w:val="both"/>
      </w:pPr>
      <w:r w:rsidRPr="00E82EAF">
        <w:rPr>
          <w:b/>
          <w:bCs/>
        </w:rPr>
        <w:t>Sycosis</w:t>
      </w:r>
      <w:r w:rsidRPr="00E82EAF">
        <w:t xml:space="preserve"> – excess, accumulation, and fixation</w:t>
      </w:r>
    </w:p>
    <w:p w14:paraId="480EAD76" w14:textId="77777777" w:rsidR="00E82EAF" w:rsidRPr="00E82EAF" w:rsidRDefault="00E82EAF" w:rsidP="001561F5">
      <w:pPr>
        <w:numPr>
          <w:ilvl w:val="0"/>
          <w:numId w:val="25"/>
        </w:numPr>
        <w:jc w:val="both"/>
      </w:pPr>
      <w:r w:rsidRPr="00E82EAF">
        <w:rPr>
          <w:b/>
          <w:bCs/>
        </w:rPr>
        <w:t>Syphilis</w:t>
      </w:r>
      <w:r w:rsidRPr="00E82EAF">
        <w:t xml:space="preserve"> – destruction, degeneration, and dissolution</w:t>
      </w:r>
    </w:p>
    <w:p w14:paraId="76216EBE" w14:textId="77777777" w:rsidR="00E82EAF" w:rsidRPr="00E82EAF" w:rsidRDefault="00E82EAF" w:rsidP="001561F5">
      <w:pPr>
        <w:numPr>
          <w:ilvl w:val="0"/>
          <w:numId w:val="25"/>
        </w:numPr>
        <w:jc w:val="both"/>
      </w:pPr>
      <w:r w:rsidRPr="00E82EAF">
        <w:rPr>
          <w:b/>
          <w:bCs/>
        </w:rPr>
        <w:t>Tubercular miasm</w:t>
      </w:r>
      <w:r w:rsidRPr="00E82EAF">
        <w:t xml:space="preserve"> – instability and conflict between construction and destruction</w:t>
      </w:r>
    </w:p>
    <w:p w14:paraId="7BA257EB" w14:textId="77777777" w:rsidR="00E82EAF" w:rsidRPr="00E82EAF" w:rsidRDefault="00E82EAF" w:rsidP="001561F5">
      <w:pPr>
        <w:jc w:val="both"/>
      </w:pPr>
      <w:r w:rsidRPr="00E82EAF">
        <w:t>These miasms are not merely pathological entities but existential states reflecting humanity’s struggle with limitation and imperfection.</w:t>
      </w:r>
    </w:p>
    <w:p w14:paraId="7B370F7D" w14:textId="0042F643" w:rsidR="00E82EAF" w:rsidRPr="00E82EAF" w:rsidRDefault="00E82EAF" w:rsidP="001561F5">
      <w:pPr>
        <w:pStyle w:val="Heading1"/>
        <w:jc w:val="both"/>
      </w:pPr>
      <w:r w:rsidRPr="00E82EAF">
        <w:t>Miasmatic Mapping of the P</w:t>
      </w:r>
      <w:r w:rsidR="0015284F">
        <w:t>a</w:t>
      </w:r>
      <w:r w:rsidRPr="00E82EAF">
        <w:t>urāṇic Creation Process</w:t>
      </w:r>
    </w:p>
    <w:p w14:paraId="0A5A288C" w14:textId="7285560C" w:rsidR="00E82EAF" w:rsidRPr="00E82EAF" w:rsidRDefault="00E82EAF" w:rsidP="001561F5">
      <w:pPr>
        <w:pStyle w:val="Heading2"/>
        <w:jc w:val="both"/>
      </w:pPr>
      <w:r w:rsidRPr="00E82EAF">
        <w:t>1. Pre</w:t>
      </w:r>
      <w:r w:rsidRPr="00E82EAF">
        <w:noBreakHyphen/>
        <w:t>Creation State: Viṣ</w:t>
      </w:r>
      <w:r w:rsidR="0015284F">
        <w:t>h</w:t>
      </w:r>
      <w:r w:rsidRPr="00E82EAF">
        <w:t>ṇu in Causal Waters</w:t>
      </w:r>
    </w:p>
    <w:p w14:paraId="3FD23955" w14:textId="23EE0B09" w:rsidR="00E82EAF" w:rsidRPr="00E82EAF" w:rsidRDefault="00E82EAF" w:rsidP="001561F5">
      <w:pPr>
        <w:jc w:val="both"/>
      </w:pPr>
      <w:r w:rsidRPr="00E82EAF">
        <w:rPr>
          <w:b/>
          <w:bCs/>
        </w:rPr>
        <w:t>P</w:t>
      </w:r>
      <w:r w:rsidR="0015284F">
        <w:rPr>
          <w:b/>
          <w:bCs/>
        </w:rPr>
        <w:t>a</w:t>
      </w:r>
      <w:r w:rsidRPr="00E82EAF">
        <w:rPr>
          <w:b/>
          <w:bCs/>
        </w:rPr>
        <w:t>urāṇic View:</w:t>
      </w:r>
      <w:r w:rsidRPr="00E82EAF">
        <w:t xml:space="preserve"> Absolute unity, no differentiation, no motion.</w:t>
      </w:r>
    </w:p>
    <w:p w14:paraId="77F562CF" w14:textId="77777777" w:rsidR="00485C2B" w:rsidRDefault="00E82EAF" w:rsidP="00A77DD6">
      <w:pPr>
        <w:pStyle w:val="Heading3"/>
      </w:pPr>
      <w:r w:rsidRPr="00E82EAF">
        <w:t>Miasmatic Interpretation:</w:t>
      </w:r>
    </w:p>
    <w:p w14:paraId="7EEE4DBD" w14:textId="1BDC9776" w:rsidR="00E82EAF" w:rsidRPr="00E82EAF" w:rsidRDefault="00E82EAF" w:rsidP="001561F5">
      <w:pPr>
        <w:jc w:val="both"/>
      </w:pPr>
      <w:r w:rsidRPr="00E82EAF">
        <w:t>This state lies beyond miasm—perfect health and harmony. Disease is impossible in this undivided state of consciousness.</w:t>
      </w:r>
    </w:p>
    <w:p w14:paraId="248A0378" w14:textId="77777777" w:rsidR="00E82EAF" w:rsidRPr="00E82EAF" w:rsidRDefault="00E82EAF" w:rsidP="001561F5">
      <w:pPr>
        <w:pStyle w:val="Heading2"/>
        <w:jc w:val="both"/>
      </w:pPr>
      <w:r w:rsidRPr="00E82EAF">
        <w:t>2. Vaikārika (Sāttvika) Ahaṅkāra → Mind and Devatās</w:t>
      </w:r>
    </w:p>
    <w:p w14:paraId="5DB3CB8A" w14:textId="7E2A0F91" w:rsidR="00E82EAF" w:rsidRPr="00E82EAF" w:rsidRDefault="00E82EAF" w:rsidP="001561F5">
      <w:pPr>
        <w:jc w:val="both"/>
      </w:pPr>
      <w:r w:rsidRPr="00E82EAF">
        <w:rPr>
          <w:b/>
          <w:bCs/>
        </w:rPr>
        <w:t>P</w:t>
      </w:r>
      <w:r w:rsidR="0015284F">
        <w:rPr>
          <w:b/>
          <w:bCs/>
        </w:rPr>
        <w:t>a</w:t>
      </w:r>
      <w:r w:rsidRPr="00E82EAF">
        <w:rPr>
          <w:b/>
          <w:bCs/>
        </w:rPr>
        <w:t>urāṇic View:</w:t>
      </w:r>
      <w:r w:rsidRPr="00E82EAF">
        <w:t xml:space="preserve"> Emergence of awareness, intelligence, and regulation.</w:t>
      </w:r>
    </w:p>
    <w:p w14:paraId="559448C5" w14:textId="77777777" w:rsidR="00E82EAF" w:rsidRPr="00E82EAF" w:rsidRDefault="00E82EAF" w:rsidP="00A77DD6">
      <w:pPr>
        <w:pStyle w:val="Heading3"/>
      </w:pPr>
      <w:r w:rsidRPr="00E82EAF">
        <w:lastRenderedPageBreak/>
        <w:t>Dominant Miasm: Psora</w:t>
      </w:r>
    </w:p>
    <w:p w14:paraId="34B88D07" w14:textId="77777777" w:rsidR="00E82EAF" w:rsidRPr="00E82EAF" w:rsidRDefault="00E82EAF" w:rsidP="001561F5">
      <w:pPr>
        <w:jc w:val="both"/>
      </w:pPr>
      <w:r w:rsidRPr="00E82EAF">
        <w:rPr>
          <w:b/>
          <w:bCs/>
        </w:rPr>
        <w:t>Theme:</w:t>
      </w:r>
      <w:r w:rsidRPr="00E82EAF">
        <w:t xml:space="preserve"> </w:t>
      </w:r>
      <w:r w:rsidRPr="00E82EAF">
        <w:rPr>
          <w:i/>
          <w:iCs/>
        </w:rPr>
        <w:t>"I am, therefore I perceive."</w:t>
      </w:r>
    </w:p>
    <w:p w14:paraId="1BF8D782" w14:textId="77777777" w:rsidR="00A77DD6" w:rsidRDefault="00E82EAF" w:rsidP="00A77DD6">
      <w:pPr>
        <w:pStyle w:val="Heading3"/>
      </w:pPr>
      <w:r w:rsidRPr="00E82EAF">
        <w:t>Clinical Reflection:</w:t>
      </w:r>
    </w:p>
    <w:p w14:paraId="270708C1" w14:textId="34704C67" w:rsidR="00E82EAF" w:rsidRPr="00E82EAF" w:rsidRDefault="00E82EAF" w:rsidP="001561F5">
      <w:pPr>
        <w:jc w:val="both"/>
      </w:pPr>
      <w:r w:rsidRPr="00E82EAF">
        <w:t>Functional disorders, hypersensitivity, anxiety, fear, early skin diseases, and psychosomatic complaints.</w:t>
      </w:r>
    </w:p>
    <w:p w14:paraId="53E7AB54" w14:textId="77777777" w:rsidR="00E82EAF" w:rsidRPr="00E82EAF" w:rsidRDefault="00E82EAF" w:rsidP="001561F5">
      <w:pPr>
        <w:jc w:val="both"/>
      </w:pPr>
      <w:r w:rsidRPr="00E82EAF">
        <w:t>Psora thus corresponds to the first disturbance from unity—awareness of separation.</w:t>
      </w:r>
    </w:p>
    <w:p w14:paraId="3B94CB48" w14:textId="77777777" w:rsidR="00E82EAF" w:rsidRPr="00E82EAF" w:rsidRDefault="00E82EAF" w:rsidP="001561F5">
      <w:pPr>
        <w:pStyle w:val="Heading2"/>
        <w:jc w:val="both"/>
      </w:pPr>
      <w:r w:rsidRPr="00E82EAF">
        <w:t>3. Taijasa (Rājasic) Ahaṅkāra → Indriyas</w:t>
      </w:r>
    </w:p>
    <w:p w14:paraId="56474A6B" w14:textId="2EA417DA" w:rsidR="00E82EAF" w:rsidRPr="00E82EAF" w:rsidRDefault="00E82EAF" w:rsidP="001561F5">
      <w:pPr>
        <w:jc w:val="both"/>
      </w:pPr>
      <w:r w:rsidRPr="00E82EAF">
        <w:rPr>
          <w:b/>
          <w:bCs/>
        </w:rPr>
        <w:t>P</w:t>
      </w:r>
      <w:r w:rsidR="0015284F">
        <w:rPr>
          <w:b/>
          <w:bCs/>
        </w:rPr>
        <w:t>a</w:t>
      </w:r>
      <w:r w:rsidRPr="00E82EAF">
        <w:rPr>
          <w:b/>
          <w:bCs/>
        </w:rPr>
        <w:t>urāṇic View:</w:t>
      </w:r>
      <w:r w:rsidRPr="00E82EAF">
        <w:t xml:space="preserve"> Action, desire, movement, and interaction with the world.</w:t>
      </w:r>
    </w:p>
    <w:p w14:paraId="07FECCBB" w14:textId="77777777" w:rsidR="00E82EAF" w:rsidRPr="00E82EAF" w:rsidRDefault="00E82EAF" w:rsidP="00A77DD6">
      <w:pPr>
        <w:pStyle w:val="Heading3"/>
      </w:pPr>
      <w:r w:rsidRPr="00E82EAF">
        <w:t>Dominant Miasm: Sycosis</w:t>
      </w:r>
    </w:p>
    <w:p w14:paraId="5500DDF3" w14:textId="77777777" w:rsidR="00E82EAF" w:rsidRPr="00E82EAF" w:rsidRDefault="00E82EAF" w:rsidP="001561F5">
      <w:pPr>
        <w:jc w:val="both"/>
      </w:pPr>
      <w:r w:rsidRPr="00E82EAF">
        <w:rPr>
          <w:b/>
          <w:bCs/>
        </w:rPr>
        <w:t>Theme:</w:t>
      </w:r>
      <w:r w:rsidRPr="00E82EAF">
        <w:t xml:space="preserve"> </w:t>
      </w:r>
      <w:r w:rsidRPr="00E82EAF">
        <w:rPr>
          <w:i/>
          <w:iCs/>
        </w:rPr>
        <w:t>"I must act, accumulate, and assert."</w:t>
      </w:r>
    </w:p>
    <w:p w14:paraId="299D659D" w14:textId="77777777" w:rsidR="00A77DD6" w:rsidRDefault="00E82EAF" w:rsidP="00A77DD6">
      <w:pPr>
        <w:pStyle w:val="Heading3"/>
      </w:pPr>
      <w:r w:rsidRPr="00E82EAF">
        <w:t>Clinical Reflection:</w:t>
      </w:r>
    </w:p>
    <w:p w14:paraId="1D4FA013" w14:textId="164FFA0D" w:rsidR="00E82EAF" w:rsidRPr="00E82EAF" w:rsidRDefault="00E82EAF" w:rsidP="001561F5">
      <w:pPr>
        <w:jc w:val="both"/>
      </w:pPr>
      <w:r w:rsidRPr="00E82EAF">
        <w:t>Overgrowths, warts, fibroids, metabolic excesses, obsessive</w:t>
      </w:r>
      <w:r w:rsidRPr="00E82EAF">
        <w:noBreakHyphen/>
        <w:t>compulsive patterns, and addictions.</w:t>
      </w:r>
    </w:p>
    <w:p w14:paraId="12BCC8DB" w14:textId="77777777" w:rsidR="00E82EAF" w:rsidRPr="00E82EAF" w:rsidRDefault="00E82EAF" w:rsidP="001561F5">
      <w:pPr>
        <w:jc w:val="both"/>
      </w:pPr>
      <w:r w:rsidRPr="00E82EAF">
        <w:t>Rajas represents expansion without wisdom, the essence of sycotic pathology.</w:t>
      </w:r>
    </w:p>
    <w:p w14:paraId="091FB07D" w14:textId="77777777" w:rsidR="00E82EAF" w:rsidRPr="00E82EAF" w:rsidRDefault="00E82EAF" w:rsidP="001561F5">
      <w:pPr>
        <w:pStyle w:val="Heading2"/>
        <w:jc w:val="both"/>
      </w:pPr>
      <w:r w:rsidRPr="00E82EAF">
        <w:t>4. Bhūtādi (Tāmasika) Ahaṅkāra → Tanmātras and Mahābhūtas</w:t>
      </w:r>
    </w:p>
    <w:p w14:paraId="1FC26EA0" w14:textId="6833C881" w:rsidR="00E82EAF" w:rsidRPr="00E82EAF" w:rsidRDefault="00E82EAF" w:rsidP="001561F5">
      <w:pPr>
        <w:jc w:val="both"/>
      </w:pPr>
      <w:r w:rsidRPr="00E82EAF">
        <w:rPr>
          <w:b/>
          <w:bCs/>
        </w:rPr>
        <w:t>P</w:t>
      </w:r>
      <w:r w:rsidR="0015284F">
        <w:rPr>
          <w:b/>
          <w:bCs/>
        </w:rPr>
        <w:t>a</w:t>
      </w:r>
      <w:r w:rsidRPr="00E82EAF">
        <w:rPr>
          <w:b/>
          <w:bCs/>
        </w:rPr>
        <w:t>urāṇic View:</w:t>
      </w:r>
      <w:r w:rsidRPr="00E82EAF">
        <w:t xml:space="preserve"> Condensation into matter—space, air, fire, water, and earth.</w:t>
      </w:r>
    </w:p>
    <w:p w14:paraId="011AA0FB" w14:textId="77777777" w:rsidR="00E82EAF" w:rsidRPr="00E82EAF" w:rsidRDefault="00E82EAF" w:rsidP="001A3B65">
      <w:pPr>
        <w:pStyle w:val="Heading3"/>
      </w:pPr>
      <w:r w:rsidRPr="00E82EAF">
        <w:t>Dominant Miasm: Syphilis</w:t>
      </w:r>
    </w:p>
    <w:p w14:paraId="759E8124" w14:textId="77777777" w:rsidR="00E82EAF" w:rsidRPr="00E82EAF" w:rsidRDefault="00E82EAF" w:rsidP="001561F5">
      <w:pPr>
        <w:jc w:val="both"/>
      </w:pPr>
      <w:r w:rsidRPr="00E82EAF">
        <w:rPr>
          <w:b/>
          <w:bCs/>
        </w:rPr>
        <w:t>Theme:</w:t>
      </w:r>
      <w:r w:rsidRPr="00E82EAF">
        <w:t xml:space="preserve"> </w:t>
      </w:r>
      <w:r w:rsidRPr="00E82EAF">
        <w:rPr>
          <w:i/>
          <w:iCs/>
        </w:rPr>
        <w:t>"Structure decays; destruction begins."</w:t>
      </w:r>
    </w:p>
    <w:p w14:paraId="6DBEF9B9" w14:textId="77777777" w:rsidR="001A3B65" w:rsidRDefault="00E82EAF" w:rsidP="001A3B65">
      <w:pPr>
        <w:pStyle w:val="Heading3"/>
      </w:pPr>
      <w:r w:rsidRPr="00E82EAF">
        <w:t>Clinical Reflection:</w:t>
      </w:r>
    </w:p>
    <w:p w14:paraId="5CCD389D" w14:textId="0E177D59" w:rsidR="00E82EAF" w:rsidRPr="00E82EAF" w:rsidRDefault="0081771E" w:rsidP="001561F5">
      <w:pPr>
        <w:jc w:val="both"/>
      </w:pPr>
      <w:r>
        <w:t>U</w:t>
      </w:r>
      <w:r w:rsidR="00E82EAF" w:rsidRPr="00E82EAF">
        <w:t>lceration, necrosis, congenital deformities, malignancy, severe mental illness, and degenerative diseases.</w:t>
      </w:r>
    </w:p>
    <w:p w14:paraId="4801D20D" w14:textId="77777777" w:rsidR="00E82EAF" w:rsidRPr="00E82EAF" w:rsidRDefault="00E82EAF" w:rsidP="001561F5">
      <w:pPr>
        <w:jc w:val="both"/>
      </w:pPr>
      <w:r w:rsidRPr="00E82EAF">
        <w:t>Tamas signifies inertia and breakdown, mirroring syphilitic annihilation.</w:t>
      </w:r>
    </w:p>
    <w:p w14:paraId="30371003" w14:textId="77777777" w:rsidR="00E82EAF" w:rsidRPr="00E82EAF" w:rsidRDefault="00E82EAF" w:rsidP="001561F5">
      <w:pPr>
        <w:pStyle w:val="Heading2"/>
        <w:jc w:val="both"/>
      </w:pPr>
      <w:r w:rsidRPr="00E82EAF">
        <w:t>5. Material Universe and Living Organisms</w:t>
      </w:r>
    </w:p>
    <w:p w14:paraId="4B6E1C1B" w14:textId="767EC1F4" w:rsidR="00E82EAF" w:rsidRPr="00E82EAF" w:rsidRDefault="00E82EAF" w:rsidP="001561F5">
      <w:pPr>
        <w:jc w:val="both"/>
      </w:pPr>
      <w:r w:rsidRPr="00E82EAF">
        <w:rPr>
          <w:b/>
          <w:bCs/>
        </w:rPr>
        <w:t>P</w:t>
      </w:r>
      <w:r w:rsidR="00D146A6">
        <w:rPr>
          <w:b/>
          <w:bCs/>
        </w:rPr>
        <w:t>a</w:t>
      </w:r>
      <w:r w:rsidRPr="00E82EAF">
        <w:rPr>
          <w:b/>
          <w:bCs/>
        </w:rPr>
        <w:t>urāṇic View:</w:t>
      </w:r>
      <w:r w:rsidRPr="00E82EAF">
        <w:t xml:space="preserve"> Mixing of elements, birth</w:t>
      </w:r>
      <w:r w:rsidRPr="00E82EAF">
        <w:noBreakHyphen/>
        <w:t>death cycle, karma in action.</w:t>
      </w:r>
    </w:p>
    <w:p w14:paraId="5A39098E" w14:textId="77777777" w:rsidR="00E82EAF" w:rsidRPr="00E82EAF" w:rsidRDefault="00E82EAF" w:rsidP="001A3B65">
      <w:pPr>
        <w:pStyle w:val="Heading3"/>
      </w:pPr>
      <w:r w:rsidRPr="00E82EAF">
        <w:t>Dominant Miasm: Tubercular</w:t>
      </w:r>
    </w:p>
    <w:p w14:paraId="59306CF1" w14:textId="77777777" w:rsidR="00E82EAF" w:rsidRPr="00E82EAF" w:rsidRDefault="00E82EAF" w:rsidP="001561F5">
      <w:pPr>
        <w:jc w:val="both"/>
      </w:pPr>
      <w:r w:rsidRPr="00E82EAF">
        <w:rPr>
          <w:b/>
          <w:bCs/>
        </w:rPr>
        <w:t>Theme:</w:t>
      </w:r>
      <w:r w:rsidRPr="00E82EAF">
        <w:t xml:space="preserve"> </w:t>
      </w:r>
      <w:r w:rsidRPr="00E82EAF">
        <w:rPr>
          <w:i/>
          <w:iCs/>
        </w:rPr>
        <w:t>"I seek freedom within confinement."</w:t>
      </w:r>
    </w:p>
    <w:p w14:paraId="7BDC8235" w14:textId="77777777" w:rsidR="001A3B65" w:rsidRDefault="00E82EAF" w:rsidP="001A3B65">
      <w:pPr>
        <w:pStyle w:val="Heading3"/>
      </w:pPr>
      <w:r w:rsidRPr="00E82EAF">
        <w:t>Clinical Reflection:</w:t>
      </w:r>
    </w:p>
    <w:p w14:paraId="31D04A05" w14:textId="557C1A85" w:rsidR="00E82EAF" w:rsidRPr="00E82EAF" w:rsidRDefault="00E82EAF" w:rsidP="001561F5">
      <w:pPr>
        <w:jc w:val="both"/>
      </w:pPr>
      <w:r w:rsidRPr="00E82EAF">
        <w:t>Chronic infections, autoimmune tendencies, emaciation, alternating states, and restlessness.</w:t>
      </w:r>
    </w:p>
    <w:p w14:paraId="1EB46DF2" w14:textId="77777777" w:rsidR="00E82EAF" w:rsidRPr="00E82EAF" w:rsidRDefault="00E82EAF" w:rsidP="001561F5">
      <w:pPr>
        <w:jc w:val="both"/>
      </w:pPr>
      <w:r w:rsidRPr="00E82EAF">
        <w:t>Tubercular miasm reflects the tension between Sattva and Tamas.</w:t>
      </w:r>
    </w:p>
    <w:p w14:paraId="66D6F9C9" w14:textId="13F60A3A" w:rsidR="00E82EAF" w:rsidRPr="00E82EAF" w:rsidRDefault="00E82EAF" w:rsidP="00A51A06">
      <w:pPr>
        <w:pStyle w:val="Heading2"/>
      </w:pPr>
      <w:r w:rsidRPr="00E82EAF">
        <w:t>Purāṇic Creation and Miasmatic Correlation</w:t>
      </w:r>
    </w:p>
    <w:tbl>
      <w:tblPr>
        <w:tblStyle w:val="TableGrid"/>
        <w:tblW w:w="5000" w:type="pct"/>
        <w:tblLayout w:type="fixed"/>
        <w:tblLook w:val="04A0" w:firstRow="1" w:lastRow="0" w:firstColumn="1" w:lastColumn="0" w:noHBand="0" w:noVBand="1"/>
      </w:tblPr>
      <w:tblGrid>
        <w:gridCol w:w="2336"/>
        <w:gridCol w:w="1710"/>
        <w:gridCol w:w="1530"/>
        <w:gridCol w:w="1619"/>
        <w:gridCol w:w="1821"/>
      </w:tblGrid>
      <w:tr w:rsidR="005F7400" w:rsidRPr="00E82EAF" w14:paraId="70E20426" w14:textId="77777777" w:rsidTr="00B630CC">
        <w:tc>
          <w:tcPr>
            <w:tcW w:w="1295" w:type="pct"/>
            <w:hideMark/>
          </w:tcPr>
          <w:p w14:paraId="603990C6" w14:textId="61E55A27" w:rsidR="00E82EAF" w:rsidRPr="00E82EAF" w:rsidRDefault="00E82EAF" w:rsidP="00D72BD6">
            <w:pPr>
              <w:spacing w:after="160" w:line="259" w:lineRule="auto"/>
              <w:rPr>
                <w:b/>
                <w:bCs/>
              </w:rPr>
            </w:pPr>
            <w:r w:rsidRPr="00E82EAF">
              <w:rPr>
                <w:b/>
                <w:bCs/>
              </w:rPr>
              <w:t>P</w:t>
            </w:r>
            <w:r w:rsidR="00D146A6">
              <w:rPr>
                <w:b/>
                <w:bCs/>
              </w:rPr>
              <w:t>a</w:t>
            </w:r>
            <w:r w:rsidRPr="00E82EAF">
              <w:rPr>
                <w:b/>
                <w:bCs/>
              </w:rPr>
              <w:t>urāṇic Stage (Padma Purāṇa – Sṛ</w:t>
            </w:r>
            <w:r w:rsidR="00D146A6">
              <w:rPr>
                <w:b/>
                <w:bCs/>
              </w:rPr>
              <w:t>i</w:t>
            </w:r>
            <w:r w:rsidRPr="00E82EAF">
              <w:rPr>
                <w:b/>
                <w:bCs/>
              </w:rPr>
              <w:t>ṣ</w:t>
            </w:r>
            <w:r w:rsidR="00D146A6">
              <w:rPr>
                <w:b/>
                <w:bCs/>
              </w:rPr>
              <w:t>h</w:t>
            </w:r>
            <w:r w:rsidRPr="00E82EAF">
              <w:rPr>
                <w:b/>
                <w:bCs/>
              </w:rPr>
              <w:t>ṭi</w:t>
            </w:r>
            <w:r w:rsidRPr="00E82EAF">
              <w:rPr>
                <w:b/>
                <w:bCs/>
              </w:rPr>
              <w:noBreakHyphen/>
              <w:t>khaṇḍa)</w:t>
            </w:r>
          </w:p>
        </w:tc>
        <w:tc>
          <w:tcPr>
            <w:tcW w:w="948" w:type="pct"/>
            <w:hideMark/>
          </w:tcPr>
          <w:p w14:paraId="1B73E655" w14:textId="77777777" w:rsidR="00E82EAF" w:rsidRPr="00E82EAF" w:rsidRDefault="00E82EAF" w:rsidP="00D72BD6">
            <w:pPr>
              <w:spacing w:after="160" w:line="259" w:lineRule="auto"/>
              <w:rPr>
                <w:b/>
                <w:bCs/>
              </w:rPr>
            </w:pPr>
            <w:r w:rsidRPr="00E82EAF">
              <w:rPr>
                <w:b/>
                <w:bCs/>
              </w:rPr>
              <w:t>Philosophical Process</w:t>
            </w:r>
          </w:p>
        </w:tc>
        <w:tc>
          <w:tcPr>
            <w:tcW w:w="848" w:type="pct"/>
            <w:hideMark/>
          </w:tcPr>
          <w:p w14:paraId="4857FBA8" w14:textId="77777777" w:rsidR="00E82EAF" w:rsidRPr="00E82EAF" w:rsidRDefault="00E82EAF" w:rsidP="00D72BD6">
            <w:pPr>
              <w:spacing w:after="160" w:line="259" w:lineRule="auto"/>
              <w:rPr>
                <w:b/>
                <w:bCs/>
              </w:rPr>
            </w:pPr>
            <w:r w:rsidRPr="00E82EAF">
              <w:rPr>
                <w:b/>
                <w:bCs/>
              </w:rPr>
              <w:t>Dominant Miasm</w:t>
            </w:r>
          </w:p>
        </w:tc>
        <w:tc>
          <w:tcPr>
            <w:tcW w:w="898" w:type="pct"/>
            <w:hideMark/>
          </w:tcPr>
          <w:p w14:paraId="725E3F62" w14:textId="77777777" w:rsidR="00E82EAF" w:rsidRPr="00E82EAF" w:rsidRDefault="00E82EAF" w:rsidP="00D72BD6">
            <w:pPr>
              <w:spacing w:after="160" w:line="259" w:lineRule="auto"/>
              <w:rPr>
                <w:b/>
                <w:bCs/>
              </w:rPr>
            </w:pPr>
            <w:r w:rsidRPr="00E82EAF">
              <w:rPr>
                <w:b/>
                <w:bCs/>
              </w:rPr>
              <w:t>Core Miasmatic Theme</w:t>
            </w:r>
          </w:p>
        </w:tc>
        <w:tc>
          <w:tcPr>
            <w:tcW w:w="1010" w:type="pct"/>
            <w:hideMark/>
          </w:tcPr>
          <w:p w14:paraId="24B28D43" w14:textId="77777777" w:rsidR="00E82EAF" w:rsidRPr="00E82EAF" w:rsidRDefault="00E82EAF" w:rsidP="00D72BD6">
            <w:pPr>
              <w:spacing w:after="160" w:line="259" w:lineRule="auto"/>
              <w:rPr>
                <w:b/>
                <w:bCs/>
              </w:rPr>
            </w:pPr>
            <w:r w:rsidRPr="00E82EAF">
              <w:rPr>
                <w:b/>
                <w:bCs/>
              </w:rPr>
              <w:t>Clinical Meaning</w:t>
            </w:r>
          </w:p>
        </w:tc>
      </w:tr>
      <w:tr w:rsidR="005F7400" w:rsidRPr="00E82EAF" w14:paraId="25708E27" w14:textId="77777777" w:rsidTr="00B630CC">
        <w:tc>
          <w:tcPr>
            <w:tcW w:w="1295" w:type="pct"/>
            <w:hideMark/>
          </w:tcPr>
          <w:p w14:paraId="29C62A94" w14:textId="36C0807B" w:rsidR="00E82EAF" w:rsidRPr="00E82EAF" w:rsidRDefault="00E82EAF" w:rsidP="00D72BD6">
            <w:pPr>
              <w:spacing w:after="160" w:line="259" w:lineRule="auto"/>
            </w:pPr>
            <w:r w:rsidRPr="00E82EAF">
              <w:lastRenderedPageBreak/>
              <w:t>Viṣ</w:t>
            </w:r>
            <w:r w:rsidR="00D146A6">
              <w:t>h</w:t>
            </w:r>
            <w:r w:rsidRPr="00E82EAF">
              <w:t>ṇu in causal waters (Adhyāya 1–2)</w:t>
            </w:r>
          </w:p>
        </w:tc>
        <w:tc>
          <w:tcPr>
            <w:tcW w:w="948" w:type="pct"/>
            <w:hideMark/>
          </w:tcPr>
          <w:p w14:paraId="325C4483" w14:textId="77777777" w:rsidR="00E82EAF" w:rsidRPr="00E82EAF" w:rsidRDefault="00E82EAF" w:rsidP="00D72BD6">
            <w:pPr>
              <w:spacing w:after="160" w:line="259" w:lineRule="auto"/>
            </w:pPr>
            <w:r w:rsidRPr="00E82EAF">
              <w:t>Undifferentiated consciousness</w:t>
            </w:r>
          </w:p>
        </w:tc>
        <w:tc>
          <w:tcPr>
            <w:tcW w:w="848" w:type="pct"/>
            <w:hideMark/>
          </w:tcPr>
          <w:p w14:paraId="18BD19C7" w14:textId="77777777" w:rsidR="00E82EAF" w:rsidRPr="00E82EAF" w:rsidRDefault="00E82EAF" w:rsidP="00D72BD6">
            <w:pPr>
              <w:spacing w:after="160" w:line="259" w:lineRule="auto"/>
            </w:pPr>
            <w:r w:rsidRPr="00E82EAF">
              <w:t>Pre</w:t>
            </w:r>
            <w:r w:rsidRPr="00E82EAF">
              <w:noBreakHyphen/>
              <w:t>miasmatic</w:t>
            </w:r>
          </w:p>
        </w:tc>
        <w:tc>
          <w:tcPr>
            <w:tcW w:w="898" w:type="pct"/>
            <w:hideMark/>
          </w:tcPr>
          <w:p w14:paraId="2992A602" w14:textId="77777777" w:rsidR="00E82EAF" w:rsidRPr="00E82EAF" w:rsidRDefault="00E82EAF" w:rsidP="00D72BD6">
            <w:pPr>
              <w:spacing w:after="160" w:line="259" w:lineRule="auto"/>
            </w:pPr>
            <w:r w:rsidRPr="00E82EAF">
              <w:t>Absolute harmony</w:t>
            </w:r>
          </w:p>
        </w:tc>
        <w:tc>
          <w:tcPr>
            <w:tcW w:w="1010" w:type="pct"/>
            <w:hideMark/>
          </w:tcPr>
          <w:p w14:paraId="79F775D6" w14:textId="77777777" w:rsidR="00E82EAF" w:rsidRPr="00E82EAF" w:rsidRDefault="00E82EAF" w:rsidP="00D72BD6">
            <w:pPr>
              <w:spacing w:after="160" w:line="259" w:lineRule="auto"/>
            </w:pPr>
            <w:r w:rsidRPr="00E82EAF">
              <w:t>Perfect health; no disease</w:t>
            </w:r>
          </w:p>
        </w:tc>
      </w:tr>
      <w:tr w:rsidR="005F7400" w:rsidRPr="00E82EAF" w14:paraId="7E263AE5" w14:textId="77777777" w:rsidTr="00B630CC">
        <w:tc>
          <w:tcPr>
            <w:tcW w:w="1295" w:type="pct"/>
            <w:hideMark/>
          </w:tcPr>
          <w:p w14:paraId="6A0A27EF" w14:textId="77777777" w:rsidR="00E82EAF" w:rsidRPr="00E82EAF" w:rsidRDefault="00E82EAF" w:rsidP="00D72BD6">
            <w:pPr>
              <w:spacing w:after="160" w:line="259" w:lineRule="auto"/>
            </w:pPr>
            <w:r w:rsidRPr="00E82EAF">
              <w:t>Vaikārika (Sāttvika) Ahaṅkāra (Adhyāya 5)</w:t>
            </w:r>
          </w:p>
        </w:tc>
        <w:tc>
          <w:tcPr>
            <w:tcW w:w="948" w:type="pct"/>
            <w:hideMark/>
          </w:tcPr>
          <w:p w14:paraId="22AAFDC1" w14:textId="77777777" w:rsidR="00E82EAF" w:rsidRPr="00E82EAF" w:rsidRDefault="00E82EAF" w:rsidP="00D72BD6">
            <w:pPr>
              <w:spacing w:after="160" w:line="259" w:lineRule="auto"/>
            </w:pPr>
            <w:r w:rsidRPr="00E82EAF">
              <w:t>Emergence of mind &amp; regulation</w:t>
            </w:r>
          </w:p>
        </w:tc>
        <w:tc>
          <w:tcPr>
            <w:tcW w:w="848" w:type="pct"/>
            <w:hideMark/>
          </w:tcPr>
          <w:p w14:paraId="14D5873E" w14:textId="77777777" w:rsidR="00E82EAF" w:rsidRPr="00E82EAF" w:rsidRDefault="00E82EAF" w:rsidP="00D72BD6">
            <w:pPr>
              <w:spacing w:after="160" w:line="259" w:lineRule="auto"/>
            </w:pPr>
            <w:r w:rsidRPr="00E82EAF">
              <w:t>Psora</w:t>
            </w:r>
          </w:p>
        </w:tc>
        <w:tc>
          <w:tcPr>
            <w:tcW w:w="898" w:type="pct"/>
            <w:hideMark/>
          </w:tcPr>
          <w:p w14:paraId="5EB21CDB" w14:textId="77777777" w:rsidR="00E82EAF" w:rsidRPr="00E82EAF" w:rsidRDefault="00E82EAF" w:rsidP="00D72BD6">
            <w:pPr>
              <w:spacing w:after="160" w:line="259" w:lineRule="auto"/>
            </w:pPr>
            <w:r w:rsidRPr="00E82EAF">
              <w:t>Sensitivity, awareness, fear</w:t>
            </w:r>
          </w:p>
        </w:tc>
        <w:tc>
          <w:tcPr>
            <w:tcW w:w="1010" w:type="pct"/>
            <w:hideMark/>
          </w:tcPr>
          <w:p w14:paraId="7209D466" w14:textId="77777777" w:rsidR="00E82EAF" w:rsidRPr="00E82EAF" w:rsidRDefault="00E82EAF" w:rsidP="00D72BD6">
            <w:pPr>
              <w:spacing w:after="160" w:line="259" w:lineRule="auto"/>
            </w:pPr>
            <w:r w:rsidRPr="00E82EAF">
              <w:t>Anxiety, allergies, functional disorders</w:t>
            </w:r>
          </w:p>
        </w:tc>
      </w:tr>
      <w:tr w:rsidR="005F7400" w:rsidRPr="00E82EAF" w14:paraId="2431AB08" w14:textId="77777777" w:rsidTr="00B630CC">
        <w:tc>
          <w:tcPr>
            <w:tcW w:w="1295" w:type="pct"/>
            <w:hideMark/>
          </w:tcPr>
          <w:p w14:paraId="1BAE6E7C" w14:textId="77777777" w:rsidR="00E82EAF" w:rsidRPr="00E82EAF" w:rsidRDefault="00E82EAF" w:rsidP="00D72BD6">
            <w:pPr>
              <w:spacing w:after="160" w:line="259" w:lineRule="auto"/>
            </w:pPr>
            <w:r w:rsidRPr="00E82EAF">
              <w:t>Taijasa (Rājasic) Ahaṅkāra (Adhyāya 6)</w:t>
            </w:r>
          </w:p>
        </w:tc>
        <w:tc>
          <w:tcPr>
            <w:tcW w:w="948" w:type="pct"/>
            <w:hideMark/>
          </w:tcPr>
          <w:p w14:paraId="0DD1584D" w14:textId="77777777" w:rsidR="00E82EAF" w:rsidRPr="00E82EAF" w:rsidRDefault="00E82EAF" w:rsidP="00D72BD6">
            <w:pPr>
              <w:spacing w:after="160" w:line="259" w:lineRule="auto"/>
            </w:pPr>
            <w:r w:rsidRPr="00E82EAF">
              <w:t>Action, desire, interaction</w:t>
            </w:r>
          </w:p>
        </w:tc>
        <w:tc>
          <w:tcPr>
            <w:tcW w:w="848" w:type="pct"/>
            <w:hideMark/>
          </w:tcPr>
          <w:p w14:paraId="33353FDD" w14:textId="77777777" w:rsidR="00E82EAF" w:rsidRPr="00E82EAF" w:rsidRDefault="00E82EAF" w:rsidP="00D72BD6">
            <w:pPr>
              <w:spacing w:after="160" w:line="259" w:lineRule="auto"/>
            </w:pPr>
            <w:r w:rsidRPr="00E82EAF">
              <w:t>Sycosis</w:t>
            </w:r>
          </w:p>
        </w:tc>
        <w:tc>
          <w:tcPr>
            <w:tcW w:w="898" w:type="pct"/>
            <w:hideMark/>
          </w:tcPr>
          <w:p w14:paraId="1CDFDC7A" w14:textId="77777777" w:rsidR="00E82EAF" w:rsidRPr="00E82EAF" w:rsidRDefault="00E82EAF" w:rsidP="00D72BD6">
            <w:pPr>
              <w:spacing w:after="160" w:line="259" w:lineRule="auto"/>
            </w:pPr>
            <w:r w:rsidRPr="00E82EAF">
              <w:t>Excess, fixation, expansion</w:t>
            </w:r>
          </w:p>
        </w:tc>
        <w:tc>
          <w:tcPr>
            <w:tcW w:w="1010" w:type="pct"/>
            <w:hideMark/>
          </w:tcPr>
          <w:p w14:paraId="5319E9F8" w14:textId="77777777" w:rsidR="00E82EAF" w:rsidRPr="00E82EAF" w:rsidRDefault="00E82EAF" w:rsidP="00D72BD6">
            <w:pPr>
              <w:spacing w:after="160" w:line="259" w:lineRule="auto"/>
            </w:pPr>
            <w:r w:rsidRPr="00E82EAF">
              <w:t>Warts, PCOS, BPH, OCD, addictions</w:t>
            </w:r>
          </w:p>
        </w:tc>
      </w:tr>
      <w:tr w:rsidR="005F7400" w:rsidRPr="00E82EAF" w14:paraId="3C5EBBE9" w14:textId="77777777" w:rsidTr="00B630CC">
        <w:tc>
          <w:tcPr>
            <w:tcW w:w="1295" w:type="pct"/>
            <w:hideMark/>
          </w:tcPr>
          <w:p w14:paraId="207B26E1" w14:textId="77777777" w:rsidR="00E82EAF" w:rsidRPr="00E82EAF" w:rsidRDefault="00E82EAF" w:rsidP="00D72BD6">
            <w:pPr>
              <w:spacing w:after="160" w:line="259" w:lineRule="auto"/>
            </w:pPr>
            <w:r w:rsidRPr="00E82EAF">
              <w:t>Bhūtādi (Tāmasika) Ahaṅkāra (Adhyāya 7)</w:t>
            </w:r>
          </w:p>
        </w:tc>
        <w:tc>
          <w:tcPr>
            <w:tcW w:w="948" w:type="pct"/>
            <w:hideMark/>
          </w:tcPr>
          <w:p w14:paraId="2F8F3877" w14:textId="77777777" w:rsidR="00E82EAF" w:rsidRPr="00E82EAF" w:rsidRDefault="00E82EAF" w:rsidP="00D72BD6">
            <w:pPr>
              <w:spacing w:after="160" w:line="259" w:lineRule="auto"/>
            </w:pPr>
            <w:r w:rsidRPr="00E82EAF">
              <w:t>Condensation into matter</w:t>
            </w:r>
          </w:p>
        </w:tc>
        <w:tc>
          <w:tcPr>
            <w:tcW w:w="848" w:type="pct"/>
            <w:hideMark/>
          </w:tcPr>
          <w:p w14:paraId="247605F3" w14:textId="77777777" w:rsidR="00E82EAF" w:rsidRPr="00E82EAF" w:rsidRDefault="00E82EAF" w:rsidP="00D72BD6">
            <w:pPr>
              <w:spacing w:after="160" w:line="259" w:lineRule="auto"/>
            </w:pPr>
            <w:r w:rsidRPr="00E82EAF">
              <w:t>Syphilis</w:t>
            </w:r>
          </w:p>
        </w:tc>
        <w:tc>
          <w:tcPr>
            <w:tcW w:w="898" w:type="pct"/>
            <w:hideMark/>
          </w:tcPr>
          <w:p w14:paraId="5ECEF126" w14:textId="77777777" w:rsidR="00E82EAF" w:rsidRPr="00E82EAF" w:rsidRDefault="00E82EAF" w:rsidP="00D72BD6">
            <w:pPr>
              <w:spacing w:after="160" w:line="259" w:lineRule="auto"/>
            </w:pPr>
            <w:r w:rsidRPr="00E82EAF">
              <w:t>Destruction, degeneration</w:t>
            </w:r>
          </w:p>
        </w:tc>
        <w:tc>
          <w:tcPr>
            <w:tcW w:w="1010" w:type="pct"/>
            <w:hideMark/>
          </w:tcPr>
          <w:p w14:paraId="44062FA6" w14:textId="77777777" w:rsidR="00E82EAF" w:rsidRPr="00E82EAF" w:rsidRDefault="00E82EAF" w:rsidP="00D72BD6">
            <w:pPr>
              <w:spacing w:after="160" w:line="259" w:lineRule="auto"/>
            </w:pPr>
            <w:r w:rsidRPr="00E82EAF">
              <w:t>Ulcers, malignancy, deformities</w:t>
            </w:r>
          </w:p>
        </w:tc>
      </w:tr>
      <w:tr w:rsidR="005F7400" w:rsidRPr="00E82EAF" w14:paraId="6FE730FC" w14:textId="77777777" w:rsidTr="00B630CC">
        <w:tc>
          <w:tcPr>
            <w:tcW w:w="1295" w:type="pct"/>
            <w:hideMark/>
          </w:tcPr>
          <w:p w14:paraId="195BB3DC" w14:textId="77777777" w:rsidR="00E82EAF" w:rsidRPr="00E82EAF" w:rsidRDefault="00E82EAF" w:rsidP="00D72BD6">
            <w:pPr>
              <w:spacing w:after="160" w:line="259" w:lineRule="auto"/>
            </w:pPr>
            <w:r w:rsidRPr="00E82EAF">
              <w:t>Mixed Bhūtas → Living beings (Adhyāya 8–9)</w:t>
            </w:r>
          </w:p>
        </w:tc>
        <w:tc>
          <w:tcPr>
            <w:tcW w:w="948" w:type="pct"/>
            <w:hideMark/>
          </w:tcPr>
          <w:p w14:paraId="6E0FCD12" w14:textId="77777777" w:rsidR="00E82EAF" w:rsidRPr="00E82EAF" w:rsidRDefault="00E82EAF" w:rsidP="00D72BD6">
            <w:pPr>
              <w:spacing w:after="160" w:line="259" w:lineRule="auto"/>
            </w:pPr>
            <w:r w:rsidRPr="00E82EAF">
              <w:t>Birth–death cycle, karma</w:t>
            </w:r>
          </w:p>
        </w:tc>
        <w:tc>
          <w:tcPr>
            <w:tcW w:w="848" w:type="pct"/>
            <w:hideMark/>
          </w:tcPr>
          <w:p w14:paraId="6F3B16AF" w14:textId="77777777" w:rsidR="00E82EAF" w:rsidRPr="00E82EAF" w:rsidRDefault="00E82EAF" w:rsidP="00D72BD6">
            <w:pPr>
              <w:spacing w:after="160" w:line="259" w:lineRule="auto"/>
            </w:pPr>
            <w:r w:rsidRPr="00E82EAF">
              <w:t>Tubercular</w:t>
            </w:r>
          </w:p>
        </w:tc>
        <w:tc>
          <w:tcPr>
            <w:tcW w:w="898" w:type="pct"/>
            <w:hideMark/>
          </w:tcPr>
          <w:p w14:paraId="48E22E2F" w14:textId="77777777" w:rsidR="00E82EAF" w:rsidRPr="00E82EAF" w:rsidRDefault="00E82EAF" w:rsidP="00D72BD6">
            <w:pPr>
              <w:spacing w:after="160" w:line="259" w:lineRule="auto"/>
            </w:pPr>
            <w:r w:rsidRPr="00E82EAF">
              <w:t>Struggle for freedom</w:t>
            </w:r>
          </w:p>
        </w:tc>
        <w:tc>
          <w:tcPr>
            <w:tcW w:w="1010" w:type="pct"/>
            <w:hideMark/>
          </w:tcPr>
          <w:p w14:paraId="2812AF98" w14:textId="77777777" w:rsidR="00E82EAF" w:rsidRPr="00E82EAF" w:rsidRDefault="00E82EAF" w:rsidP="00D72BD6">
            <w:pPr>
              <w:spacing w:after="160" w:line="259" w:lineRule="auto"/>
            </w:pPr>
            <w:r w:rsidRPr="00E82EAF">
              <w:t>TB, asthma, psoriasis, bipolar states</w:t>
            </w:r>
          </w:p>
        </w:tc>
      </w:tr>
    </w:tbl>
    <w:p w14:paraId="5CB58A35" w14:textId="77777777" w:rsidR="00E82EAF" w:rsidRPr="00E82EAF" w:rsidRDefault="00E82EAF" w:rsidP="001561F5">
      <w:pPr>
        <w:pStyle w:val="Heading1"/>
        <w:jc w:val="both"/>
      </w:pPr>
      <w:r w:rsidRPr="00E82EAF">
        <w:t>Concept of Cure: Reversal of Creation</w:t>
      </w:r>
    </w:p>
    <w:p w14:paraId="3B83FF73" w14:textId="120DC142" w:rsidR="00E82EAF" w:rsidRPr="00E82EAF" w:rsidRDefault="00E82EAF" w:rsidP="001561F5">
      <w:pPr>
        <w:jc w:val="both"/>
      </w:pPr>
      <w:r w:rsidRPr="00E82EAF">
        <w:t>In homoeopathy, cure is achieved by reversing the pathological process. This mirrors the P</w:t>
      </w:r>
      <w:r w:rsidR="00D146A6">
        <w:t>a</w:t>
      </w:r>
      <w:r w:rsidRPr="00E82EAF">
        <w:t xml:space="preserve">urāṇic idea of </w:t>
      </w:r>
      <w:r w:rsidRPr="00E82EAF">
        <w:rPr>
          <w:i/>
          <w:iCs/>
        </w:rPr>
        <w:t>pralaya</w:t>
      </w:r>
      <w:r w:rsidRPr="00E82EAF">
        <w:t>—dissolution of gross forms back into subtle principles. Constitutional remedies act by guiding the organism from:</w:t>
      </w:r>
    </w:p>
    <w:p w14:paraId="51EBC3B4" w14:textId="77777777" w:rsidR="00E82EAF" w:rsidRPr="00E82EAF" w:rsidRDefault="00E82EAF" w:rsidP="001561F5">
      <w:pPr>
        <w:numPr>
          <w:ilvl w:val="0"/>
          <w:numId w:val="26"/>
        </w:numPr>
        <w:jc w:val="both"/>
      </w:pPr>
      <w:r w:rsidRPr="00E82EAF">
        <w:t>Gross → subtle</w:t>
      </w:r>
    </w:p>
    <w:p w14:paraId="5CBFC3EE" w14:textId="77777777" w:rsidR="00E82EAF" w:rsidRPr="00E82EAF" w:rsidRDefault="00E82EAF" w:rsidP="001561F5">
      <w:pPr>
        <w:numPr>
          <w:ilvl w:val="0"/>
          <w:numId w:val="26"/>
        </w:numPr>
        <w:jc w:val="both"/>
      </w:pPr>
      <w:r w:rsidRPr="00E82EAF">
        <w:t>Tamas → Sattva</w:t>
      </w:r>
    </w:p>
    <w:p w14:paraId="43CC5EBF" w14:textId="77777777" w:rsidR="00E82EAF" w:rsidRPr="00E82EAF" w:rsidRDefault="00E82EAF" w:rsidP="001561F5">
      <w:pPr>
        <w:numPr>
          <w:ilvl w:val="0"/>
          <w:numId w:val="26"/>
        </w:numPr>
        <w:jc w:val="both"/>
      </w:pPr>
      <w:r w:rsidRPr="00E82EAF">
        <w:t>Fragmentation → integration</w:t>
      </w:r>
    </w:p>
    <w:p w14:paraId="125BA4B3" w14:textId="77777777" w:rsidR="00E82EAF" w:rsidRPr="00E82EAF" w:rsidRDefault="00E82EAF" w:rsidP="001561F5">
      <w:pPr>
        <w:jc w:val="both"/>
      </w:pPr>
      <w:r w:rsidRPr="00E82EAF">
        <w:t>Thus, healing represents a micro</w:t>
      </w:r>
      <w:r w:rsidRPr="00E82EAF">
        <w:noBreakHyphen/>
        <w:t>pralaya followed by conscious re</w:t>
      </w:r>
      <w:r w:rsidRPr="00E82EAF">
        <w:noBreakHyphen/>
        <w:t>creation.</w:t>
      </w:r>
    </w:p>
    <w:p w14:paraId="44AC956E" w14:textId="77777777" w:rsidR="00E82EAF" w:rsidRPr="00E82EAF" w:rsidRDefault="00E82EAF" w:rsidP="001561F5">
      <w:pPr>
        <w:pStyle w:val="Heading1"/>
        <w:jc w:val="both"/>
      </w:pPr>
      <w:r w:rsidRPr="00E82EAF">
        <w:t>Discussion</w:t>
      </w:r>
    </w:p>
    <w:p w14:paraId="2BED8689" w14:textId="77777777" w:rsidR="00E82EAF" w:rsidRPr="00E82EAF" w:rsidRDefault="00E82EAF" w:rsidP="001561F5">
      <w:pPr>
        <w:jc w:val="both"/>
      </w:pPr>
      <w:r w:rsidRPr="00E82EAF">
        <w:t>The striking parallelism between Padma Purāṇa cosmology and homoeopathic miasms suggests that ancient Indian thought had already conceptualized disease as a metaphysical descent long before modern medicine. Miasms are not merely pathological constructs but symbolic echoes of creation itself. This integrative understanding offers a deeper philosophical foundation for constitutional prescribing, especially in chronic, psychiatric, autoimmune, and oncological cases.</w:t>
      </w:r>
    </w:p>
    <w:p w14:paraId="3DB209DF" w14:textId="77777777" w:rsidR="00E82EAF" w:rsidRPr="00E82EAF" w:rsidRDefault="00E82EAF" w:rsidP="001561F5">
      <w:pPr>
        <w:pStyle w:val="Heading1"/>
        <w:jc w:val="both"/>
      </w:pPr>
      <w:r w:rsidRPr="00E82EAF">
        <w:t>Conclusion</w:t>
      </w:r>
    </w:p>
    <w:p w14:paraId="7231802F" w14:textId="20FDCCB1" w:rsidR="00E82EAF" w:rsidRPr="00E82EAF" w:rsidRDefault="00E82EAF" w:rsidP="001561F5">
      <w:pPr>
        <w:jc w:val="both"/>
      </w:pPr>
      <w:r w:rsidRPr="00E82EAF">
        <w:t>The Padma Purāṇa’s Sṛ</w:t>
      </w:r>
      <w:r w:rsidR="00D146A6">
        <w:t>i</w:t>
      </w:r>
      <w:r w:rsidRPr="00E82EAF">
        <w:t>ṣ</w:t>
      </w:r>
      <w:r w:rsidR="00D146A6">
        <w:t>h</w:t>
      </w:r>
      <w:r w:rsidRPr="00E82EAF">
        <w:t>ṭi</w:t>
      </w:r>
      <w:r w:rsidRPr="00E82EAF">
        <w:noBreakHyphen/>
        <w:t>khaṇḍa provides a profound cosmological narrative that aligns remarkably with homoeopathic miasmatic theory. Creation, disease, and cure are revealed as different phases of the same universal process. Recognizing this unity allows homoeopathy to be practiced not merely as a therapeutic modality but as a science of life aligned with cosmic law.</w:t>
      </w:r>
    </w:p>
    <w:p w14:paraId="1BAA5F38" w14:textId="77777777" w:rsidR="00E82EAF" w:rsidRPr="00E82EAF" w:rsidRDefault="00E82EAF" w:rsidP="001561F5">
      <w:pPr>
        <w:pStyle w:val="Heading1"/>
        <w:jc w:val="both"/>
      </w:pPr>
      <w:r w:rsidRPr="00E82EAF">
        <w:lastRenderedPageBreak/>
        <w:t>References</w:t>
      </w:r>
    </w:p>
    <w:p w14:paraId="7213B2A5" w14:textId="4A11534E" w:rsidR="00E82EAF" w:rsidRPr="00E82EAF" w:rsidRDefault="00E82EAF" w:rsidP="001561F5">
      <w:pPr>
        <w:numPr>
          <w:ilvl w:val="0"/>
          <w:numId w:val="27"/>
        </w:numPr>
        <w:jc w:val="both"/>
      </w:pPr>
      <w:r w:rsidRPr="00E82EAF">
        <w:t>Padma Purāṇa, Sṛ</w:t>
      </w:r>
      <w:r w:rsidR="00D146A6">
        <w:t>i</w:t>
      </w:r>
      <w:r w:rsidRPr="00E82EAF">
        <w:t>ṣ</w:t>
      </w:r>
      <w:r w:rsidR="00D146A6">
        <w:t>h</w:t>
      </w:r>
      <w:r w:rsidRPr="00E82EAF">
        <w:t>ṭi</w:t>
      </w:r>
      <w:r w:rsidRPr="00E82EAF">
        <w:noBreakHyphen/>
        <w:t>khaṇḍa (Sanskrit–Hindi editions).</w:t>
      </w:r>
    </w:p>
    <w:p w14:paraId="78B952D5" w14:textId="77777777" w:rsidR="00E82EAF" w:rsidRPr="00E82EAF" w:rsidRDefault="00E82EAF" w:rsidP="001561F5">
      <w:pPr>
        <w:numPr>
          <w:ilvl w:val="0"/>
          <w:numId w:val="27"/>
        </w:numPr>
        <w:jc w:val="both"/>
      </w:pPr>
      <w:r w:rsidRPr="00E82EAF">
        <w:t xml:space="preserve">Hahnemann S. </w:t>
      </w:r>
      <w:r w:rsidRPr="00E82EAF">
        <w:rPr>
          <w:i/>
          <w:iCs/>
        </w:rPr>
        <w:t>The Chronic Diseases, Their Peculiar Nature and Their Homoeopathic Cure.</w:t>
      </w:r>
    </w:p>
    <w:p w14:paraId="78ABAEFC" w14:textId="77777777" w:rsidR="00E82EAF" w:rsidRPr="00E82EAF" w:rsidRDefault="00E82EAF" w:rsidP="001561F5">
      <w:pPr>
        <w:numPr>
          <w:ilvl w:val="0"/>
          <w:numId w:val="27"/>
        </w:numPr>
        <w:jc w:val="both"/>
      </w:pPr>
      <w:r w:rsidRPr="00E82EAF">
        <w:t xml:space="preserve">Close S. </w:t>
      </w:r>
      <w:r w:rsidRPr="00E82EAF">
        <w:rPr>
          <w:i/>
          <w:iCs/>
        </w:rPr>
        <w:t>The Genius of Homoeopathy.</w:t>
      </w:r>
    </w:p>
    <w:p w14:paraId="16268E6B" w14:textId="5BAF222B" w:rsidR="00560CD1" w:rsidRPr="00EC1D13" w:rsidRDefault="00E82EAF" w:rsidP="001561F5">
      <w:pPr>
        <w:numPr>
          <w:ilvl w:val="0"/>
          <w:numId w:val="27"/>
        </w:numPr>
        <w:jc w:val="both"/>
      </w:pPr>
      <w:r w:rsidRPr="00E82EAF">
        <w:t xml:space="preserve">Sarkar BK. </w:t>
      </w:r>
      <w:r w:rsidRPr="00E82EAF">
        <w:rPr>
          <w:i/>
          <w:iCs/>
        </w:rPr>
        <w:t>Organon of Medicine.</w:t>
      </w:r>
    </w:p>
    <w:sectPr w:rsidR="00560CD1" w:rsidRPr="00EC1D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auto"/>
    <w:pitch w:val="variable"/>
    <w:sig w:usb0="00008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7EAE"/>
    <w:multiLevelType w:val="multilevel"/>
    <w:tmpl w:val="5C84A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2239DC"/>
    <w:multiLevelType w:val="multilevel"/>
    <w:tmpl w:val="DE64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760AF"/>
    <w:multiLevelType w:val="multilevel"/>
    <w:tmpl w:val="DBDAE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60B35"/>
    <w:multiLevelType w:val="multilevel"/>
    <w:tmpl w:val="1FD0B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F07E92"/>
    <w:multiLevelType w:val="multilevel"/>
    <w:tmpl w:val="073A9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E06CF9"/>
    <w:multiLevelType w:val="multilevel"/>
    <w:tmpl w:val="CE2C21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3B4F70"/>
    <w:multiLevelType w:val="multilevel"/>
    <w:tmpl w:val="9580F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95107B"/>
    <w:multiLevelType w:val="multilevel"/>
    <w:tmpl w:val="E9FC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AE3440"/>
    <w:multiLevelType w:val="multilevel"/>
    <w:tmpl w:val="89F4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B10B63"/>
    <w:multiLevelType w:val="multilevel"/>
    <w:tmpl w:val="2C1E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4C3008"/>
    <w:multiLevelType w:val="multilevel"/>
    <w:tmpl w:val="D77E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7C4648"/>
    <w:multiLevelType w:val="multilevel"/>
    <w:tmpl w:val="D2C0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2B232D"/>
    <w:multiLevelType w:val="multilevel"/>
    <w:tmpl w:val="3DFA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E3FD1"/>
    <w:multiLevelType w:val="multilevel"/>
    <w:tmpl w:val="0F34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815DC2"/>
    <w:multiLevelType w:val="multilevel"/>
    <w:tmpl w:val="40DEE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E670E4"/>
    <w:multiLevelType w:val="multilevel"/>
    <w:tmpl w:val="5F047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8335F7"/>
    <w:multiLevelType w:val="multilevel"/>
    <w:tmpl w:val="E01C3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925B8B"/>
    <w:multiLevelType w:val="multilevel"/>
    <w:tmpl w:val="798A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5A40B7"/>
    <w:multiLevelType w:val="multilevel"/>
    <w:tmpl w:val="FCEA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6409C5"/>
    <w:multiLevelType w:val="multilevel"/>
    <w:tmpl w:val="E97E1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1E00BC"/>
    <w:multiLevelType w:val="multilevel"/>
    <w:tmpl w:val="BE9C1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6046B2"/>
    <w:multiLevelType w:val="multilevel"/>
    <w:tmpl w:val="DAEE9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C25751"/>
    <w:multiLevelType w:val="multilevel"/>
    <w:tmpl w:val="10BA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DE33B0"/>
    <w:multiLevelType w:val="multilevel"/>
    <w:tmpl w:val="4550A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797FFA"/>
    <w:multiLevelType w:val="multilevel"/>
    <w:tmpl w:val="F0F2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9259CC"/>
    <w:multiLevelType w:val="multilevel"/>
    <w:tmpl w:val="6C86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0B7B61"/>
    <w:multiLevelType w:val="multilevel"/>
    <w:tmpl w:val="0E3C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2840384">
    <w:abstractNumId w:val="19"/>
  </w:num>
  <w:num w:numId="2" w16cid:durableId="1770008912">
    <w:abstractNumId w:val="0"/>
  </w:num>
  <w:num w:numId="3" w16cid:durableId="1117724468">
    <w:abstractNumId w:val="11"/>
  </w:num>
  <w:num w:numId="4" w16cid:durableId="1396732989">
    <w:abstractNumId w:val="18"/>
  </w:num>
  <w:num w:numId="5" w16cid:durableId="2145199148">
    <w:abstractNumId w:val="9"/>
  </w:num>
  <w:num w:numId="6" w16cid:durableId="1975527686">
    <w:abstractNumId w:val="24"/>
  </w:num>
  <w:num w:numId="7" w16cid:durableId="1954356659">
    <w:abstractNumId w:val="2"/>
  </w:num>
  <w:num w:numId="8" w16cid:durableId="1672489026">
    <w:abstractNumId w:val="4"/>
  </w:num>
  <w:num w:numId="9" w16cid:durableId="1708993232">
    <w:abstractNumId w:val="17"/>
  </w:num>
  <w:num w:numId="10" w16cid:durableId="1823235459">
    <w:abstractNumId w:val="7"/>
  </w:num>
  <w:num w:numId="11" w16cid:durableId="681780113">
    <w:abstractNumId w:val="16"/>
  </w:num>
  <w:num w:numId="12" w16cid:durableId="2120172730">
    <w:abstractNumId w:val="15"/>
  </w:num>
  <w:num w:numId="13" w16cid:durableId="2053266765">
    <w:abstractNumId w:val="21"/>
  </w:num>
  <w:num w:numId="14" w16cid:durableId="2069957170">
    <w:abstractNumId w:val="8"/>
  </w:num>
  <w:num w:numId="15" w16cid:durableId="197089663">
    <w:abstractNumId w:val="22"/>
  </w:num>
  <w:num w:numId="16" w16cid:durableId="1687901192">
    <w:abstractNumId w:val="12"/>
  </w:num>
  <w:num w:numId="17" w16cid:durableId="402794978">
    <w:abstractNumId w:val="25"/>
  </w:num>
  <w:num w:numId="18" w16cid:durableId="1750031852">
    <w:abstractNumId w:val="10"/>
  </w:num>
  <w:num w:numId="19" w16cid:durableId="1678388688">
    <w:abstractNumId w:val="23"/>
  </w:num>
  <w:num w:numId="20" w16cid:durableId="1469401035">
    <w:abstractNumId w:val="5"/>
  </w:num>
  <w:num w:numId="21" w16cid:durableId="1915552435">
    <w:abstractNumId w:val="1"/>
  </w:num>
  <w:num w:numId="22" w16cid:durableId="581111776">
    <w:abstractNumId w:val="13"/>
  </w:num>
  <w:num w:numId="23" w16cid:durableId="739714901">
    <w:abstractNumId w:val="14"/>
  </w:num>
  <w:num w:numId="24" w16cid:durableId="2004776864">
    <w:abstractNumId w:val="6"/>
  </w:num>
  <w:num w:numId="25" w16cid:durableId="1040740088">
    <w:abstractNumId w:val="26"/>
  </w:num>
  <w:num w:numId="26" w16cid:durableId="2071725476">
    <w:abstractNumId w:val="20"/>
  </w:num>
  <w:num w:numId="27" w16cid:durableId="63647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CD1"/>
    <w:rsid w:val="00102075"/>
    <w:rsid w:val="0015284F"/>
    <w:rsid w:val="001561F5"/>
    <w:rsid w:val="001A3B65"/>
    <w:rsid w:val="002E57AB"/>
    <w:rsid w:val="003B36C3"/>
    <w:rsid w:val="004753FE"/>
    <w:rsid w:val="00485C2B"/>
    <w:rsid w:val="004E2AF6"/>
    <w:rsid w:val="00560CD1"/>
    <w:rsid w:val="005909E2"/>
    <w:rsid w:val="005F7400"/>
    <w:rsid w:val="00704777"/>
    <w:rsid w:val="008007FD"/>
    <w:rsid w:val="0081771E"/>
    <w:rsid w:val="009277E3"/>
    <w:rsid w:val="00961BA7"/>
    <w:rsid w:val="00976B31"/>
    <w:rsid w:val="009E09EB"/>
    <w:rsid w:val="009F7DC7"/>
    <w:rsid w:val="00A20005"/>
    <w:rsid w:val="00A51A06"/>
    <w:rsid w:val="00A77DD6"/>
    <w:rsid w:val="00B630CC"/>
    <w:rsid w:val="00BF0DDE"/>
    <w:rsid w:val="00D146A6"/>
    <w:rsid w:val="00D64FD5"/>
    <w:rsid w:val="00D72BD6"/>
    <w:rsid w:val="00DB3D00"/>
    <w:rsid w:val="00E82EAF"/>
    <w:rsid w:val="00EC1D13"/>
    <w:rsid w:val="00F14A5D"/>
    <w:rsid w:val="00F93EB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DB550"/>
  <w15:chartTrackingRefBased/>
  <w15:docId w15:val="{70334250-F1D7-4F7F-9DDC-DF357EEC1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FD5"/>
  </w:style>
  <w:style w:type="paragraph" w:styleId="Heading1">
    <w:name w:val="heading 1"/>
    <w:basedOn w:val="Normal"/>
    <w:next w:val="Normal"/>
    <w:link w:val="Heading1Char"/>
    <w:uiPriority w:val="9"/>
    <w:qFormat/>
    <w:rsid w:val="00560C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60C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60C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0C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0C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0C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C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C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C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C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60C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60C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0C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0C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0C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C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C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CD1"/>
    <w:rPr>
      <w:rFonts w:eastAsiaTheme="majorEastAsia" w:cstheme="majorBidi"/>
      <w:color w:val="272727" w:themeColor="text1" w:themeTint="D8"/>
    </w:rPr>
  </w:style>
  <w:style w:type="paragraph" w:styleId="Title">
    <w:name w:val="Title"/>
    <w:basedOn w:val="Normal"/>
    <w:next w:val="Normal"/>
    <w:link w:val="TitleChar"/>
    <w:uiPriority w:val="10"/>
    <w:qFormat/>
    <w:rsid w:val="00560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C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C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C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CD1"/>
    <w:pPr>
      <w:spacing w:before="160"/>
      <w:jc w:val="center"/>
    </w:pPr>
    <w:rPr>
      <w:i/>
      <w:iCs/>
      <w:color w:val="404040" w:themeColor="text1" w:themeTint="BF"/>
    </w:rPr>
  </w:style>
  <w:style w:type="character" w:customStyle="1" w:styleId="QuoteChar">
    <w:name w:val="Quote Char"/>
    <w:basedOn w:val="DefaultParagraphFont"/>
    <w:link w:val="Quote"/>
    <w:uiPriority w:val="29"/>
    <w:rsid w:val="00560CD1"/>
    <w:rPr>
      <w:i/>
      <w:iCs/>
      <w:color w:val="404040" w:themeColor="text1" w:themeTint="BF"/>
    </w:rPr>
  </w:style>
  <w:style w:type="paragraph" w:styleId="ListParagraph">
    <w:name w:val="List Paragraph"/>
    <w:basedOn w:val="Normal"/>
    <w:uiPriority w:val="34"/>
    <w:qFormat/>
    <w:rsid w:val="00560CD1"/>
    <w:pPr>
      <w:ind w:left="720"/>
      <w:contextualSpacing/>
    </w:pPr>
  </w:style>
  <w:style w:type="character" w:styleId="IntenseEmphasis">
    <w:name w:val="Intense Emphasis"/>
    <w:basedOn w:val="DefaultParagraphFont"/>
    <w:uiPriority w:val="21"/>
    <w:qFormat/>
    <w:rsid w:val="00560CD1"/>
    <w:rPr>
      <w:i/>
      <w:iCs/>
      <w:color w:val="2F5496" w:themeColor="accent1" w:themeShade="BF"/>
    </w:rPr>
  </w:style>
  <w:style w:type="paragraph" w:styleId="IntenseQuote">
    <w:name w:val="Intense Quote"/>
    <w:basedOn w:val="Normal"/>
    <w:next w:val="Normal"/>
    <w:link w:val="IntenseQuoteChar"/>
    <w:uiPriority w:val="30"/>
    <w:qFormat/>
    <w:rsid w:val="00560C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0CD1"/>
    <w:rPr>
      <w:i/>
      <w:iCs/>
      <w:color w:val="2F5496" w:themeColor="accent1" w:themeShade="BF"/>
    </w:rPr>
  </w:style>
  <w:style w:type="character" w:styleId="IntenseReference">
    <w:name w:val="Intense Reference"/>
    <w:basedOn w:val="DefaultParagraphFont"/>
    <w:uiPriority w:val="32"/>
    <w:qFormat/>
    <w:rsid w:val="00560CD1"/>
    <w:rPr>
      <w:b/>
      <w:bCs/>
      <w:smallCaps/>
      <w:color w:val="2F5496" w:themeColor="accent1" w:themeShade="BF"/>
      <w:spacing w:val="5"/>
    </w:rPr>
  </w:style>
  <w:style w:type="table" w:styleId="TableGrid">
    <w:name w:val="Table Grid"/>
    <w:basedOn w:val="TableNormal"/>
    <w:uiPriority w:val="39"/>
    <w:rsid w:val="00927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5</Pages>
  <Words>1257</Words>
  <Characters>7166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Rajneesh Kumar Sharma MD Hom</dc:creator>
  <cp:keywords/>
  <dc:description/>
  <cp:lastModifiedBy>Dr. Rajneesh Kumar Sharma MD Hom</cp:lastModifiedBy>
  <cp:revision>26</cp:revision>
  <cp:lastPrinted>2025-12-16T07:04:00Z</cp:lastPrinted>
  <dcterms:created xsi:type="dcterms:W3CDTF">2025-12-16T03:55:00Z</dcterms:created>
  <dcterms:modified xsi:type="dcterms:W3CDTF">2025-12-16T07:05:00Z</dcterms:modified>
</cp:coreProperties>
</file>