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FBCE5D" w14:textId="7C005F6D"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 xml:space="preserve">President pro Tempore Limón,  </w:t>
      </w:r>
      <w:r>
        <w:rPr>
          <w:rFonts w:ascii="Helvetica" w:hAnsi="Helvetica" w:cs="Helvetica"/>
        </w:rPr>
        <w:br/>
        <w:t xml:space="preserve">California State Senators </w:t>
      </w:r>
      <w:r>
        <w:rPr>
          <w:rFonts w:ascii="Helvetica" w:hAnsi="Helvetica" w:cs="Helvetica"/>
        </w:rPr>
        <w:br/>
        <w:t>The State Capitol</w:t>
      </w:r>
      <w:r>
        <w:rPr>
          <w:rFonts w:ascii="Helvetica" w:hAnsi="Helvetica" w:cs="Helvetica"/>
        </w:rPr>
        <w:br/>
      </w:r>
      <w:proofErr w:type="spellStart"/>
      <w:r w:rsidRPr="002608E1">
        <w:rPr>
          <w:rFonts w:ascii="Helvetica" w:hAnsi="Helvetica" w:cs="Open Sans"/>
          <w:color w:val="333333"/>
          <w:shd w:val="clear" w:color="auto" w:fill="FFFFFF"/>
        </w:rPr>
        <w:t>Capitol</w:t>
      </w:r>
      <w:proofErr w:type="spellEnd"/>
      <w:r w:rsidRPr="002608E1">
        <w:rPr>
          <w:rFonts w:ascii="Helvetica" w:hAnsi="Helvetica" w:cs="Open Sans"/>
          <w:color w:val="333333"/>
          <w:shd w:val="clear" w:color="auto" w:fill="FFFFFF"/>
        </w:rPr>
        <w:t xml:space="preserve"> Office, 1021 O Street, Suite 8518 </w:t>
      </w:r>
      <w:r>
        <w:rPr>
          <w:rFonts w:ascii="Helvetica" w:hAnsi="Helvetica" w:cs="Open Sans"/>
          <w:color w:val="333333"/>
          <w:shd w:val="clear" w:color="auto" w:fill="FFFFFF"/>
        </w:rPr>
        <w:br/>
      </w:r>
      <w:r w:rsidRPr="002608E1">
        <w:rPr>
          <w:rFonts w:ascii="Helvetica" w:hAnsi="Helvetica" w:cs="Open Sans"/>
          <w:color w:val="333333"/>
          <w:shd w:val="clear" w:color="auto" w:fill="FFFFFF"/>
        </w:rPr>
        <w:t>Sacramento, CA 95814-4900</w:t>
      </w:r>
      <w:r>
        <w:rPr>
          <w:rFonts w:ascii="Helvetica" w:hAnsi="Helvetica" w:cs="Open Sans"/>
          <w:color w:val="333333"/>
          <w:shd w:val="clear" w:color="auto" w:fill="FFFFFF"/>
        </w:rPr>
        <w:br/>
      </w:r>
      <w:r>
        <w:rPr>
          <w:rFonts w:ascii="Helvetica" w:hAnsi="Helvetica" w:cs="Open Sans"/>
          <w:color w:val="333333"/>
          <w:shd w:val="clear" w:color="auto" w:fill="FFFFFF"/>
        </w:rPr>
        <w:br/>
        <w:t>Dear Senator Limon and Senators:</w:t>
      </w:r>
      <w:r w:rsidRPr="002608E1">
        <w:rPr>
          <w:rFonts w:ascii="Helvetica" w:hAnsi="Helvetica" w:cs="Helvetica"/>
        </w:rPr>
        <w:br/>
      </w:r>
      <w:r>
        <w:rPr>
          <w:rFonts w:ascii="Helvetica" w:hAnsi="Helvetica" w:cs="Helvetica"/>
        </w:rPr>
        <w:br/>
        <w:t>Re: AB-1751 Missing Middle Townhome Ownership Act. OPPOSE</w:t>
      </w:r>
    </w:p>
    <w:p w14:paraId="4CC79213"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2DD8D150" w14:textId="3A0429E2"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[organization or individual] strongly opposes AB-1751, as amended on July 2. AB-1751 undermines the potential benefits of the Starter Home Revitalization Act (SHRA) by vastly increasing the scale of development on eligible properties. Development under the SHRA has barely begun in most jurisdictions, and the Legislature should let the current regulations prove themselves before radically changing the program. [organization] objects to AB-1751 for the following reasons:</w:t>
      </w:r>
    </w:p>
    <w:p w14:paraId="71E2C553"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w:t>
      </w:r>
    </w:p>
    <w:p w14:paraId="23B8E422"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AB-1751 doesn't place any limits on the size of eligible</w:t>
      </w:r>
    </w:p>
    <w:p w14:paraId="0714C43F"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parcels, which means that three-story lot-filling housing blocks can be shoehorned into small single-family zoned lots. This is made worse by the proposal to reduce the minimum lot size from 1,200 square feet to 600 square feet. AB-1751 strives to create row homes, but in practice these types of developments work best when scaled to larger, wider lots or even entire blocks.</w:t>
      </w:r>
    </w:p>
    <w:p w14:paraId="42B95AD6"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w:t>
      </w:r>
    </w:p>
    <w:p w14:paraId="5BDE9530"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AB-1751 violates missing middle housing principles by</w:t>
      </w:r>
    </w:p>
    <w:p w14:paraId="050E3D4A"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allowing structures that are vastly out of scale with surrounding homes.</w:t>
      </w:r>
    </w:p>
    <w:p w14:paraId="0E51F41C"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In doing this, AB-1751 will crowd out the Starter Home Revitalization Act's (SB-1123) more appropriate smaller scale developments. Upzoning reprices properties based on the maximum allowable development and therefore properties eligible for both the SHRA and AB-1751 will only "</w:t>
      </w:r>
    </w:p>
    <w:p w14:paraId="790EA0CC"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w:t>
      </w:r>
      <w:proofErr w:type="gramStart"/>
      <w:r>
        <w:rPr>
          <w:rFonts w:ascii="Helvetica" w:hAnsi="Helvetica" w:cs="Helvetica"/>
        </w:rPr>
        <w:t>pencil</w:t>
      </w:r>
      <w:proofErr w:type="gramEnd"/>
      <w:r>
        <w:rPr>
          <w:rFonts w:ascii="Helvetica" w:hAnsi="Helvetica" w:cs="Helvetica"/>
        </w:rPr>
        <w:t xml:space="preserve"> out" for maximum sized developments. Neighborhood-compatible developments of fewer, larger, family-sized houses promised by SHRA will not be produced</w:t>
      </w:r>
    </w:p>
    <w:p w14:paraId="413BAF04"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w:t>
      </w:r>
    </w:p>
    <w:p w14:paraId="29B5FE80"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Exclusion of San Francisco is inconsistent with the</w:t>
      </w:r>
    </w:p>
    <w:p w14:paraId="45F14A5E"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requirement that AB 1751 address a statewide concern. The bill asserts</w:t>
      </w:r>
    </w:p>
    <w:p w14:paraId="7F7A09A5"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w:t>
      </w:r>
      <w:proofErr w:type="gramStart"/>
      <w:r>
        <w:rPr>
          <w:rFonts w:ascii="Helvetica" w:hAnsi="Helvetica" w:cs="Helvetica"/>
        </w:rPr>
        <w:t>unique</w:t>
      </w:r>
      <w:proofErr w:type="gramEnd"/>
      <w:r>
        <w:rPr>
          <w:rFonts w:ascii="Helvetica" w:hAnsi="Helvetica" w:cs="Helvetica"/>
        </w:rPr>
        <w:t xml:space="preserve"> circumstances of the City and County of San Francisco" without providing objective definition of those circumstances in either the bill language or the bill analysis. </w:t>
      </w:r>
    </w:p>
    <w:p w14:paraId="79D2E96C"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41F5929D" w14:textId="07D10C56"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This provision should be replaced with exceptions that can be assessed and applied statewide or removed from the bill altogether.</w:t>
      </w:r>
    </w:p>
    <w:p w14:paraId="05066602" w14:textId="77777777" w:rsidR="002608E1" w:rsidRDefault="002608E1" w:rsidP="002608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 xml:space="preserve">If AB-1751 is adopted as currently written, it will eventually create a huge statewide backlash as </w:t>
      </w:r>
      <w:proofErr w:type="gramStart"/>
      <w:r>
        <w:rPr>
          <w:rFonts w:ascii="Helvetica" w:hAnsi="Helvetica" w:cs="Helvetica"/>
        </w:rPr>
        <w:t>builders</w:t>
      </w:r>
      <w:proofErr w:type="gramEnd"/>
      <w:r>
        <w:rPr>
          <w:rFonts w:ascii="Helvetica" w:hAnsi="Helvetica" w:cs="Helvetica"/>
        </w:rPr>
        <w:t xml:space="preserve"> year-by-year push developments toward the unreasonable maximum allowances of AB-1751. It is extremely difficult to claw back giveaways to developers and real estate speculators, so the Legislature should tightly constrain the eligible parcels for AB-1751 or reject the bill altogether.</w:t>
      </w:r>
    </w:p>
    <w:p w14:paraId="7ED3ACE6" w14:textId="77777777" w:rsidR="002608E1" w:rsidRDefault="002608E1" w:rsidP="002608E1">
      <w:pPr>
        <w:rPr>
          <w:rFonts w:ascii="Helvetica" w:hAnsi="Helvetica" w:cs="Helvetica"/>
        </w:rPr>
      </w:pPr>
    </w:p>
    <w:p w14:paraId="42CF7701" w14:textId="39C5836B" w:rsidR="00941A6F" w:rsidRDefault="002608E1" w:rsidP="002608E1">
      <w:r>
        <w:rPr>
          <w:rFonts w:ascii="Helvetica" w:hAnsi="Helvetica" w:cs="Helvetica"/>
        </w:rPr>
        <w:t>Respectfully,</w:t>
      </w:r>
      <w:r>
        <w:rPr>
          <w:rFonts w:ascii="Helvetica" w:hAnsi="Helvetica" w:cs="Helvetica"/>
        </w:rPr>
        <w:br/>
        <w:t>{Signature}</w:t>
      </w:r>
      <w:r>
        <w:rPr>
          <w:rFonts w:ascii="Helvetica" w:hAnsi="Helvetica" w:cs="Helvetica"/>
        </w:rPr>
        <w:br/>
        <w:t>Typed name</w:t>
      </w:r>
      <w:r>
        <w:rPr>
          <w:rFonts w:ascii="Helvetica" w:hAnsi="Helvetica" w:cs="Helvetica"/>
        </w:rPr>
        <w:br/>
        <w:t>Logo (groups) or address (individuals)</w:t>
      </w:r>
      <w:r>
        <w:rPr>
          <w:rFonts w:ascii="Helvetica" w:hAnsi="Helvetica" w:cs="Helvetica"/>
        </w:rPr>
        <w:br/>
      </w:r>
    </w:p>
    <w:sectPr w:rsidR="00941A6F" w:rsidSect="002608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8E1"/>
    <w:rsid w:val="000433BF"/>
    <w:rsid w:val="000A00AD"/>
    <w:rsid w:val="001C4547"/>
    <w:rsid w:val="001F6F14"/>
    <w:rsid w:val="002608E1"/>
    <w:rsid w:val="003564BE"/>
    <w:rsid w:val="00941A6F"/>
    <w:rsid w:val="00AA79CA"/>
    <w:rsid w:val="00E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870BB0"/>
  <w14:defaultImageDpi w14:val="32767"/>
  <w15:chartTrackingRefBased/>
  <w15:docId w15:val="{5D8FF748-8752-8F4E-A9BD-FBE6C940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3564BE"/>
  </w:style>
  <w:style w:type="paragraph" w:styleId="Heading1">
    <w:name w:val="heading 1"/>
    <w:basedOn w:val="Normal"/>
    <w:next w:val="Normal"/>
    <w:link w:val="Heading1Char"/>
    <w:uiPriority w:val="9"/>
    <w:qFormat/>
    <w:rsid w:val="002608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8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8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8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8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8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8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8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8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unhideWhenUsed/>
    <w:rsid w:val="003564BE"/>
    <w:pPr>
      <w:framePr w:h="1987" w:hSpace="187" w:vSpace="187" w:wrap="around" w:vAnchor="text" w:hAnchor="page" w:y="1"/>
    </w:pPr>
    <w:rPr>
      <w:rFonts w:ascii="Lucida Calligraphy" w:eastAsiaTheme="majorEastAsia" w:hAnsi="Lucida Calligraphy" w:cstheme="majorBidi"/>
    </w:rPr>
  </w:style>
  <w:style w:type="paragraph" w:styleId="List">
    <w:name w:val="List"/>
    <w:basedOn w:val="Normal"/>
    <w:uiPriority w:val="99"/>
    <w:semiHidden/>
    <w:unhideWhenUsed/>
    <w:rsid w:val="003564BE"/>
    <w:pPr>
      <w:ind w:left="360" w:hanging="360"/>
      <w:contextualSpacing/>
    </w:pPr>
  </w:style>
  <w:style w:type="paragraph" w:styleId="TOC1">
    <w:name w:val="toc 1"/>
    <w:basedOn w:val="Normal"/>
    <w:next w:val="Normal"/>
    <w:autoRedefine/>
    <w:uiPriority w:val="39"/>
    <w:semiHidden/>
    <w:unhideWhenUsed/>
    <w:rsid w:val="003564BE"/>
    <w:pPr>
      <w:spacing w:after="100"/>
    </w:pPr>
  </w:style>
  <w:style w:type="paragraph" w:styleId="BodyText3">
    <w:name w:val="Body Text 3"/>
    <w:basedOn w:val="Normal"/>
    <w:link w:val="BodyText3Char"/>
    <w:uiPriority w:val="99"/>
    <w:semiHidden/>
    <w:unhideWhenUsed/>
    <w:rsid w:val="003564BE"/>
    <w:pPr>
      <w:spacing w:after="120"/>
    </w:pPr>
    <w:rPr>
      <w:sz w:val="16"/>
      <w:szCs w:val="16"/>
    </w:rPr>
  </w:style>
  <w:style w:type="character" w:customStyle="1" w:styleId="BodyText3Char">
    <w:name w:val="Body Text 3 Char"/>
    <w:basedOn w:val="DefaultParagraphFont"/>
    <w:link w:val="BodyText3"/>
    <w:uiPriority w:val="99"/>
    <w:semiHidden/>
    <w:rsid w:val="003564BE"/>
    <w:rPr>
      <w:sz w:val="16"/>
      <w:szCs w:val="16"/>
    </w:rPr>
  </w:style>
  <w:style w:type="paragraph" w:styleId="CommentText">
    <w:name w:val="annotation text"/>
    <w:basedOn w:val="Normal"/>
    <w:link w:val="CommentTextChar"/>
    <w:uiPriority w:val="99"/>
    <w:semiHidden/>
    <w:unhideWhenUsed/>
    <w:rsid w:val="003564BE"/>
  </w:style>
  <w:style w:type="character" w:customStyle="1" w:styleId="CommentTextChar">
    <w:name w:val="Comment Text Char"/>
    <w:basedOn w:val="DefaultParagraphFont"/>
    <w:link w:val="CommentText"/>
    <w:uiPriority w:val="99"/>
    <w:semiHidden/>
    <w:rsid w:val="003564BE"/>
  </w:style>
  <w:style w:type="paragraph" w:styleId="EnvelopeReturn">
    <w:name w:val="envelope return"/>
    <w:basedOn w:val="Normal"/>
    <w:uiPriority w:val="99"/>
    <w:semiHidden/>
    <w:unhideWhenUsed/>
    <w:rsid w:val="003564BE"/>
    <w:rPr>
      <w:rFonts w:asciiTheme="majorHAnsi" w:eastAsiaTheme="majorEastAsia" w:hAnsiTheme="majorHAnsi" w:cstheme="majorBidi"/>
      <w:sz w:val="20"/>
      <w:szCs w:val="20"/>
    </w:rPr>
  </w:style>
  <w:style w:type="paragraph" w:styleId="MacroText">
    <w:name w:val="macro"/>
    <w:link w:val="MacroTextChar"/>
    <w:uiPriority w:val="99"/>
    <w:semiHidden/>
    <w:unhideWhenUsed/>
    <w:rsid w:val="003564BE"/>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semiHidden/>
    <w:rsid w:val="003564BE"/>
    <w:rPr>
      <w:rFonts w:ascii="Courier" w:hAnsi="Courier"/>
      <w:sz w:val="20"/>
      <w:szCs w:val="20"/>
    </w:rPr>
  </w:style>
  <w:style w:type="character" w:customStyle="1" w:styleId="Heading1Char">
    <w:name w:val="Heading 1 Char"/>
    <w:basedOn w:val="DefaultParagraphFont"/>
    <w:link w:val="Heading1"/>
    <w:uiPriority w:val="9"/>
    <w:rsid w:val="002608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8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8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8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8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8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8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8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8E1"/>
    <w:rPr>
      <w:rFonts w:eastAsiaTheme="majorEastAsia" w:cstheme="majorBidi"/>
      <w:color w:val="272727" w:themeColor="text1" w:themeTint="D8"/>
    </w:rPr>
  </w:style>
  <w:style w:type="paragraph" w:styleId="Title">
    <w:name w:val="Title"/>
    <w:basedOn w:val="Normal"/>
    <w:next w:val="Normal"/>
    <w:link w:val="TitleChar"/>
    <w:uiPriority w:val="10"/>
    <w:qFormat/>
    <w:rsid w:val="002608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8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8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8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8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08E1"/>
    <w:rPr>
      <w:i/>
      <w:iCs/>
      <w:color w:val="404040" w:themeColor="text1" w:themeTint="BF"/>
    </w:rPr>
  </w:style>
  <w:style w:type="paragraph" w:styleId="ListParagraph">
    <w:name w:val="List Paragraph"/>
    <w:basedOn w:val="Normal"/>
    <w:uiPriority w:val="34"/>
    <w:qFormat/>
    <w:rsid w:val="002608E1"/>
    <w:pPr>
      <w:ind w:left="720"/>
      <w:contextualSpacing/>
    </w:pPr>
  </w:style>
  <w:style w:type="character" w:styleId="IntenseEmphasis">
    <w:name w:val="Intense Emphasis"/>
    <w:basedOn w:val="DefaultParagraphFont"/>
    <w:uiPriority w:val="21"/>
    <w:qFormat/>
    <w:rsid w:val="002608E1"/>
    <w:rPr>
      <w:i/>
      <w:iCs/>
      <w:color w:val="2F5496" w:themeColor="accent1" w:themeShade="BF"/>
    </w:rPr>
  </w:style>
  <w:style w:type="paragraph" w:styleId="IntenseQuote">
    <w:name w:val="Intense Quote"/>
    <w:basedOn w:val="Normal"/>
    <w:next w:val="Normal"/>
    <w:link w:val="IntenseQuoteChar"/>
    <w:uiPriority w:val="30"/>
    <w:qFormat/>
    <w:rsid w:val="002608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8E1"/>
    <w:rPr>
      <w:i/>
      <w:iCs/>
      <w:color w:val="2F5496" w:themeColor="accent1" w:themeShade="BF"/>
    </w:rPr>
  </w:style>
  <w:style w:type="character" w:styleId="IntenseReference">
    <w:name w:val="Intense Reference"/>
    <w:basedOn w:val="DefaultParagraphFont"/>
    <w:uiPriority w:val="32"/>
    <w:qFormat/>
    <w:rsid w:val="002608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Wright</dc:creator>
  <cp:keywords/>
  <dc:description/>
  <cp:lastModifiedBy>Kristine Wright</cp:lastModifiedBy>
  <cp:revision>2</cp:revision>
  <dcterms:created xsi:type="dcterms:W3CDTF">2026-08-16T01:05:00Z</dcterms:created>
  <dcterms:modified xsi:type="dcterms:W3CDTF">2026-08-16T04:37:00Z</dcterms:modified>
</cp:coreProperties>
</file>