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4E2C" w14:textId="77777777" w:rsidR="00635BF0" w:rsidRDefault="00B92AE7">
      <w:pPr>
        <w:jc w:val="center"/>
      </w:pPr>
      <w:r>
        <w:rPr>
          <w:noProof/>
        </w:rPr>
        <w:drawing>
          <wp:inline distT="0" distB="0" distL="0" distR="0" wp14:anchorId="0B25873E" wp14:editId="5DA1EA32">
            <wp:extent cx="322897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C1D665-4D8B-4D28-8916-A5AFC6230DC0.jpeg"/>
                    <pic:cNvPicPr/>
                  </pic:nvPicPr>
                  <pic:blipFill>
                    <a:blip r:embed="rId6"/>
                    <a:stretch>
                      <a:fillRect/>
                    </a:stretch>
                  </pic:blipFill>
                  <pic:spPr>
                    <a:xfrm>
                      <a:off x="0" y="0"/>
                      <a:ext cx="3228975" cy="2152650"/>
                    </a:xfrm>
                    <a:prstGeom prst="rect">
                      <a:avLst/>
                    </a:prstGeom>
                  </pic:spPr>
                </pic:pic>
              </a:graphicData>
            </a:graphic>
          </wp:inline>
        </w:drawing>
      </w:r>
    </w:p>
    <w:p w14:paraId="3FFEBD48" w14:textId="27A26924" w:rsidR="00635BF0" w:rsidRDefault="00B92AE7" w:rsidP="00166670">
      <w:pPr>
        <w:jc w:val="center"/>
      </w:pPr>
      <w:r>
        <w:rPr>
          <w:b/>
          <w:sz w:val="36"/>
        </w:rPr>
        <w:t>Whole Body Solutions LLC</w:t>
      </w:r>
      <w:r>
        <w:rPr>
          <w:b/>
          <w:sz w:val="36"/>
        </w:rPr>
        <w:br/>
        <w:t>Family Care Plan Membership Agreement</w:t>
      </w:r>
    </w:p>
    <w:p w14:paraId="2AB0444E" w14:textId="77777777" w:rsidR="00635BF0" w:rsidRDefault="00B92AE7">
      <w:r>
        <w:t>This Family Care Plan Membership Agreement ("Agreement") is entered into between Whole Body Solutions LLC ("Practice") and the enrolled member ("Member"). By enrolling in the Family Care Plan, the Member acknowledges that they have read, understand, and agree to the following terms and conditions.</w:t>
      </w:r>
    </w:p>
    <w:p w14:paraId="4739334F" w14:textId="77777777" w:rsidR="00635BF0" w:rsidRDefault="00B92AE7">
      <w:r>
        <w:rPr>
          <w:b/>
          <w:sz w:val="26"/>
        </w:rPr>
        <w:t>Membership Fee</w:t>
      </w:r>
    </w:p>
    <w:p w14:paraId="787248C5" w14:textId="77777777" w:rsidR="00635BF0" w:rsidRDefault="00B92AE7">
      <w:pPr>
        <w:pStyle w:val="ListBullet"/>
      </w:pPr>
      <w:r>
        <w:t>Membership is $100.00 per month for each enrolled family member.</w:t>
      </w:r>
    </w:p>
    <w:p w14:paraId="535E9D0F" w14:textId="77777777" w:rsidR="00635BF0" w:rsidRDefault="00B92AE7">
      <w:pPr>
        <w:pStyle w:val="ListBullet"/>
      </w:pPr>
      <w:r>
        <w:t>Membership fees are billed monthly on the first Thursday of the month.</w:t>
      </w:r>
    </w:p>
    <w:p w14:paraId="6FBC2D13" w14:textId="77777777" w:rsidR="00635BF0" w:rsidRDefault="00B92AE7">
      <w:pPr>
        <w:pStyle w:val="ListBullet"/>
      </w:pPr>
      <w:r>
        <w:t>Membership remains active as long as payments remain current.</w:t>
      </w:r>
    </w:p>
    <w:p w14:paraId="211A2FEF" w14:textId="77777777" w:rsidR="00635BF0" w:rsidRDefault="00B92AE7">
      <w:pPr>
        <w:pStyle w:val="ListBullet"/>
      </w:pPr>
      <w:r>
        <w:t>A minimum 3 month commitment is expected.</w:t>
      </w:r>
    </w:p>
    <w:p w14:paraId="04ADAB62" w14:textId="77777777" w:rsidR="00635BF0" w:rsidRDefault="00B92AE7">
      <w:pPr>
        <w:pStyle w:val="ListBullet"/>
      </w:pPr>
      <w:r>
        <w:t>Membership fees are non-refundable once paid.</w:t>
      </w:r>
    </w:p>
    <w:p w14:paraId="159493FD" w14:textId="77777777" w:rsidR="00635BF0" w:rsidRDefault="00B92AE7">
      <w:pPr>
        <w:pStyle w:val="ListBullet"/>
      </w:pPr>
      <w:r>
        <w:t>Membership may be canceled by either party in accordance with this Agreement.</w:t>
      </w:r>
    </w:p>
    <w:p w14:paraId="7FFE0C06" w14:textId="77777777" w:rsidR="00635BF0" w:rsidRDefault="00B92AE7">
      <w:r>
        <w:rPr>
          <w:b/>
          <w:sz w:val="26"/>
        </w:rPr>
        <w:t>Membership Benefits</w:t>
      </w:r>
    </w:p>
    <w:p w14:paraId="50204E72" w14:textId="5CE24B56" w:rsidR="00635BF0" w:rsidRDefault="00B92AE7">
      <w:pPr>
        <w:pStyle w:val="ListBullet"/>
      </w:pPr>
      <w:r>
        <w:t>One office visit each calendar month OR one eligible IV infusion in place of the office visit</w:t>
      </w:r>
      <w:r w:rsidR="00C327F0">
        <w:t xml:space="preserve"> (excluding Myer’s and NAD+)</w:t>
      </w:r>
      <w:r>
        <w:t>.</w:t>
      </w:r>
    </w:p>
    <w:p w14:paraId="026E4675" w14:textId="77777777" w:rsidR="00635BF0" w:rsidRDefault="00B92AE7">
      <w:pPr>
        <w:pStyle w:val="ListBullet"/>
      </w:pPr>
      <w:r>
        <w:t>Unused monthly benefits do not roll over into future months.</w:t>
      </w:r>
    </w:p>
    <w:p w14:paraId="5B919E37" w14:textId="77777777" w:rsidR="00635BF0" w:rsidRDefault="00B92AE7">
      <w:r>
        <w:rPr>
          <w:b/>
          <w:sz w:val="26"/>
        </w:rPr>
        <w:t>Services Included</w:t>
      </w:r>
    </w:p>
    <w:p w14:paraId="7C6F8829" w14:textId="77777777" w:rsidR="00635BF0" w:rsidRDefault="00B92AE7">
      <w:pPr>
        <w:pStyle w:val="ListBullet"/>
      </w:pPr>
      <w:r>
        <w:t>Evaluation by a licensed medical provider.</w:t>
      </w:r>
    </w:p>
    <w:p w14:paraId="5DC7781E" w14:textId="77777777" w:rsidR="00635BF0" w:rsidRDefault="00B92AE7">
      <w:pPr>
        <w:pStyle w:val="ListBullet"/>
      </w:pPr>
      <w:r>
        <w:t>Diagnosis and treatment of common illnesses and minor injuries.</w:t>
      </w:r>
    </w:p>
    <w:p w14:paraId="4857EE0A" w14:textId="77777777" w:rsidR="00635BF0" w:rsidRDefault="00B92AE7">
      <w:pPr>
        <w:pStyle w:val="ListBullet"/>
      </w:pPr>
      <w:r>
        <w:t>Upper respiratory infections, ear infections, sinus infections, sore throat, influenza-like illnesses, urinary tract infections, minor skin conditions, allergic reactions, rashes, minor burns, sprains and strains, minor fracture assessment and stabilization, sports injuries, and work-related injuries (evaluation only).</w:t>
      </w:r>
    </w:p>
    <w:p w14:paraId="7053D8FC" w14:textId="77777777" w:rsidR="00635BF0" w:rsidRDefault="00B92AE7">
      <w:pPr>
        <w:pStyle w:val="ListBullet"/>
      </w:pPr>
      <w:r>
        <w:t>Trigger point injections when clinically appropriate.</w:t>
      </w:r>
    </w:p>
    <w:p w14:paraId="5BB83634" w14:textId="77777777" w:rsidR="00635BF0" w:rsidRDefault="00B92AE7">
      <w:pPr>
        <w:pStyle w:val="ListBullet"/>
      </w:pPr>
      <w:r>
        <w:t>Minor laceration repair.</w:t>
      </w:r>
    </w:p>
    <w:p w14:paraId="45045011" w14:textId="77777777" w:rsidR="00635BF0" w:rsidRDefault="00B92AE7">
      <w:pPr>
        <w:pStyle w:val="ListBullet"/>
      </w:pPr>
      <w:r>
        <w:t>Incision and drainage of simple, single abscess.</w:t>
      </w:r>
    </w:p>
    <w:p w14:paraId="51807A96" w14:textId="77777777" w:rsidR="00635BF0" w:rsidRDefault="00B92AE7">
      <w:pPr>
        <w:pStyle w:val="ListBullet"/>
      </w:pPr>
      <w:r>
        <w:t>Foreign body removal when appropriate.</w:t>
      </w:r>
    </w:p>
    <w:p w14:paraId="48EBA13C" w14:textId="77777777" w:rsidR="00635BF0" w:rsidRDefault="00B92AE7">
      <w:pPr>
        <w:pStyle w:val="ListBullet"/>
      </w:pPr>
      <w:r>
        <w:t>Medication administration during the visit when included in the office treatment.</w:t>
      </w:r>
    </w:p>
    <w:p w14:paraId="01C64ECA" w14:textId="77777777" w:rsidR="00166670" w:rsidRDefault="00166670">
      <w:pPr>
        <w:rPr>
          <w:b/>
          <w:sz w:val="26"/>
        </w:rPr>
      </w:pPr>
    </w:p>
    <w:p w14:paraId="5A3C1013" w14:textId="77777777" w:rsidR="00166670" w:rsidRDefault="00166670">
      <w:pPr>
        <w:rPr>
          <w:b/>
          <w:sz w:val="26"/>
        </w:rPr>
      </w:pPr>
    </w:p>
    <w:p w14:paraId="12956559" w14:textId="2FC957DA" w:rsidR="00635BF0" w:rsidRDefault="00B92AE7">
      <w:r>
        <w:rPr>
          <w:b/>
          <w:sz w:val="26"/>
        </w:rPr>
        <w:t>Diagnostic Testing Included</w:t>
      </w:r>
    </w:p>
    <w:p w14:paraId="085DC60D" w14:textId="77777777" w:rsidR="00635BF0" w:rsidRDefault="00B92AE7">
      <w:pPr>
        <w:pStyle w:val="ListBullet"/>
      </w:pPr>
      <w:r>
        <w:t>COVID-19, Influenza, RSV, Rapid Strep, Urinalysis, Blood Glucose, Hemoglobin A1C, Urine Pregnancy Testing, and EKG when medically necessary.</w:t>
      </w:r>
    </w:p>
    <w:p w14:paraId="1083957A" w14:textId="77777777" w:rsidR="00635BF0" w:rsidRDefault="00B92AE7">
      <w:pPr>
        <w:pStyle w:val="ListBullet"/>
      </w:pPr>
      <w:r>
        <w:t>Additional testing may incur additional charges.</w:t>
      </w:r>
    </w:p>
    <w:p w14:paraId="230A1801" w14:textId="77777777" w:rsidR="00635BF0" w:rsidRDefault="00B92AE7">
      <w:r>
        <w:rPr>
          <w:b/>
          <w:sz w:val="26"/>
        </w:rPr>
        <w:t>Services Not Included</w:t>
      </w:r>
    </w:p>
    <w:p w14:paraId="5547980F" w14:textId="77777777" w:rsidR="00635BF0" w:rsidRDefault="00B92AE7">
      <w:pPr>
        <w:pStyle w:val="ListBullet"/>
      </w:pPr>
      <w:r>
        <w:t>Outside laboratory testing</w:t>
      </w:r>
    </w:p>
    <w:p w14:paraId="36A14C0B" w14:textId="77777777" w:rsidR="00635BF0" w:rsidRDefault="00B92AE7">
      <w:pPr>
        <w:pStyle w:val="ListBullet"/>
      </w:pPr>
      <w:r>
        <w:t>Outside diagnostic imaging</w:t>
      </w:r>
    </w:p>
    <w:p w14:paraId="64EF1E9B" w14:textId="77777777" w:rsidR="00635BF0" w:rsidRDefault="00B92AE7">
      <w:pPr>
        <w:pStyle w:val="ListBullet"/>
      </w:pPr>
      <w:r>
        <w:t>Specialist consultations</w:t>
      </w:r>
    </w:p>
    <w:p w14:paraId="44760DA1" w14:textId="77777777" w:rsidR="00635BF0" w:rsidRDefault="00B92AE7">
      <w:pPr>
        <w:pStyle w:val="ListBullet"/>
      </w:pPr>
      <w:r>
        <w:t>Hospital services</w:t>
      </w:r>
    </w:p>
    <w:p w14:paraId="7FF5B3D9" w14:textId="77777777" w:rsidR="00635BF0" w:rsidRDefault="00B92AE7">
      <w:pPr>
        <w:pStyle w:val="ListBullet"/>
      </w:pPr>
      <w:r>
        <w:t>Emergency room care</w:t>
      </w:r>
    </w:p>
    <w:p w14:paraId="10018E49" w14:textId="77777777" w:rsidR="00635BF0" w:rsidRDefault="00B92AE7">
      <w:pPr>
        <w:pStyle w:val="ListBullet"/>
      </w:pPr>
      <w:r>
        <w:t>Ambulance transportation</w:t>
      </w:r>
    </w:p>
    <w:p w14:paraId="26BC4323" w14:textId="77777777" w:rsidR="00635BF0" w:rsidRDefault="00B92AE7">
      <w:pPr>
        <w:pStyle w:val="ListBullet"/>
      </w:pPr>
      <w:r>
        <w:t>Prescription medications</w:t>
      </w:r>
    </w:p>
    <w:p w14:paraId="1F686D88" w14:textId="77777777" w:rsidR="00635BF0" w:rsidRDefault="00B92AE7">
      <w:pPr>
        <w:pStyle w:val="ListBullet"/>
      </w:pPr>
      <w:r>
        <w:t>Durable medical equipment</w:t>
      </w:r>
    </w:p>
    <w:p w14:paraId="043ECFC1" w14:textId="77777777" w:rsidR="00635BF0" w:rsidRDefault="00B92AE7">
      <w:pPr>
        <w:pStyle w:val="ListBullet"/>
      </w:pPr>
      <w:r>
        <w:t>Premade splints, braces, crutches, or specialty supplies</w:t>
      </w:r>
    </w:p>
    <w:p w14:paraId="78B4CE51" w14:textId="77777777" w:rsidR="00635BF0" w:rsidRDefault="00B92AE7">
      <w:pPr>
        <w:pStyle w:val="ListBullet"/>
      </w:pPr>
      <w:r>
        <w:t>Vaccinations</w:t>
      </w:r>
    </w:p>
    <w:p w14:paraId="4B5BE3E6" w14:textId="77777777" w:rsidR="00635BF0" w:rsidRDefault="00B92AE7">
      <w:pPr>
        <w:pStyle w:val="ListBullet"/>
      </w:pPr>
      <w:r>
        <w:t>Complicated procedures</w:t>
      </w:r>
    </w:p>
    <w:p w14:paraId="1F42CCBE" w14:textId="77777777" w:rsidR="00635BF0" w:rsidRDefault="00B92AE7">
      <w:pPr>
        <w:pStyle w:val="ListBullet"/>
      </w:pPr>
      <w:r>
        <w:t>Specialty infusion therapies unless designated by the Practice</w:t>
      </w:r>
    </w:p>
    <w:p w14:paraId="60B554DC" w14:textId="77777777" w:rsidR="00635BF0" w:rsidRDefault="00B92AE7">
      <w:r>
        <w:rPr>
          <w:b/>
          <w:sz w:val="26"/>
        </w:rPr>
        <w:t>Additional Charges</w:t>
      </w:r>
    </w:p>
    <w:p w14:paraId="278572D6" w14:textId="77777777" w:rsidR="00635BF0" w:rsidRPr="00166670" w:rsidRDefault="00B92AE7">
      <w:pPr>
        <w:pStyle w:val="ListBullet"/>
        <w:rPr>
          <w:u w:val="single"/>
        </w:rPr>
      </w:pPr>
      <w:r w:rsidRPr="00166670">
        <w:rPr>
          <w:u w:val="single"/>
        </w:rPr>
        <w:t>Certain services, medications, supplies, laboratory testing, imaging, and specialty treatments may require additional fees.</w:t>
      </w:r>
    </w:p>
    <w:p w14:paraId="45933955" w14:textId="77777777" w:rsidR="00635BF0" w:rsidRDefault="00B92AE7">
      <w:r>
        <w:rPr>
          <w:b/>
          <w:sz w:val="26"/>
        </w:rPr>
        <w:t>Insurance</w:t>
      </w:r>
    </w:p>
    <w:p w14:paraId="3C0B578F" w14:textId="77777777" w:rsidR="00635BF0" w:rsidRPr="00166670" w:rsidRDefault="00B92AE7">
      <w:pPr>
        <w:pStyle w:val="ListBullet"/>
        <w:rPr>
          <w:u w:val="single"/>
        </w:rPr>
      </w:pPr>
      <w:r w:rsidRPr="00166670">
        <w:rPr>
          <w:u w:val="single"/>
        </w:rPr>
        <w:t>This membership is not health insurance and is not intended to replace health insurance.</w:t>
      </w:r>
    </w:p>
    <w:p w14:paraId="1A2ACF16" w14:textId="77777777" w:rsidR="00635BF0" w:rsidRDefault="00B92AE7">
      <w:r>
        <w:rPr>
          <w:b/>
          <w:sz w:val="26"/>
        </w:rPr>
        <w:t>Member Responsibilities</w:t>
      </w:r>
    </w:p>
    <w:p w14:paraId="77573310" w14:textId="77777777" w:rsidR="00635BF0" w:rsidRDefault="00B92AE7">
      <w:pPr>
        <w:pStyle w:val="ListBullet"/>
      </w:pPr>
      <w:r>
        <w:t>Provide accurate medical information.</w:t>
      </w:r>
    </w:p>
    <w:p w14:paraId="674EF63B" w14:textId="77777777" w:rsidR="00635BF0" w:rsidRDefault="00B92AE7">
      <w:pPr>
        <w:pStyle w:val="ListBullet"/>
      </w:pPr>
      <w:r>
        <w:t>Maintain current payments.</w:t>
      </w:r>
    </w:p>
    <w:p w14:paraId="5B49145E" w14:textId="77777777" w:rsidR="00635BF0" w:rsidRDefault="00B92AE7">
      <w:pPr>
        <w:pStyle w:val="ListBullet"/>
      </w:pPr>
      <w:r>
        <w:t>Follow treatment recommendations.</w:t>
      </w:r>
    </w:p>
    <w:p w14:paraId="1D9F394F" w14:textId="77777777" w:rsidR="00635BF0" w:rsidRDefault="00B92AE7">
      <w:pPr>
        <w:pStyle w:val="ListBullet"/>
      </w:pPr>
      <w:r>
        <w:t>Keep contact information current.</w:t>
      </w:r>
    </w:p>
    <w:p w14:paraId="00665967" w14:textId="77777777" w:rsidR="00635BF0" w:rsidRDefault="00B92AE7">
      <w:r>
        <w:rPr>
          <w:b/>
          <w:sz w:val="26"/>
        </w:rPr>
        <w:t>Cancellation</w:t>
      </w:r>
    </w:p>
    <w:p w14:paraId="718085C1" w14:textId="77777777" w:rsidR="00635BF0" w:rsidRDefault="00B92AE7">
      <w:pPr>
        <w:pStyle w:val="ListBullet"/>
      </w:pPr>
      <w:r>
        <w:t>Members may cancel with 30 days written notice.</w:t>
      </w:r>
    </w:p>
    <w:p w14:paraId="6A9825F0" w14:textId="77777777" w:rsidR="00635BF0" w:rsidRDefault="00B92AE7">
      <w:pPr>
        <w:pStyle w:val="ListBullet"/>
      </w:pPr>
      <w:r>
        <w:t>The Practice may terminate membership for non-payment, fraud, abuse, policy violations, or impairment of the provider-patient relationship.</w:t>
      </w:r>
    </w:p>
    <w:p w14:paraId="6943B686" w14:textId="77777777" w:rsidR="00166670" w:rsidRDefault="00166670">
      <w:pPr>
        <w:rPr>
          <w:b/>
          <w:sz w:val="26"/>
        </w:rPr>
      </w:pPr>
    </w:p>
    <w:p w14:paraId="4A9F11B3" w14:textId="77777777" w:rsidR="00166670" w:rsidRDefault="00166670">
      <w:pPr>
        <w:rPr>
          <w:b/>
          <w:sz w:val="26"/>
        </w:rPr>
      </w:pPr>
    </w:p>
    <w:p w14:paraId="10C4D481" w14:textId="77777777" w:rsidR="00166670" w:rsidRDefault="00166670">
      <w:pPr>
        <w:rPr>
          <w:b/>
          <w:sz w:val="26"/>
        </w:rPr>
      </w:pPr>
    </w:p>
    <w:p w14:paraId="1A4BDF6C" w14:textId="77777777" w:rsidR="00C327F0" w:rsidRDefault="00C327F0">
      <w:pPr>
        <w:rPr>
          <w:b/>
          <w:sz w:val="26"/>
        </w:rPr>
      </w:pPr>
    </w:p>
    <w:p w14:paraId="69F454E8" w14:textId="69591A1E" w:rsidR="00635BF0" w:rsidRDefault="00B92AE7">
      <w:r>
        <w:rPr>
          <w:b/>
          <w:sz w:val="26"/>
        </w:rPr>
        <w:t>Acknowledgment</w:t>
      </w:r>
    </w:p>
    <w:p w14:paraId="5D6A37A0" w14:textId="77777777" w:rsidR="00635BF0" w:rsidRDefault="00B92AE7">
      <w:pPr>
        <w:pStyle w:val="ListBullet"/>
      </w:pPr>
      <w:r>
        <w:t>I have read and understand this Agreement.</w:t>
      </w:r>
    </w:p>
    <w:p w14:paraId="4EE4CBD1" w14:textId="77777777" w:rsidR="00635BF0" w:rsidRDefault="00B92AE7">
      <w:pPr>
        <w:pStyle w:val="ListBullet"/>
      </w:pPr>
      <w:r>
        <w:t>I understand this membership is not health insurance.</w:t>
      </w:r>
    </w:p>
    <w:p w14:paraId="3A6BF0D6" w14:textId="77777777" w:rsidR="00635BF0" w:rsidRDefault="00B92AE7">
      <w:pPr>
        <w:pStyle w:val="ListBullet"/>
      </w:pPr>
      <w:r>
        <w:t>I understand additional fees may apply.</w:t>
      </w:r>
    </w:p>
    <w:p w14:paraId="5A030866" w14:textId="77777777" w:rsidR="00635BF0" w:rsidRDefault="00B92AE7">
      <w:pPr>
        <w:pStyle w:val="ListBullet"/>
      </w:pPr>
      <w:r>
        <w:t>I understand unused benefits do not roll over.</w:t>
      </w:r>
    </w:p>
    <w:p w14:paraId="416615E9" w14:textId="77777777" w:rsidR="00635BF0" w:rsidRDefault="00B92AE7">
      <w:pPr>
        <w:pStyle w:val="ListBullet"/>
      </w:pPr>
      <w:r>
        <w:t>I agree to abide by this Agreement.</w:t>
      </w:r>
    </w:p>
    <w:p w14:paraId="046351DB" w14:textId="77777777" w:rsidR="00635BF0" w:rsidRDefault="00635B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98"/>
      </w:tblGrid>
      <w:tr w:rsidR="00635BF0" w14:paraId="288101F9" w14:textId="77777777" w:rsidTr="00166670">
        <w:tc>
          <w:tcPr>
            <w:tcW w:w="5040" w:type="dxa"/>
          </w:tcPr>
          <w:p w14:paraId="7147F999" w14:textId="77777777" w:rsidR="00635BF0" w:rsidRPr="00166670" w:rsidRDefault="00B92AE7">
            <w:pPr>
              <w:rPr>
                <w:b/>
                <w:bCs/>
              </w:rPr>
            </w:pPr>
            <w:r w:rsidRPr="00166670">
              <w:rPr>
                <w:b/>
                <w:bCs/>
              </w:rPr>
              <w:t>Member Name</w:t>
            </w:r>
          </w:p>
        </w:tc>
        <w:tc>
          <w:tcPr>
            <w:tcW w:w="4698" w:type="dxa"/>
          </w:tcPr>
          <w:p w14:paraId="4383F415" w14:textId="38379E13" w:rsidR="00635BF0" w:rsidRDefault="00635BF0">
            <w:pPr>
              <w:pBdr>
                <w:bottom w:val="single" w:sz="12" w:space="1" w:color="auto"/>
              </w:pBdr>
            </w:pPr>
          </w:p>
          <w:p w14:paraId="713F67E0" w14:textId="77777777" w:rsidR="00166670" w:rsidRDefault="00166670"/>
        </w:tc>
      </w:tr>
      <w:tr w:rsidR="00635BF0" w14:paraId="5FBEC321" w14:textId="77777777" w:rsidTr="00166670">
        <w:tc>
          <w:tcPr>
            <w:tcW w:w="5040" w:type="dxa"/>
          </w:tcPr>
          <w:p w14:paraId="78358233" w14:textId="77777777" w:rsidR="00635BF0" w:rsidRPr="00166670" w:rsidRDefault="00B92AE7">
            <w:pPr>
              <w:rPr>
                <w:b/>
                <w:bCs/>
              </w:rPr>
            </w:pPr>
            <w:r w:rsidRPr="00166670">
              <w:rPr>
                <w:b/>
                <w:bCs/>
              </w:rPr>
              <w:t>Member Signature</w:t>
            </w:r>
          </w:p>
        </w:tc>
        <w:tc>
          <w:tcPr>
            <w:tcW w:w="4698" w:type="dxa"/>
          </w:tcPr>
          <w:p w14:paraId="57EDB5F7" w14:textId="556A9E58" w:rsidR="00635BF0" w:rsidRDefault="00635BF0">
            <w:pPr>
              <w:pBdr>
                <w:bottom w:val="single" w:sz="12" w:space="1" w:color="auto"/>
              </w:pBdr>
            </w:pPr>
          </w:p>
          <w:p w14:paraId="37D0C914" w14:textId="77777777" w:rsidR="00166670" w:rsidRDefault="00166670"/>
        </w:tc>
      </w:tr>
      <w:tr w:rsidR="00635BF0" w14:paraId="035CE123" w14:textId="77777777" w:rsidTr="00166670">
        <w:tc>
          <w:tcPr>
            <w:tcW w:w="5040" w:type="dxa"/>
          </w:tcPr>
          <w:p w14:paraId="3450B20A" w14:textId="77777777" w:rsidR="00635BF0" w:rsidRPr="00166670" w:rsidRDefault="00B92AE7">
            <w:pPr>
              <w:rPr>
                <w:b/>
                <w:bCs/>
              </w:rPr>
            </w:pPr>
            <w:r w:rsidRPr="00166670">
              <w:rPr>
                <w:b/>
                <w:bCs/>
              </w:rPr>
              <w:t>Date</w:t>
            </w:r>
          </w:p>
        </w:tc>
        <w:tc>
          <w:tcPr>
            <w:tcW w:w="4698" w:type="dxa"/>
          </w:tcPr>
          <w:p w14:paraId="7BB799D5" w14:textId="4D9573FE" w:rsidR="00635BF0" w:rsidRDefault="00635BF0">
            <w:pPr>
              <w:pBdr>
                <w:bottom w:val="single" w:sz="12" w:space="1" w:color="auto"/>
              </w:pBdr>
            </w:pPr>
          </w:p>
          <w:p w14:paraId="16CAF670" w14:textId="77777777" w:rsidR="00166670" w:rsidRDefault="00166670"/>
        </w:tc>
      </w:tr>
      <w:tr w:rsidR="00635BF0" w14:paraId="6CC57146" w14:textId="77777777" w:rsidTr="00166670">
        <w:tc>
          <w:tcPr>
            <w:tcW w:w="5040" w:type="dxa"/>
          </w:tcPr>
          <w:p w14:paraId="1D35A2E8" w14:textId="77777777" w:rsidR="00635BF0" w:rsidRPr="00166670" w:rsidRDefault="00B92AE7">
            <w:pPr>
              <w:rPr>
                <w:b/>
                <w:bCs/>
              </w:rPr>
            </w:pPr>
            <w:r w:rsidRPr="00166670">
              <w:rPr>
                <w:b/>
                <w:bCs/>
              </w:rPr>
              <w:t>Practice Representative</w:t>
            </w:r>
          </w:p>
        </w:tc>
        <w:tc>
          <w:tcPr>
            <w:tcW w:w="4698" w:type="dxa"/>
          </w:tcPr>
          <w:p w14:paraId="1A1CE51B" w14:textId="618DEE7C" w:rsidR="00635BF0" w:rsidRDefault="00635BF0">
            <w:pPr>
              <w:pBdr>
                <w:bottom w:val="single" w:sz="12" w:space="1" w:color="auto"/>
              </w:pBdr>
            </w:pPr>
          </w:p>
          <w:p w14:paraId="2DB751AF" w14:textId="77777777" w:rsidR="00166670" w:rsidRDefault="00166670"/>
        </w:tc>
      </w:tr>
      <w:tr w:rsidR="00635BF0" w14:paraId="778244C9" w14:textId="77777777" w:rsidTr="00166670">
        <w:tc>
          <w:tcPr>
            <w:tcW w:w="5040" w:type="dxa"/>
          </w:tcPr>
          <w:p w14:paraId="6D978E4D" w14:textId="77777777" w:rsidR="00635BF0" w:rsidRPr="00166670" w:rsidRDefault="00B92AE7">
            <w:pPr>
              <w:rPr>
                <w:b/>
                <w:bCs/>
              </w:rPr>
            </w:pPr>
            <w:r w:rsidRPr="00166670">
              <w:rPr>
                <w:b/>
                <w:bCs/>
              </w:rPr>
              <w:t>Representative Signature</w:t>
            </w:r>
          </w:p>
        </w:tc>
        <w:tc>
          <w:tcPr>
            <w:tcW w:w="4698" w:type="dxa"/>
          </w:tcPr>
          <w:p w14:paraId="15892DD1" w14:textId="4AAF7029" w:rsidR="00635BF0" w:rsidRDefault="00635BF0">
            <w:pPr>
              <w:pBdr>
                <w:bottom w:val="single" w:sz="12" w:space="1" w:color="auto"/>
              </w:pBdr>
            </w:pPr>
          </w:p>
          <w:p w14:paraId="6A3B142F" w14:textId="77777777" w:rsidR="00166670" w:rsidRDefault="00166670"/>
        </w:tc>
      </w:tr>
      <w:tr w:rsidR="00166670" w14:paraId="57772357" w14:textId="77777777" w:rsidTr="00166670">
        <w:tc>
          <w:tcPr>
            <w:tcW w:w="5040" w:type="dxa"/>
          </w:tcPr>
          <w:p w14:paraId="5B95BA92" w14:textId="77777777" w:rsidR="00166670" w:rsidRPr="00166670" w:rsidRDefault="00166670" w:rsidP="00166670">
            <w:pPr>
              <w:rPr>
                <w:b/>
                <w:bCs/>
              </w:rPr>
            </w:pPr>
            <w:r w:rsidRPr="00166670">
              <w:rPr>
                <w:b/>
                <w:bCs/>
              </w:rPr>
              <w:t>Date</w:t>
            </w:r>
          </w:p>
        </w:tc>
        <w:tc>
          <w:tcPr>
            <w:tcW w:w="4698" w:type="dxa"/>
          </w:tcPr>
          <w:p w14:paraId="754705AA" w14:textId="77777777" w:rsidR="00166670" w:rsidRDefault="00166670" w:rsidP="00166670">
            <w:pPr>
              <w:pBdr>
                <w:bottom w:val="single" w:sz="12" w:space="1" w:color="auto"/>
              </w:pBdr>
            </w:pPr>
          </w:p>
          <w:p w14:paraId="1A234E14" w14:textId="55A35029" w:rsidR="00166670" w:rsidRDefault="00166670" w:rsidP="00166670"/>
        </w:tc>
      </w:tr>
    </w:tbl>
    <w:p w14:paraId="1093A4CA" w14:textId="77777777" w:rsidR="00B92AE7" w:rsidRDefault="00B92AE7"/>
    <w:sectPr w:rsidR="00B92AE7"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1592368">
    <w:abstractNumId w:val="8"/>
  </w:num>
  <w:num w:numId="2" w16cid:durableId="945817251">
    <w:abstractNumId w:val="6"/>
  </w:num>
  <w:num w:numId="3" w16cid:durableId="777675526">
    <w:abstractNumId w:val="5"/>
  </w:num>
  <w:num w:numId="4" w16cid:durableId="490369428">
    <w:abstractNumId w:val="4"/>
  </w:num>
  <w:num w:numId="5" w16cid:durableId="1230264320">
    <w:abstractNumId w:val="7"/>
  </w:num>
  <w:num w:numId="6" w16cid:durableId="1790850649">
    <w:abstractNumId w:val="3"/>
  </w:num>
  <w:num w:numId="7" w16cid:durableId="1562669051">
    <w:abstractNumId w:val="2"/>
  </w:num>
  <w:num w:numId="8" w16cid:durableId="519585600">
    <w:abstractNumId w:val="1"/>
  </w:num>
  <w:num w:numId="9" w16cid:durableId="47252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6670"/>
    <w:rsid w:val="0029639D"/>
    <w:rsid w:val="00326F90"/>
    <w:rsid w:val="00635BF0"/>
    <w:rsid w:val="008F2975"/>
    <w:rsid w:val="00AA1D8D"/>
    <w:rsid w:val="00B47730"/>
    <w:rsid w:val="00B92AE7"/>
    <w:rsid w:val="00BF649B"/>
    <w:rsid w:val="00C327F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352B2"/>
  <w14:defaultImageDpi w14:val="300"/>
  <w15:docId w15:val="{A68F079E-3B6E-4B68-B3A1-5BCBD8B8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Curt Marshall</cp:lastModifiedBy>
  <cp:revision>2</cp:revision>
  <cp:lastPrinted>2026-07-11T22:12:00Z</cp:lastPrinted>
  <dcterms:created xsi:type="dcterms:W3CDTF">2026-07-11T22:20:00Z</dcterms:created>
  <dcterms:modified xsi:type="dcterms:W3CDTF">2026-07-11T22:20:00Z</dcterms:modified>
  <cp:category/>
</cp:coreProperties>
</file>