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2D686" w14:textId="77777777" w:rsidR="00DA1456" w:rsidRDefault="00DA1456" w:rsidP="00DA1456">
      <w:pPr>
        <w:tabs>
          <w:tab w:val="left" w:pos="180"/>
        </w:tabs>
        <w:jc w:val="center"/>
        <w:rPr>
          <w:rFonts w:ascii="Arial" w:hAnsi="Arial" w:cs="Arial"/>
          <w:b/>
          <w:color w:val="000000" w:themeColor="text1"/>
          <w:sz w:val="19"/>
          <w:szCs w:val="19"/>
        </w:rPr>
      </w:pPr>
      <w:r>
        <w:rPr>
          <w:rFonts w:ascii="Arial" w:hAnsi="Arial" w:cs="Arial"/>
          <w:b/>
          <w:color w:val="000000" w:themeColor="text1"/>
          <w:sz w:val="19"/>
          <w:szCs w:val="19"/>
        </w:rPr>
        <w:t>MUTUAL NONDISCLOSURE AGREEMENT</w:t>
      </w:r>
    </w:p>
    <w:p w14:paraId="687CA22D" w14:textId="77777777" w:rsidR="00DA1456" w:rsidRDefault="00DA1456" w:rsidP="00DA1456">
      <w:pPr>
        <w:tabs>
          <w:tab w:val="left" w:pos="180"/>
        </w:tabs>
        <w:jc w:val="center"/>
        <w:rPr>
          <w:rFonts w:ascii="Arial" w:hAnsi="Arial" w:cs="Arial"/>
          <w:b/>
          <w:color w:val="000000" w:themeColor="text1"/>
          <w:sz w:val="19"/>
          <w:szCs w:val="19"/>
        </w:rPr>
      </w:pPr>
    </w:p>
    <w:p w14:paraId="10668DD7" w14:textId="4CD7ED32" w:rsidR="00DA1456" w:rsidRDefault="00DA1456" w:rsidP="00DA1456">
      <w:pPr>
        <w:tabs>
          <w:tab w:val="left" w:pos="180"/>
        </w:tabs>
        <w:rPr>
          <w:rFonts w:ascii="Arial" w:hAnsi="Arial" w:cs="Arial"/>
          <w:color w:val="000000" w:themeColor="text1"/>
          <w:sz w:val="19"/>
          <w:szCs w:val="19"/>
        </w:rPr>
      </w:pPr>
      <w:r>
        <w:rPr>
          <w:rFonts w:ascii="Arial" w:hAnsi="Arial" w:cs="Arial"/>
          <w:color w:val="000000" w:themeColor="text1"/>
          <w:sz w:val="19"/>
          <w:szCs w:val="19"/>
        </w:rPr>
        <w:t>This mutual nondisclosure agreement (“</w:t>
      </w:r>
      <w:r>
        <w:rPr>
          <w:rFonts w:ascii="Arial" w:hAnsi="Arial" w:cs="Arial"/>
          <w:b/>
          <w:color w:val="000000" w:themeColor="text1"/>
          <w:sz w:val="19"/>
          <w:szCs w:val="19"/>
        </w:rPr>
        <w:t>NDA</w:t>
      </w:r>
      <w:r>
        <w:rPr>
          <w:rFonts w:ascii="Arial" w:hAnsi="Arial" w:cs="Arial"/>
          <w:color w:val="000000" w:themeColor="text1"/>
          <w:sz w:val="19"/>
          <w:szCs w:val="19"/>
        </w:rPr>
        <w:t>”) is made and entered into as of the date of the last signature below (the “</w:t>
      </w:r>
      <w:r>
        <w:rPr>
          <w:rFonts w:ascii="Arial" w:hAnsi="Arial" w:cs="Arial"/>
          <w:b/>
          <w:color w:val="000000" w:themeColor="text1"/>
          <w:sz w:val="19"/>
          <w:szCs w:val="19"/>
        </w:rPr>
        <w:t>Effective Date</w:t>
      </w:r>
      <w:r>
        <w:rPr>
          <w:rFonts w:ascii="Arial" w:hAnsi="Arial" w:cs="Arial"/>
          <w:color w:val="000000" w:themeColor="text1"/>
          <w:sz w:val="19"/>
          <w:szCs w:val="19"/>
        </w:rPr>
        <w:t xml:space="preserve">”) between </w:t>
      </w:r>
      <w:r w:rsidR="00D65F51">
        <w:rPr>
          <w:rFonts w:ascii="Arial" w:hAnsi="Arial" w:cs="Arial"/>
          <w:color w:val="000000" w:themeColor="text1"/>
          <w:sz w:val="19"/>
          <w:szCs w:val="19"/>
        </w:rPr>
        <w:t xml:space="preserve">Lodestone Technology Ltd. </w:t>
      </w:r>
      <w:r>
        <w:rPr>
          <w:rFonts w:ascii="Arial" w:hAnsi="Arial" w:cs="Arial"/>
          <w:color w:val="000000" w:themeColor="text1"/>
          <w:sz w:val="19"/>
          <w:szCs w:val="19"/>
        </w:rPr>
        <w:t xml:space="preserve">and </w:t>
      </w:r>
      <w:r w:rsidRPr="00647DD0">
        <w:rPr>
          <w:rFonts w:ascii="Arial" w:hAnsi="Arial" w:cs="Arial"/>
          <w:color w:val="000000"/>
          <w:sz w:val="19"/>
          <w:szCs w:val="19"/>
          <w:highlight w:val="yellow"/>
        </w:rPr>
        <w:t>[Counterparty Name]</w:t>
      </w:r>
      <w:r>
        <w:rPr>
          <w:rFonts w:ascii="Arial" w:hAnsi="Arial" w:cs="Arial"/>
          <w:color w:val="000000" w:themeColor="text1"/>
          <w:sz w:val="19"/>
          <w:szCs w:val="19"/>
        </w:rPr>
        <w:t xml:space="preserve"> (each a “</w:t>
      </w:r>
      <w:r w:rsidRPr="00D0530A">
        <w:rPr>
          <w:rFonts w:ascii="Arial" w:hAnsi="Arial" w:cs="Arial"/>
          <w:b/>
          <w:bCs/>
          <w:color w:val="000000" w:themeColor="text1"/>
          <w:sz w:val="19"/>
          <w:szCs w:val="19"/>
        </w:rPr>
        <w:t>part</w:t>
      </w:r>
      <w:r w:rsidRPr="00647DD0">
        <w:rPr>
          <w:rFonts w:ascii="Arial" w:hAnsi="Arial" w:cs="Arial"/>
          <w:b/>
          <w:bCs/>
          <w:color w:val="000000" w:themeColor="text1"/>
          <w:sz w:val="19"/>
          <w:szCs w:val="19"/>
        </w:rPr>
        <w:t>y</w:t>
      </w:r>
      <w:r>
        <w:rPr>
          <w:rFonts w:ascii="Arial" w:hAnsi="Arial" w:cs="Arial"/>
          <w:color w:val="000000" w:themeColor="text1"/>
          <w:sz w:val="19"/>
          <w:szCs w:val="19"/>
        </w:rPr>
        <w:t>” and together, the “</w:t>
      </w:r>
      <w:r>
        <w:rPr>
          <w:rFonts w:ascii="Arial" w:hAnsi="Arial" w:cs="Arial"/>
          <w:b/>
          <w:color w:val="000000" w:themeColor="text1"/>
          <w:sz w:val="19"/>
          <w:szCs w:val="19"/>
        </w:rPr>
        <w:t>parties</w:t>
      </w:r>
      <w:r>
        <w:rPr>
          <w:rFonts w:ascii="Arial" w:hAnsi="Arial" w:cs="Arial"/>
          <w:color w:val="000000" w:themeColor="text1"/>
          <w:sz w:val="19"/>
          <w:szCs w:val="19"/>
        </w:rPr>
        <w:t>”).</w:t>
      </w:r>
    </w:p>
    <w:p w14:paraId="495C1D63" w14:textId="77777777" w:rsidR="00DA1456" w:rsidRDefault="00DA1456" w:rsidP="00DA1456">
      <w:pPr>
        <w:tabs>
          <w:tab w:val="left" w:pos="180"/>
        </w:tabs>
        <w:rPr>
          <w:rFonts w:ascii="Arial" w:hAnsi="Arial" w:cs="Arial"/>
          <w:color w:val="000000" w:themeColor="text1"/>
          <w:sz w:val="19"/>
          <w:szCs w:val="19"/>
        </w:rPr>
      </w:pPr>
      <w:r>
        <w:rPr>
          <w:rFonts w:ascii="Arial" w:hAnsi="Arial" w:cs="Arial"/>
          <w:color w:val="000000" w:themeColor="text1"/>
          <w:sz w:val="19"/>
          <w:szCs w:val="19"/>
        </w:rPr>
        <w:t xml:space="preserve"> </w:t>
      </w:r>
    </w:p>
    <w:p w14:paraId="6DE04637" w14:textId="77777777" w:rsidR="00DA1456" w:rsidRDefault="00DA1456" w:rsidP="00DA1456">
      <w:pPr>
        <w:pStyle w:val="ListParagraph"/>
        <w:numPr>
          <w:ilvl w:val="0"/>
          <w:numId w:val="1"/>
        </w:numPr>
        <w:tabs>
          <w:tab w:val="left" w:pos="180"/>
        </w:tabs>
        <w:ind w:firstLine="0"/>
        <w:rPr>
          <w:rFonts w:ascii="Arial" w:hAnsi="Arial" w:cs="Arial"/>
          <w:b/>
          <w:color w:val="000000" w:themeColor="text1"/>
          <w:sz w:val="19"/>
          <w:szCs w:val="19"/>
        </w:rPr>
        <w:sectPr w:rsidR="00DA1456">
          <w:pgSz w:w="12240" w:h="15840"/>
          <w:pgMar w:top="720" w:right="720" w:bottom="734" w:left="720" w:header="720" w:footer="720" w:gutter="0"/>
          <w:cols w:space="720"/>
          <w:titlePg/>
          <w:docGrid w:linePitch="360"/>
        </w:sectPr>
      </w:pPr>
    </w:p>
    <w:p w14:paraId="4FF2915C" w14:textId="77777777" w:rsidR="00DA1456" w:rsidRDefault="00DA1456" w:rsidP="00DA1456">
      <w:pPr>
        <w:pStyle w:val="ListParagraph"/>
        <w:numPr>
          <w:ilvl w:val="0"/>
          <w:numId w:val="2"/>
        </w:numPr>
        <w:tabs>
          <w:tab w:val="left" w:pos="180"/>
        </w:tabs>
        <w:ind w:left="-180" w:firstLine="0"/>
        <w:jc w:val="both"/>
        <w:rPr>
          <w:rFonts w:ascii="Arial" w:hAnsi="Arial" w:cs="Arial"/>
          <w:color w:val="000000" w:themeColor="text1"/>
          <w:sz w:val="19"/>
          <w:szCs w:val="19"/>
        </w:rPr>
      </w:pPr>
      <w:r>
        <w:rPr>
          <w:rFonts w:ascii="Arial" w:hAnsi="Arial" w:cs="Arial"/>
          <w:b/>
          <w:color w:val="000000" w:themeColor="text1"/>
          <w:sz w:val="19"/>
          <w:szCs w:val="19"/>
        </w:rPr>
        <w:t>Purpose</w:t>
      </w:r>
      <w:r>
        <w:rPr>
          <w:rFonts w:ascii="Arial" w:hAnsi="Arial" w:cs="Arial"/>
          <w:color w:val="000000" w:themeColor="text1"/>
          <w:sz w:val="19"/>
          <w:szCs w:val="19"/>
        </w:rPr>
        <w:t>.  The parties wish to explore a business opportunity of mutual interest and in connection with this opportunity, each party may disclose to the other certain confidential technical and business information that the disclosing party desires the receiving party to treat as confidential (the “</w:t>
      </w:r>
      <w:r>
        <w:rPr>
          <w:rFonts w:ascii="Arial" w:hAnsi="Arial" w:cs="Arial"/>
          <w:b/>
          <w:color w:val="000000" w:themeColor="text1"/>
          <w:sz w:val="19"/>
          <w:szCs w:val="19"/>
        </w:rPr>
        <w:t>Purpose</w:t>
      </w:r>
      <w:r>
        <w:rPr>
          <w:rFonts w:ascii="Arial" w:hAnsi="Arial" w:cs="Arial"/>
          <w:color w:val="000000" w:themeColor="text1"/>
          <w:sz w:val="19"/>
          <w:szCs w:val="19"/>
        </w:rPr>
        <w:t>”).</w:t>
      </w:r>
    </w:p>
    <w:p w14:paraId="27BF471F" w14:textId="77777777" w:rsidR="00DA1456" w:rsidRDefault="00DA1456" w:rsidP="00DA1456">
      <w:pPr>
        <w:pStyle w:val="ListParagraph"/>
        <w:tabs>
          <w:tab w:val="left" w:pos="180"/>
        </w:tabs>
        <w:ind w:left="-144"/>
        <w:jc w:val="both"/>
        <w:rPr>
          <w:rFonts w:ascii="Arial" w:hAnsi="Arial" w:cs="Arial"/>
          <w:color w:val="000000" w:themeColor="text1"/>
          <w:sz w:val="19"/>
          <w:szCs w:val="19"/>
        </w:rPr>
      </w:pPr>
    </w:p>
    <w:p w14:paraId="70183BC9" w14:textId="77777777" w:rsidR="00DA1456" w:rsidRDefault="00DA1456" w:rsidP="00DA1456">
      <w:pPr>
        <w:pStyle w:val="ListParagraph"/>
        <w:numPr>
          <w:ilvl w:val="0"/>
          <w:numId w:val="2"/>
        </w:numPr>
        <w:tabs>
          <w:tab w:val="left" w:pos="180"/>
        </w:tabs>
        <w:ind w:left="-144" w:firstLine="0"/>
        <w:jc w:val="both"/>
        <w:rPr>
          <w:rFonts w:ascii="Arial" w:hAnsi="Arial" w:cs="Arial"/>
          <w:color w:val="000000" w:themeColor="text1"/>
          <w:sz w:val="19"/>
          <w:szCs w:val="19"/>
        </w:rPr>
      </w:pPr>
      <w:r>
        <w:rPr>
          <w:rFonts w:ascii="Arial" w:hAnsi="Arial" w:cs="Arial"/>
          <w:color w:val="000000" w:themeColor="text1"/>
          <w:sz w:val="19"/>
          <w:szCs w:val="19"/>
        </w:rPr>
        <w:t>“</w:t>
      </w:r>
      <w:r>
        <w:rPr>
          <w:rFonts w:ascii="Arial" w:hAnsi="Arial" w:cs="Arial"/>
          <w:b/>
          <w:color w:val="000000" w:themeColor="text1"/>
          <w:sz w:val="19"/>
          <w:szCs w:val="19"/>
        </w:rPr>
        <w:t>Confidential Information</w:t>
      </w:r>
      <w:r>
        <w:rPr>
          <w:rFonts w:ascii="Arial" w:hAnsi="Arial" w:cs="Arial"/>
          <w:color w:val="000000" w:themeColor="text1"/>
          <w:sz w:val="19"/>
          <w:szCs w:val="19"/>
        </w:rPr>
        <w:t>” (a) means information disclosed by a party to the other party under this Agreement that is marked confidential or proprietary or would reasonably be considered confidential under the circumstances; (b) the fact that any such information has been made available, that discussions or negotiations are taking place concerning the Purpose, and any of the terms, conditions or other facts with respect thereof; and (c) excludes any information that (</w:t>
      </w:r>
      <w:proofErr w:type="spellStart"/>
      <w:r>
        <w:rPr>
          <w:rFonts w:ascii="Arial" w:hAnsi="Arial" w:cs="Arial"/>
          <w:color w:val="000000" w:themeColor="text1"/>
          <w:sz w:val="19"/>
          <w:szCs w:val="19"/>
        </w:rPr>
        <w:t>i</w:t>
      </w:r>
      <w:proofErr w:type="spellEnd"/>
      <w:r>
        <w:rPr>
          <w:rFonts w:ascii="Arial" w:hAnsi="Arial" w:cs="Arial"/>
          <w:color w:val="000000" w:themeColor="text1"/>
          <w:sz w:val="19"/>
          <w:szCs w:val="19"/>
        </w:rPr>
        <w:t>) is or becomes public, through no fault of the receiving party; (ii) was rightfully acquired by or already known to the receiving party without an existing confidentiality obligation; or (iii) is independently developed by the receiving party without use of the Confidential Information.</w:t>
      </w:r>
    </w:p>
    <w:p w14:paraId="6CBA91D1" w14:textId="77777777" w:rsidR="00DA1456" w:rsidRDefault="00DA1456" w:rsidP="00DA1456">
      <w:pPr>
        <w:pStyle w:val="ListParagraph"/>
        <w:tabs>
          <w:tab w:val="left" w:pos="180"/>
        </w:tabs>
        <w:ind w:left="-144"/>
        <w:jc w:val="both"/>
        <w:rPr>
          <w:rFonts w:ascii="Arial" w:hAnsi="Arial" w:cs="Arial"/>
          <w:color w:val="000000" w:themeColor="text1"/>
          <w:sz w:val="19"/>
          <w:szCs w:val="19"/>
        </w:rPr>
      </w:pPr>
    </w:p>
    <w:p w14:paraId="4C78EC3F" w14:textId="77777777" w:rsidR="00DA1456" w:rsidRDefault="00DA1456" w:rsidP="00DA1456">
      <w:pPr>
        <w:pStyle w:val="ListParagraph"/>
        <w:numPr>
          <w:ilvl w:val="0"/>
          <w:numId w:val="2"/>
        </w:numPr>
        <w:tabs>
          <w:tab w:val="left" w:pos="180"/>
        </w:tabs>
        <w:ind w:left="-144" w:firstLine="0"/>
        <w:jc w:val="both"/>
        <w:rPr>
          <w:rFonts w:ascii="Arial" w:hAnsi="Arial" w:cs="Arial"/>
          <w:color w:val="000000" w:themeColor="text1"/>
          <w:sz w:val="19"/>
          <w:szCs w:val="19"/>
        </w:rPr>
      </w:pPr>
      <w:r>
        <w:rPr>
          <w:rFonts w:ascii="Arial" w:hAnsi="Arial" w:cs="Arial"/>
          <w:b/>
          <w:color w:val="000000" w:themeColor="text1"/>
          <w:sz w:val="19"/>
          <w:szCs w:val="19"/>
        </w:rPr>
        <w:t>Non-use and Nondisclosure</w:t>
      </w:r>
      <w:r>
        <w:rPr>
          <w:rFonts w:ascii="Arial" w:hAnsi="Arial" w:cs="Arial"/>
          <w:color w:val="000000" w:themeColor="text1"/>
          <w:sz w:val="19"/>
          <w:szCs w:val="19"/>
        </w:rPr>
        <w:t>.  Each party will only use the other party’s Confidential Information for the Purpose.  Each party will not disclose the other party’s Confidential Information to third parties, other than its agents and advisors and only to the extent such agents and advisors are subject to confidentiality obligations and solely for the purpose of advising or assisting with the Purpose.  Each party will only share Confidential Information with its own employees if they are bound to confidentiality obligations at least as restrictive as those set forth in this Agreement.  A party may disclose the other party’s Confidential Information if required by law so long as the receiving party gives the disclosing party prompt written notice (to the extent permitted by law) of the requirement prior to the disclosure and assistance in obtaining an order protecting the information from public disclosure. Neither party will reverse engineer, disassemble, or decompile any prototypes, software, samples or other tangible objects that embody the other party’s Confidential Information and that are provided to the party in accordance with this NDA.</w:t>
      </w:r>
    </w:p>
    <w:p w14:paraId="560C0753" w14:textId="77777777" w:rsidR="00DA1456" w:rsidRDefault="00DA1456" w:rsidP="00DA1456">
      <w:pPr>
        <w:pStyle w:val="ListParagraph"/>
        <w:tabs>
          <w:tab w:val="left" w:pos="180"/>
        </w:tabs>
        <w:ind w:left="-144"/>
        <w:jc w:val="both"/>
        <w:rPr>
          <w:rFonts w:ascii="Arial" w:hAnsi="Arial" w:cs="Arial"/>
          <w:color w:val="000000" w:themeColor="text1"/>
          <w:sz w:val="19"/>
          <w:szCs w:val="19"/>
        </w:rPr>
      </w:pPr>
    </w:p>
    <w:p w14:paraId="2681DE36" w14:textId="77777777" w:rsidR="00DA1456" w:rsidRDefault="00DA1456" w:rsidP="00DA1456">
      <w:pPr>
        <w:pStyle w:val="ListParagraph"/>
        <w:numPr>
          <w:ilvl w:val="0"/>
          <w:numId w:val="2"/>
        </w:numPr>
        <w:tabs>
          <w:tab w:val="left" w:pos="180"/>
        </w:tabs>
        <w:ind w:left="-144" w:firstLine="0"/>
        <w:jc w:val="both"/>
        <w:rPr>
          <w:rFonts w:ascii="Arial" w:hAnsi="Arial" w:cs="Arial"/>
          <w:color w:val="000000" w:themeColor="text1"/>
          <w:sz w:val="19"/>
          <w:szCs w:val="19"/>
        </w:rPr>
      </w:pPr>
      <w:r>
        <w:rPr>
          <w:rFonts w:ascii="Arial" w:hAnsi="Arial" w:cs="Arial"/>
          <w:b/>
          <w:color w:val="000000" w:themeColor="text1"/>
          <w:sz w:val="19"/>
          <w:szCs w:val="19"/>
        </w:rPr>
        <w:t>Maintenance of Confidentiality</w:t>
      </w:r>
      <w:r>
        <w:rPr>
          <w:rFonts w:ascii="Arial" w:hAnsi="Arial" w:cs="Arial"/>
          <w:color w:val="000000" w:themeColor="text1"/>
          <w:sz w:val="19"/>
          <w:szCs w:val="19"/>
        </w:rPr>
        <w:t>.  Each party will take reasonable measures to protect the secrecy of and avoid disclosure and/or unauthorized use of the other party’s Confidential Information.  Without limiting the foregoing, each party will take at least those measures that it takes to protect its own confidential information of a similar nature.  Each party shall promptly notify the other party of any actual or suspected unauthorized use or disclosure of the other party’s Confidential Information of which it becomes aware.</w:t>
      </w:r>
    </w:p>
    <w:p w14:paraId="5F367609" w14:textId="77777777" w:rsidR="00DA1456" w:rsidRDefault="00DA1456" w:rsidP="00DA1456">
      <w:pPr>
        <w:pStyle w:val="ListParagraph"/>
        <w:tabs>
          <w:tab w:val="left" w:pos="180"/>
        </w:tabs>
        <w:ind w:left="-144"/>
        <w:jc w:val="both"/>
        <w:rPr>
          <w:rFonts w:ascii="Arial" w:hAnsi="Arial" w:cs="Arial"/>
          <w:color w:val="000000" w:themeColor="text1"/>
          <w:sz w:val="19"/>
          <w:szCs w:val="19"/>
        </w:rPr>
      </w:pPr>
    </w:p>
    <w:p w14:paraId="475B2EDB" w14:textId="77777777" w:rsidR="00DA1456" w:rsidRDefault="00DA1456" w:rsidP="00DA1456">
      <w:pPr>
        <w:pStyle w:val="ListParagraph"/>
        <w:numPr>
          <w:ilvl w:val="0"/>
          <w:numId w:val="2"/>
        </w:numPr>
        <w:tabs>
          <w:tab w:val="left" w:pos="180"/>
        </w:tabs>
        <w:ind w:left="-144" w:firstLine="0"/>
        <w:jc w:val="both"/>
        <w:rPr>
          <w:rFonts w:ascii="Arial" w:hAnsi="Arial" w:cs="Arial"/>
          <w:color w:val="000000" w:themeColor="text1"/>
          <w:sz w:val="19"/>
          <w:szCs w:val="19"/>
        </w:rPr>
      </w:pPr>
      <w:r>
        <w:rPr>
          <w:rFonts w:ascii="Arial" w:hAnsi="Arial" w:cs="Arial"/>
          <w:b/>
          <w:color w:val="000000" w:themeColor="text1"/>
          <w:sz w:val="19"/>
          <w:szCs w:val="19"/>
        </w:rPr>
        <w:t>No Obligation</w:t>
      </w:r>
      <w:r>
        <w:rPr>
          <w:rFonts w:ascii="Arial" w:hAnsi="Arial" w:cs="Arial"/>
          <w:color w:val="000000" w:themeColor="text1"/>
          <w:sz w:val="19"/>
          <w:szCs w:val="19"/>
        </w:rPr>
        <w:t xml:space="preserve">.  Nothing in this NDA will obligate either party to proceed with any transaction between them or contemplated by this NDA. </w:t>
      </w:r>
    </w:p>
    <w:p w14:paraId="10215D81" w14:textId="77777777" w:rsidR="00DA1456" w:rsidRDefault="00DA1456" w:rsidP="00DA1456">
      <w:pPr>
        <w:tabs>
          <w:tab w:val="left" w:pos="180"/>
        </w:tabs>
        <w:ind w:left="-144"/>
        <w:jc w:val="both"/>
        <w:rPr>
          <w:rFonts w:ascii="Arial" w:hAnsi="Arial" w:cs="Arial"/>
          <w:color w:val="000000" w:themeColor="text1"/>
          <w:sz w:val="19"/>
          <w:szCs w:val="19"/>
        </w:rPr>
      </w:pPr>
    </w:p>
    <w:p w14:paraId="6B0CDE73" w14:textId="77777777" w:rsidR="00DA1456" w:rsidRDefault="00DA1456" w:rsidP="00DA1456">
      <w:pPr>
        <w:pStyle w:val="ListParagraph"/>
        <w:numPr>
          <w:ilvl w:val="0"/>
          <w:numId w:val="2"/>
        </w:numPr>
        <w:tabs>
          <w:tab w:val="left" w:pos="180"/>
        </w:tabs>
        <w:ind w:left="-270" w:firstLine="0"/>
        <w:jc w:val="both"/>
        <w:rPr>
          <w:rFonts w:ascii="Arial" w:hAnsi="Arial" w:cs="Arial"/>
          <w:color w:val="000000" w:themeColor="text1"/>
          <w:sz w:val="19"/>
          <w:szCs w:val="19"/>
        </w:rPr>
      </w:pPr>
      <w:r>
        <w:rPr>
          <w:rFonts w:ascii="Arial" w:hAnsi="Arial" w:cs="Arial"/>
          <w:b/>
          <w:color w:val="000000" w:themeColor="text1"/>
          <w:sz w:val="19"/>
          <w:szCs w:val="19"/>
        </w:rPr>
        <w:t>No Warranty</w:t>
      </w:r>
      <w:r>
        <w:rPr>
          <w:rFonts w:ascii="Arial" w:hAnsi="Arial" w:cs="Arial"/>
          <w:color w:val="000000" w:themeColor="text1"/>
          <w:sz w:val="19"/>
          <w:szCs w:val="19"/>
        </w:rPr>
        <w:t>.  ALL CONFIDENTIAL INFORMATION IS PROVIDED “AS IS.”  NEITHER PARTY MAKES ANY WARRANTIES, EXPRESS, IMPLIED, OR OTHERWISE, REGARDING THE ACCURACY, COMPLETENESS, OR PERFORMANCE OF ITS CONFIDENTIAL INFORMATION, OR WITH RESPECT TO NON-INFRINGEMENT OR OTHER VIOLATION OF ANY INTELLECTUAL PROPERTY RIGHTS OF A THIRD PARTY OR OF THE RECEIVING PARTY.</w:t>
      </w:r>
    </w:p>
    <w:p w14:paraId="67BED1A5" w14:textId="77777777" w:rsidR="00DA1456" w:rsidRDefault="00DA1456" w:rsidP="00DA1456">
      <w:pPr>
        <w:pStyle w:val="ListParagraph"/>
        <w:tabs>
          <w:tab w:val="left" w:pos="180"/>
        </w:tabs>
        <w:ind w:left="-270"/>
        <w:jc w:val="both"/>
        <w:rPr>
          <w:rFonts w:ascii="Arial" w:hAnsi="Arial" w:cs="Arial"/>
          <w:color w:val="000000" w:themeColor="text1"/>
          <w:sz w:val="19"/>
          <w:szCs w:val="19"/>
        </w:rPr>
      </w:pPr>
    </w:p>
    <w:p w14:paraId="1E7D8820" w14:textId="77777777" w:rsidR="00DA1456" w:rsidRDefault="00DA1456" w:rsidP="00DA1456">
      <w:pPr>
        <w:pStyle w:val="ListParagraph"/>
        <w:numPr>
          <w:ilvl w:val="0"/>
          <w:numId w:val="2"/>
        </w:numPr>
        <w:tabs>
          <w:tab w:val="left" w:pos="180"/>
        </w:tabs>
        <w:ind w:left="-270" w:firstLine="0"/>
        <w:jc w:val="both"/>
        <w:rPr>
          <w:rFonts w:ascii="Arial" w:hAnsi="Arial" w:cs="Arial"/>
          <w:color w:val="000000" w:themeColor="text1"/>
          <w:sz w:val="19"/>
          <w:szCs w:val="19"/>
        </w:rPr>
      </w:pPr>
      <w:r>
        <w:rPr>
          <w:rFonts w:ascii="Arial" w:hAnsi="Arial" w:cs="Arial"/>
          <w:b/>
          <w:color w:val="000000" w:themeColor="text1"/>
          <w:sz w:val="19"/>
          <w:szCs w:val="19"/>
        </w:rPr>
        <w:t>Return of Materials</w:t>
      </w:r>
      <w:r>
        <w:rPr>
          <w:rFonts w:ascii="Arial" w:hAnsi="Arial" w:cs="Arial"/>
          <w:color w:val="000000" w:themeColor="text1"/>
          <w:sz w:val="19"/>
          <w:szCs w:val="19"/>
        </w:rPr>
        <w:t>.  All documents and other tangible objects containing or representing Confidential Information and all copies of them will be and remain the property of the disclosing party and shall be promptly returned to the disclosing party or destroyed (with proof of such destruction), each upon the disclosing party’s written request. Notwithstanding the foregoing, electronic backup copies of Confidential Information may be retained pursuant to bona fide document retention policies not targeted at Confidential Information of the disclosing party.</w:t>
      </w:r>
    </w:p>
    <w:p w14:paraId="50DBFDA7" w14:textId="77777777" w:rsidR="00DA1456" w:rsidRDefault="00DA1456" w:rsidP="00DA1456">
      <w:pPr>
        <w:pStyle w:val="ListParagraph"/>
        <w:tabs>
          <w:tab w:val="left" w:pos="180"/>
        </w:tabs>
        <w:ind w:left="-270"/>
        <w:jc w:val="both"/>
        <w:rPr>
          <w:rFonts w:ascii="Arial" w:hAnsi="Arial" w:cs="Arial"/>
          <w:color w:val="000000" w:themeColor="text1"/>
          <w:sz w:val="19"/>
          <w:szCs w:val="19"/>
        </w:rPr>
      </w:pPr>
    </w:p>
    <w:p w14:paraId="229EDB31" w14:textId="77777777" w:rsidR="00DA1456" w:rsidRDefault="00DA1456" w:rsidP="00DA1456">
      <w:pPr>
        <w:pStyle w:val="ListParagraph"/>
        <w:numPr>
          <w:ilvl w:val="0"/>
          <w:numId w:val="2"/>
        </w:numPr>
        <w:tabs>
          <w:tab w:val="left" w:pos="180"/>
        </w:tabs>
        <w:ind w:left="-270" w:firstLine="0"/>
        <w:jc w:val="both"/>
        <w:rPr>
          <w:rFonts w:ascii="Arial" w:hAnsi="Arial" w:cs="Arial"/>
          <w:color w:val="000000" w:themeColor="text1"/>
          <w:sz w:val="19"/>
          <w:szCs w:val="19"/>
        </w:rPr>
      </w:pPr>
      <w:r>
        <w:rPr>
          <w:rFonts w:ascii="Arial" w:hAnsi="Arial" w:cs="Arial"/>
          <w:b/>
          <w:color w:val="000000" w:themeColor="text1"/>
          <w:sz w:val="19"/>
          <w:szCs w:val="19"/>
        </w:rPr>
        <w:t>No License</w:t>
      </w:r>
      <w:r>
        <w:rPr>
          <w:rFonts w:ascii="Arial" w:hAnsi="Arial" w:cs="Arial"/>
          <w:color w:val="000000" w:themeColor="text1"/>
          <w:sz w:val="19"/>
          <w:szCs w:val="19"/>
        </w:rPr>
        <w:t>.  Nothing in this NDA is intended to grant any rights to either party in or to the Confidential Information, including without limitation, under any patent, copyright, or other intellectual property right of the other party.</w:t>
      </w:r>
    </w:p>
    <w:p w14:paraId="434BB361" w14:textId="77777777" w:rsidR="00DA1456" w:rsidRDefault="00DA1456" w:rsidP="00DA1456">
      <w:pPr>
        <w:pStyle w:val="ListParagraph"/>
        <w:tabs>
          <w:tab w:val="left" w:pos="180"/>
        </w:tabs>
        <w:ind w:left="-270"/>
        <w:jc w:val="both"/>
        <w:rPr>
          <w:rFonts w:ascii="Arial" w:hAnsi="Arial" w:cs="Arial"/>
          <w:color w:val="000000" w:themeColor="text1"/>
          <w:sz w:val="19"/>
          <w:szCs w:val="19"/>
        </w:rPr>
      </w:pPr>
    </w:p>
    <w:p w14:paraId="4A2D5C24" w14:textId="77777777" w:rsidR="00DA1456" w:rsidRDefault="00DA1456" w:rsidP="00DA1456">
      <w:pPr>
        <w:pStyle w:val="ListParagraph"/>
        <w:numPr>
          <w:ilvl w:val="0"/>
          <w:numId w:val="2"/>
        </w:numPr>
        <w:tabs>
          <w:tab w:val="left" w:pos="180"/>
        </w:tabs>
        <w:ind w:left="-270" w:firstLine="0"/>
        <w:jc w:val="both"/>
        <w:rPr>
          <w:rFonts w:ascii="Arial" w:hAnsi="Arial" w:cs="Arial"/>
          <w:color w:val="000000" w:themeColor="text1"/>
          <w:sz w:val="19"/>
          <w:szCs w:val="19"/>
        </w:rPr>
      </w:pPr>
      <w:r>
        <w:rPr>
          <w:rFonts w:ascii="Arial" w:hAnsi="Arial" w:cs="Arial"/>
          <w:b/>
          <w:color w:val="000000" w:themeColor="text1"/>
          <w:sz w:val="19"/>
          <w:szCs w:val="19"/>
        </w:rPr>
        <w:t>Term</w:t>
      </w:r>
      <w:r>
        <w:rPr>
          <w:rFonts w:ascii="Arial" w:hAnsi="Arial" w:cs="Arial"/>
          <w:color w:val="000000" w:themeColor="text1"/>
          <w:sz w:val="19"/>
          <w:szCs w:val="19"/>
        </w:rPr>
        <w:t>.  The term of this NDA shall start on the Effective Date and expire 3 years from that date. Either party may terminate this NDA at any time for any reason. However, each party’s confidentiality obligations shall survive for 3 years after the date of disclosure, in addition to any sections that by their nature should survive.</w:t>
      </w:r>
    </w:p>
    <w:p w14:paraId="4934AAFE" w14:textId="77777777" w:rsidR="00DA1456" w:rsidRDefault="00DA1456" w:rsidP="00DA1456">
      <w:pPr>
        <w:pStyle w:val="ListParagraph"/>
        <w:tabs>
          <w:tab w:val="left" w:pos="180"/>
        </w:tabs>
        <w:ind w:left="-270"/>
        <w:rPr>
          <w:rFonts w:ascii="Arial" w:hAnsi="Arial" w:cs="Arial"/>
          <w:b/>
          <w:color w:val="000000" w:themeColor="text1"/>
          <w:sz w:val="19"/>
          <w:szCs w:val="19"/>
        </w:rPr>
      </w:pPr>
    </w:p>
    <w:p w14:paraId="0490AAEB" w14:textId="77777777" w:rsidR="00DA1456" w:rsidRDefault="00DA1456" w:rsidP="00DA1456">
      <w:pPr>
        <w:pStyle w:val="ListParagraph"/>
        <w:numPr>
          <w:ilvl w:val="0"/>
          <w:numId w:val="2"/>
        </w:numPr>
        <w:tabs>
          <w:tab w:val="left" w:pos="270"/>
        </w:tabs>
        <w:ind w:left="-270" w:hanging="36"/>
        <w:jc w:val="both"/>
        <w:rPr>
          <w:rFonts w:ascii="Arial" w:hAnsi="Arial" w:cs="Arial"/>
          <w:color w:val="000000" w:themeColor="text1"/>
          <w:sz w:val="19"/>
          <w:szCs w:val="19"/>
        </w:rPr>
      </w:pPr>
      <w:r>
        <w:rPr>
          <w:rFonts w:ascii="Arial" w:hAnsi="Arial" w:cs="Arial"/>
          <w:b/>
          <w:color w:val="000000" w:themeColor="text1"/>
          <w:sz w:val="19"/>
          <w:szCs w:val="19"/>
        </w:rPr>
        <w:t>Remedies</w:t>
      </w:r>
      <w:r>
        <w:rPr>
          <w:rFonts w:ascii="Arial" w:hAnsi="Arial" w:cs="Arial"/>
          <w:color w:val="000000" w:themeColor="text1"/>
          <w:sz w:val="19"/>
          <w:szCs w:val="19"/>
        </w:rPr>
        <w:t>.  Each party acknowledges that any violation or threatened violation of this NDA may cause irreparable injury to the other party, entitling the other party to seek injunctive relief in addition to all legal remedies.</w:t>
      </w:r>
    </w:p>
    <w:p w14:paraId="3CF9A847" w14:textId="77777777" w:rsidR="00DA1456" w:rsidRDefault="00DA1456" w:rsidP="00DA1456">
      <w:pPr>
        <w:pStyle w:val="ListParagraph"/>
        <w:tabs>
          <w:tab w:val="left" w:pos="180"/>
        </w:tabs>
        <w:ind w:left="-270"/>
        <w:jc w:val="both"/>
        <w:rPr>
          <w:rFonts w:ascii="Arial" w:hAnsi="Arial" w:cs="Arial"/>
          <w:color w:val="000000" w:themeColor="text1"/>
          <w:sz w:val="19"/>
          <w:szCs w:val="19"/>
        </w:rPr>
      </w:pPr>
    </w:p>
    <w:p w14:paraId="50B97A64" w14:textId="77777777" w:rsidR="00DA1456" w:rsidRDefault="00DA1456" w:rsidP="00DA1456">
      <w:pPr>
        <w:pStyle w:val="ListParagraph"/>
        <w:numPr>
          <w:ilvl w:val="0"/>
          <w:numId w:val="2"/>
        </w:numPr>
        <w:tabs>
          <w:tab w:val="left" w:pos="270"/>
        </w:tabs>
        <w:ind w:left="-270" w:firstLine="0"/>
        <w:jc w:val="both"/>
        <w:rPr>
          <w:rFonts w:ascii="Arial" w:hAnsi="Arial" w:cs="Arial"/>
          <w:color w:val="000000" w:themeColor="text1"/>
          <w:sz w:val="19"/>
          <w:szCs w:val="19"/>
        </w:rPr>
      </w:pPr>
      <w:r>
        <w:rPr>
          <w:rFonts w:ascii="Arial" w:hAnsi="Arial" w:cs="Arial"/>
          <w:b/>
          <w:color w:val="000000" w:themeColor="text1"/>
          <w:sz w:val="19"/>
          <w:szCs w:val="19"/>
        </w:rPr>
        <w:t>Miscellaneous</w:t>
      </w:r>
      <w:r>
        <w:rPr>
          <w:rFonts w:ascii="Arial" w:hAnsi="Arial" w:cs="Arial"/>
          <w:color w:val="000000" w:themeColor="text1"/>
          <w:sz w:val="19"/>
          <w:szCs w:val="19"/>
        </w:rPr>
        <w:t>.  This NDA will bind and inure to the benefit of the parties and their successors and assigns.  This NDA will be governed by the laws of the state of Delaware, without reference to conflict of laws principles and the Courts of such state shall have exclusive jurisdiction.  This document contains the entire agreement between the parties with respect to the subject matter of this NDA and supersedes all prior written and oral agreements between the Parties regarding such subject matter. Neither party will have any obligation, express or implied by law, with respect to trade secret or proprietary information of the other party except as set forth in this NDA. Any failure to enforce any provision of this NDA will not constitute a waiver of that provision or of any other provision.  This NDA may not be amended, nor any obligation waived, except by a writing signed by both parties.</w:t>
      </w:r>
    </w:p>
    <w:p w14:paraId="76993CEB" w14:textId="77777777" w:rsidR="00DA1456" w:rsidRDefault="00DA1456" w:rsidP="00DA1456">
      <w:pPr>
        <w:pStyle w:val="ListParagraph"/>
        <w:rPr>
          <w:rFonts w:ascii="Arial" w:hAnsi="Arial" w:cs="Arial"/>
          <w:color w:val="000000" w:themeColor="text1"/>
          <w:sz w:val="17"/>
          <w:szCs w:val="17"/>
        </w:rPr>
      </w:pPr>
    </w:p>
    <w:p w14:paraId="6FC30778" w14:textId="77777777" w:rsidR="00DA1456" w:rsidRDefault="00DA1456" w:rsidP="00DA1456">
      <w:pPr>
        <w:tabs>
          <w:tab w:val="left" w:pos="180"/>
        </w:tabs>
        <w:rPr>
          <w:rFonts w:ascii="Arial" w:hAnsi="Arial" w:cs="Arial"/>
          <w:color w:val="000000" w:themeColor="text1"/>
          <w:sz w:val="17"/>
          <w:szCs w:val="17"/>
        </w:rPr>
      </w:pPr>
    </w:p>
    <w:p w14:paraId="2802696D" w14:textId="77777777" w:rsidR="00DA1456" w:rsidRDefault="00DA1456" w:rsidP="00DA1456">
      <w:pPr>
        <w:tabs>
          <w:tab w:val="left" w:pos="180"/>
        </w:tabs>
        <w:rPr>
          <w:rFonts w:ascii="Arial" w:hAnsi="Arial" w:cs="Arial"/>
          <w:color w:val="000000" w:themeColor="text1"/>
          <w:sz w:val="17"/>
          <w:szCs w:val="17"/>
        </w:rPr>
        <w:sectPr w:rsidR="00DA1456">
          <w:type w:val="continuous"/>
          <w:pgSz w:w="12240" w:h="15840"/>
          <w:pgMar w:top="720" w:right="864" w:bottom="720" w:left="864" w:header="720" w:footer="720" w:gutter="0"/>
          <w:cols w:num="2" w:space="720"/>
          <w:titlePg/>
          <w:docGrid w:linePitch="360"/>
        </w:sectPr>
      </w:pPr>
    </w:p>
    <w:p w14:paraId="7F93448C" w14:textId="77777777" w:rsidR="00DA1456" w:rsidRDefault="00DA1456" w:rsidP="00DA1456">
      <w:pPr>
        <w:tabs>
          <w:tab w:val="left" w:pos="180"/>
        </w:tabs>
        <w:rPr>
          <w:rFonts w:ascii="Arial" w:hAnsi="Arial" w:cs="Arial"/>
          <w:color w:val="000000" w:themeColor="text1"/>
          <w:sz w:val="17"/>
          <w:szCs w:val="17"/>
        </w:rPr>
      </w:pPr>
    </w:p>
    <w:p w14:paraId="4FB9B9C7" w14:textId="77777777" w:rsidR="00DA1456" w:rsidRDefault="00DA1456" w:rsidP="00DA1456">
      <w:pPr>
        <w:tabs>
          <w:tab w:val="left" w:pos="180"/>
        </w:tabs>
        <w:rPr>
          <w:rFonts w:ascii="Arial" w:hAnsi="Arial" w:cs="Arial"/>
          <w:color w:val="000000" w:themeColor="text1"/>
          <w:sz w:val="17"/>
          <w:szCs w:val="17"/>
        </w:rPr>
      </w:pPr>
    </w:p>
    <w:p w14:paraId="2318D825" w14:textId="77777777" w:rsidR="00DA1456" w:rsidRDefault="00DA1456" w:rsidP="00DA1456">
      <w:pPr>
        <w:tabs>
          <w:tab w:val="left" w:pos="180"/>
        </w:tabs>
        <w:rPr>
          <w:rFonts w:ascii="Arial" w:hAnsi="Arial" w:cs="Arial"/>
          <w:color w:val="000000" w:themeColor="text1"/>
          <w:sz w:val="17"/>
          <w:szCs w:val="17"/>
        </w:rPr>
      </w:pPr>
    </w:p>
    <w:p w14:paraId="0B28B68C" w14:textId="77777777" w:rsidR="00DA1456" w:rsidRDefault="00DA1456" w:rsidP="00DA1456">
      <w:pPr>
        <w:tabs>
          <w:tab w:val="left" w:pos="180"/>
        </w:tabs>
        <w:rPr>
          <w:rFonts w:ascii="Arial" w:hAnsi="Arial" w:cs="Arial"/>
          <w:color w:val="000000" w:themeColor="text1"/>
          <w:sz w:val="17"/>
          <w:szCs w:val="17"/>
        </w:rPr>
      </w:pPr>
    </w:p>
    <w:p w14:paraId="33EFC7B1" w14:textId="77777777" w:rsidR="00DA1456" w:rsidRDefault="00DA1456" w:rsidP="00DA1456">
      <w:pPr>
        <w:tabs>
          <w:tab w:val="left" w:pos="180"/>
        </w:tabs>
        <w:rPr>
          <w:rFonts w:ascii="Arial" w:hAnsi="Arial" w:cs="Arial"/>
          <w:color w:val="000000" w:themeColor="text1"/>
          <w:sz w:val="17"/>
          <w:szCs w:val="17"/>
        </w:rPr>
      </w:pPr>
    </w:p>
    <w:p w14:paraId="10CC98EF" w14:textId="77777777" w:rsidR="00DA1456" w:rsidRDefault="00DA1456" w:rsidP="00DA1456">
      <w:pPr>
        <w:tabs>
          <w:tab w:val="left" w:pos="180"/>
        </w:tabs>
        <w:rPr>
          <w:rFonts w:ascii="Arial" w:hAnsi="Arial" w:cs="Arial"/>
          <w:color w:val="000000" w:themeColor="text1"/>
          <w:sz w:val="17"/>
          <w:szCs w:val="17"/>
        </w:rPr>
      </w:pPr>
    </w:p>
    <w:p w14:paraId="1413D52E" w14:textId="77777777" w:rsidR="00DA1456" w:rsidRDefault="00DA1456" w:rsidP="00DA1456">
      <w:pPr>
        <w:tabs>
          <w:tab w:val="left" w:pos="180"/>
        </w:tabs>
        <w:jc w:val="center"/>
        <w:rPr>
          <w:rFonts w:ascii="Arial" w:hAnsi="Arial" w:cs="Arial"/>
          <w:b/>
          <w:color w:val="000000" w:themeColor="text1"/>
          <w:sz w:val="17"/>
          <w:szCs w:val="17"/>
        </w:rPr>
      </w:pPr>
      <w:r>
        <w:rPr>
          <w:rFonts w:ascii="Arial" w:hAnsi="Arial" w:cs="Arial"/>
          <w:b/>
          <w:color w:val="000000" w:themeColor="text1"/>
          <w:sz w:val="17"/>
          <w:szCs w:val="17"/>
        </w:rPr>
        <w:lastRenderedPageBreak/>
        <w:t>ACKNOWLEDGED AND AGREED</w:t>
      </w:r>
    </w:p>
    <w:p w14:paraId="57E5FCB5" w14:textId="77777777" w:rsidR="00DA1456" w:rsidRDefault="00DA1456" w:rsidP="00DA1456">
      <w:pPr>
        <w:tabs>
          <w:tab w:val="left" w:pos="180"/>
        </w:tabs>
        <w:rPr>
          <w:rFonts w:ascii="Arial" w:hAnsi="Arial" w:cs="Arial"/>
          <w:color w:val="000000" w:themeColor="text1"/>
          <w:sz w:val="17"/>
          <w:szCs w:val="17"/>
        </w:rPr>
      </w:pPr>
    </w:p>
    <w:tbl>
      <w:tblPr>
        <w:tblStyle w:val="TableGrid"/>
        <w:tblW w:w="0" w:type="auto"/>
        <w:tblBorders>
          <w:insideH w:val="none" w:sz="0" w:space="0" w:color="auto"/>
        </w:tblBorders>
        <w:tblLook w:val="04A0" w:firstRow="1" w:lastRow="0" w:firstColumn="1" w:lastColumn="0" w:noHBand="0" w:noVBand="1"/>
      </w:tblPr>
      <w:tblGrid>
        <w:gridCol w:w="5364"/>
        <w:gridCol w:w="5364"/>
      </w:tblGrid>
      <w:tr w:rsidR="00DA1456" w14:paraId="75EB5311" w14:textId="77777777" w:rsidTr="007210A4">
        <w:trPr>
          <w:trHeight w:val="509"/>
        </w:trPr>
        <w:tc>
          <w:tcPr>
            <w:tcW w:w="5364" w:type="dxa"/>
            <w:vAlign w:val="center"/>
          </w:tcPr>
          <w:p w14:paraId="2D1C9208" w14:textId="729ACC55" w:rsidR="00DA1456" w:rsidRPr="00D0530A" w:rsidRDefault="00D65F51" w:rsidP="007210A4">
            <w:pPr>
              <w:tabs>
                <w:tab w:val="left" w:pos="180"/>
              </w:tabs>
              <w:rPr>
                <w:rFonts w:ascii="Arial" w:hAnsi="Arial" w:cs="Arial"/>
                <w:b/>
                <w:color w:val="000000" w:themeColor="text1"/>
                <w:sz w:val="17"/>
                <w:szCs w:val="17"/>
              </w:rPr>
            </w:pPr>
            <w:r>
              <w:rPr>
                <w:rFonts w:ascii="Arial" w:hAnsi="Arial" w:cs="Arial"/>
                <w:b/>
                <w:color w:val="000000" w:themeColor="text1"/>
                <w:sz w:val="17"/>
                <w:szCs w:val="17"/>
              </w:rPr>
              <w:t>Lodestone Technology Ltd</w:t>
            </w:r>
          </w:p>
        </w:tc>
        <w:tc>
          <w:tcPr>
            <w:tcW w:w="5364" w:type="dxa"/>
            <w:vAlign w:val="center"/>
          </w:tcPr>
          <w:p w14:paraId="3C1B146C" w14:textId="77777777" w:rsidR="00DA1456" w:rsidRPr="00D0530A" w:rsidRDefault="00DA1456" w:rsidP="007210A4">
            <w:pPr>
              <w:tabs>
                <w:tab w:val="left" w:pos="180"/>
              </w:tabs>
              <w:rPr>
                <w:rFonts w:ascii="Arial" w:hAnsi="Arial" w:cs="Arial"/>
                <w:b/>
                <w:color w:val="000000" w:themeColor="text1"/>
                <w:sz w:val="17"/>
                <w:szCs w:val="17"/>
              </w:rPr>
            </w:pPr>
            <w:r w:rsidRPr="00647DD0">
              <w:rPr>
                <w:rFonts w:ascii="Arial" w:hAnsi="Arial" w:cs="Arial"/>
                <w:b/>
                <w:color w:val="000000" w:themeColor="text1"/>
                <w:sz w:val="17"/>
                <w:szCs w:val="17"/>
                <w:highlight w:val="yellow"/>
              </w:rPr>
              <w:t>[Counterparty Name]</w:t>
            </w:r>
            <w:r w:rsidRPr="00D0530A">
              <w:rPr>
                <w:rFonts w:ascii="Arial" w:hAnsi="Arial" w:cs="Arial"/>
                <w:b/>
                <w:color w:val="000000" w:themeColor="text1"/>
                <w:sz w:val="17"/>
                <w:szCs w:val="17"/>
              </w:rPr>
              <w:t xml:space="preserve"> </w:t>
            </w:r>
          </w:p>
        </w:tc>
      </w:tr>
      <w:tr w:rsidR="00DA1456" w14:paraId="6A8464EE" w14:textId="77777777" w:rsidTr="007210A4">
        <w:trPr>
          <w:trHeight w:val="509"/>
        </w:trPr>
        <w:tc>
          <w:tcPr>
            <w:tcW w:w="5364" w:type="dxa"/>
            <w:vAlign w:val="bottom"/>
          </w:tcPr>
          <w:p w14:paraId="5FDE993A" w14:textId="77777777" w:rsidR="00DA1456" w:rsidRPr="00D0530A" w:rsidRDefault="00DA1456" w:rsidP="007210A4">
            <w:pPr>
              <w:tabs>
                <w:tab w:val="left" w:pos="180"/>
              </w:tabs>
              <w:rPr>
                <w:rFonts w:ascii="Arial" w:hAnsi="Arial" w:cs="Arial"/>
                <w:color w:val="000000" w:themeColor="text1"/>
                <w:sz w:val="17"/>
                <w:szCs w:val="17"/>
              </w:rPr>
            </w:pPr>
            <w:r w:rsidRPr="00D0530A">
              <w:rPr>
                <w:rFonts w:ascii="Arial" w:hAnsi="Arial" w:cs="Arial"/>
                <w:color w:val="000000" w:themeColor="text1"/>
                <w:sz w:val="17"/>
                <w:szCs w:val="17"/>
              </w:rPr>
              <w:t xml:space="preserve">Signature: </w:t>
            </w:r>
          </w:p>
        </w:tc>
        <w:tc>
          <w:tcPr>
            <w:tcW w:w="5364" w:type="dxa"/>
            <w:vAlign w:val="bottom"/>
          </w:tcPr>
          <w:p w14:paraId="79A92F31" w14:textId="77777777" w:rsidR="00DA1456" w:rsidRPr="00D0530A" w:rsidRDefault="00DA1456" w:rsidP="007210A4">
            <w:pPr>
              <w:tabs>
                <w:tab w:val="left" w:pos="180"/>
              </w:tabs>
              <w:rPr>
                <w:rFonts w:ascii="Arial" w:hAnsi="Arial" w:cs="Arial"/>
                <w:color w:val="000000" w:themeColor="text1"/>
                <w:sz w:val="17"/>
                <w:szCs w:val="17"/>
              </w:rPr>
            </w:pPr>
            <w:r w:rsidRPr="00D0530A">
              <w:rPr>
                <w:rFonts w:ascii="Arial" w:hAnsi="Arial" w:cs="Arial"/>
                <w:color w:val="000000" w:themeColor="text1"/>
                <w:sz w:val="17"/>
                <w:szCs w:val="17"/>
              </w:rPr>
              <w:t>Signature:</w:t>
            </w:r>
          </w:p>
        </w:tc>
      </w:tr>
      <w:tr w:rsidR="00DA1456" w14:paraId="6D968E20" w14:textId="77777777" w:rsidTr="007210A4">
        <w:trPr>
          <w:trHeight w:val="509"/>
        </w:trPr>
        <w:tc>
          <w:tcPr>
            <w:tcW w:w="5364" w:type="dxa"/>
            <w:vAlign w:val="bottom"/>
          </w:tcPr>
          <w:p w14:paraId="742101A8" w14:textId="1B3099BC" w:rsidR="00DA1456" w:rsidRPr="00D0530A" w:rsidRDefault="00DA1456" w:rsidP="007210A4">
            <w:pPr>
              <w:tabs>
                <w:tab w:val="left" w:pos="180"/>
              </w:tabs>
              <w:rPr>
                <w:rFonts w:ascii="Arial" w:hAnsi="Arial" w:cs="Arial"/>
                <w:color w:val="000000" w:themeColor="text1"/>
                <w:sz w:val="17"/>
                <w:szCs w:val="17"/>
              </w:rPr>
            </w:pPr>
            <w:r w:rsidRPr="00D0530A">
              <w:rPr>
                <w:rFonts w:ascii="Arial" w:hAnsi="Arial" w:cs="Arial"/>
                <w:color w:val="000000" w:themeColor="text1"/>
                <w:sz w:val="17"/>
                <w:szCs w:val="17"/>
              </w:rPr>
              <w:t xml:space="preserve">Name: </w:t>
            </w:r>
            <w:r w:rsidR="00D65F51">
              <w:rPr>
                <w:rFonts w:ascii="Arial" w:hAnsi="Arial" w:cs="Arial"/>
                <w:color w:val="000000" w:themeColor="text1"/>
                <w:sz w:val="17"/>
                <w:szCs w:val="17"/>
              </w:rPr>
              <w:t>Giles Simcock</w:t>
            </w:r>
          </w:p>
        </w:tc>
        <w:tc>
          <w:tcPr>
            <w:tcW w:w="5364" w:type="dxa"/>
            <w:vAlign w:val="bottom"/>
          </w:tcPr>
          <w:p w14:paraId="31498C42" w14:textId="77777777" w:rsidR="00DA1456" w:rsidRPr="00D0530A" w:rsidRDefault="00DA1456" w:rsidP="007210A4">
            <w:pPr>
              <w:tabs>
                <w:tab w:val="left" w:pos="180"/>
              </w:tabs>
              <w:rPr>
                <w:rFonts w:ascii="Arial" w:hAnsi="Arial" w:cs="Arial"/>
                <w:color w:val="000000" w:themeColor="text1"/>
                <w:sz w:val="17"/>
                <w:szCs w:val="17"/>
              </w:rPr>
            </w:pPr>
            <w:r w:rsidRPr="00D0530A">
              <w:rPr>
                <w:rFonts w:ascii="Arial" w:hAnsi="Arial" w:cs="Arial"/>
                <w:color w:val="000000" w:themeColor="text1"/>
                <w:sz w:val="17"/>
                <w:szCs w:val="17"/>
              </w:rPr>
              <w:t xml:space="preserve">Name: </w:t>
            </w:r>
          </w:p>
        </w:tc>
      </w:tr>
      <w:tr w:rsidR="00DA1456" w14:paraId="331164CB" w14:textId="77777777" w:rsidTr="007210A4">
        <w:trPr>
          <w:trHeight w:val="509"/>
        </w:trPr>
        <w:tc>
          <w:tcPr>
            <w:tcW w:w="5364" w:type="dxa"/>
            <w:vAlign w:val="bottom"/>
          </w:tcPr>
          <w:p w14:paraId="43D74CC6" w14:textId="0685390C" w:rsidR="00DA1456" w:rsidRPr="00D0530A" w:rsidRDefault="00DA1456" w:rsidP="007210A4">
            <w:pPr>
              <w:tabs>
                <w:tab w:val="left" w:pos="180"/>
              </w:tabs>
              <w:rPr>
                <w:rFonts w:ascii="Arial" w:hAnsi="Arial" w:cs="Arial"/>
                <w:color w:val="000000" w:themeColor="text1"/>
                <w:sz w:val="17"/>
                <w:szCs w:val="17"/>
              </w:rPr>
            </w:pPr>
            <w:r w:rsidRPr="00D0530A">
              <w:rPr>
                <w:rFonts w:ascii="Arial" w:hAnsi="Arial" w:cs="Arial"/>
                <w:color w:val="000000" w:themeColor="text1"/>
                <w:sz w:val="17"/>
                <w:szCs w:val="17"/>
              </w:rPr>
              <w:t xml:space="preserve">Title:  </w:t>
            </w:r>
            <w:r w:rsidR="00D65F51">
              <w:rPr>
                <w:rFonts w:ascii="Arial" w:hAnsi="Arial" w:cs="Arial"/>
                <w:color w:val="000000" w:themeColor="text1"/>
                <w:sz w:val="17"/>
                <w:szCs w:val="17"/>
              </w:rPr>
              <w:t>Director</w:t>
            </w:r>
          </w:p>
        </w:tc>
        <w:tc>
          <w:tcPr>
            <w:tcW w:w="5364" w:type="dxa"/>
            <w:vAlign w:val="bottom"/>
          </w:tcPr>
          <w:p w14:paraId="35A9182E" w14:textId="77777777" w:rsidR="00DA1456" w:rsidRPr="00D0530A" w:rsidRDefault="00DA1456" w:rsidP="007210A4">
            <w:pPr>
              <w:tabs>
                <w:tab w:val="left" w:pos="180"/>
              </w:tabs>
              <w:rPr>
                <w:rFonts w:ascii="Arial" w:hAnsi="Arial" w:cs="Arial"/>
                <w:color w:val="000000" w:themeColor="text1"/>
                <w:sz w:val="17"/>
                <w:szCs w:val="17"/>
              </w:rPr>
            </w:pPr>
            <w:r w:rsidRPr="00D0530A">
              <w:rPr>
                <w:rFonts w:ascii="Arial" w:hAnsi="Arial" w:cs="Arial"/>
                <w:color w:val="000000" w:themeColor="text1"/>
                <w:sz w:val="17"/>
                <w:szCs w:val="17"/>
              </w:rPr>
              <w:t>Title:</w:t>
            </w:r>
          </w:p>
        </w:tc>
      </w:tr>
      <w:tr w:rsidR="00DA1456" w14:paraId="3EB3744C" w14:textId="77777777" w:rsidTr="007210A4">
        <w:trPr>
          <w:trHeight w:val="509"/>
        </w:trPr>
        <w:tc>
          <w:tcPr>
            <w:tcW w:w="5364" w:type="dxa"/>
            <w:vAlign w:val="bottom"/>
          </w:tcPr>
          <w:p w14:paraId="3D548F8C" w14:textId="23856198" w:rsidR="00DA1456" w:rsidRPr="00D0530A" w:rsidRDefault="00DA1456" w:rsidP="007210A4">
            <w:pPr>
              <w:tabs>
                <w:tab w:val="left" w:pos="180"/>
              </w:tabs>
              <w:rPr>
                <w:rFonts w:ascii="Arial" w:hAnsi="Arial" w:cs="Arial"/>
                <w:color w:val="000000" w:themeColor="text1"/>
                <w:sz w:val="17"/>
                <w:szCs w:val="17"/>
              </w:rPr>
            </w:pPr>
            <w:r w:rsidRPr="00D0530A">
              <w:rPr>
                <w:rFonts w:ascii="Arial" w:hAnsi="Arial" w:cs="Arial"/>
                <w:color w:val="000000" w:themeColor="text1"/>
                <w:sz w:val="17"/>
                <w:szCs w:val="17"/>
              </w:rPr>
              <w:t>Date</w:t>
            </w:r>
            <w:r w:rsidR="00735E2F">
              <w:rPr>
                <w:rFonts w:ascii="Arial" w:hAnsi="Arial" w:cs="Arial"/>
                <w:color w:val="000000" w:themeColor="text1"/>
                <w:sz w:val="17"/>
                <w:szCs w:val="17"/>
              </w:rPr>
              <w:t>:</w:t>
            </w:r>
          </w:p>
        </w:tc>
        <w:tc>
          <w:tcPr>
            <w:tcW w:w="5364" w:type="dxa"/>
            <w:vAlign w:val="bottom"/>
          </w:tcPr>
          <w:p w14:paraId="7013B27E" w14:textId="77777777" w:rsidR="00DA1456" w:rsidRPr="00D0530A" w:rsidRDefault="00DA1456" w:rsidP="007210A4">
            <w:pPr>
              <w:tabs>
                <w:tab w:val="left" w:pos="180"/>
              </w:tabs>
              <w:rPr>
                <w:rFonts w:ascii="Arial" w:hAnsi="Arial" w:cs="Arial"/>
                <w:color w:val="000000" w:themeColor="text1"/>
                <w:sz w:val="17"/>
                <w:szCs w:val="17"/>
              </w:rPr>
            </w:pPr>
            <w:r w:rsidRPr="00D0530A">
              <w:rPr>
                <w:rFonts w:ascii="Arial" w:hAnsi="Arial" w:cs="Arial"/>
                <w:color w:val="000000" w:themeColor="text1"/>
                <w:sz w:val="17"/>
                <w:szCs w:val="17"/>
              </w:rPr>
              <w:t>Date:</w:t>
            </w:r>
          </w:p>
        </w:tc>
      </w:tr>
      <w:tr w:rsidR="00DA1456" w14:paraId="482BB14D" w14:textId="77777777" w:rsidTr="00735E2F">
        <w:trPr>
          <w:trHeight w:val="1026"/>
        </w:trPr>
        <w:tc>
          <w:tcPr>
            <w:tcW w:w="5364" w:type="dxa"/>
            <w:vAlign w:val="bottom"/>
          </w:tcPr>
          <w:p w14:paraId="3BC6E400" w14:textId="77777777" w:rsidR="00DA1456" w:rsidRDefault="00DA1456" w:rsidP="007210A4">
            <w:pPr>
              <w:tabs>
                <w:tab w:val="left" w:pos="180"/>
              </w:tabs>
              <w:rPr>
                <w:rFonts w:ascii="Arial" w:hAnsi="Arial" w:cs="Arial"/>
                <w:color w:val="000000" w:themeColor="text1"/>
                <w:sz w:val="17"/>
                <w:szCs w:val="17"/>
              </w:rPr>
            </w:pPr>
            <w:r w:rsidRPr="00D0530A">
              <w:rPr>
                <w:rFonts w:ascii="Arial" w:hAnsi="Arial" w:cs="Arial"/>
                <w:color w:val="000000" w:themeColor="text1"/>
                <w:sz w:val="17"/>
                <w:szCs w:val="17"/>
              </w:rPr>
              <w:t xml:space="preserve">Address: </w:t>
            </w:r>
            <w:r w:rsidR="00735E2F" w:rsidRPr="00735E2F">
              <w:rPr>
                <w:rFonts w:ascii="Arial" w:hAnsi="Arial" w:cs="Arial"/>
                <w:color w:val="000000" w:themeColor="text1"/>
                <w:sz w:val="17"/>
                <w:szCs w:val="17"/>
              </w:rPr>
              <w:t>3rd Floor, 86-90 Paul Street, London, England, United Kingdom, EC2A 4NE</w:t>
            </w:r>
          </w:p>
          <w:p w14:paraId="395F9935" w14:textId="77777777" w:rsidR="00735E2F" w:rsidRDefault="00735E2F" w:rsidP="007210A4">
            <w:pPr>
              <w:tabs>
                <w:tab w:val="left" w:pos="180"/>
              </w:tabs>
              <w:rPr>
                <w:rFonts w:ascii="Arial" w:hAnsi="Arial" w:cs="Arial"/>
                <w:color w:val="000000" w:themeColor="text1"/>
                <w:sz w:val="17"/>
                <w:szCs w:val="17"/>
              </w:rPr>
            </w:pPr>
          </w:p>
          <w:p w14:paraId="05817070" w14:textId="12B90AB9" w:rsidR="00735E2F" w:rsidRPr="00D0530A" w:rsidRDefault="00735E2F" w:rsidP="007210A4">
            <w:pPr>
              <w:tabs>
                <w:tab w:val="left" w:pos="180"/>
              </w:tabs>
              <w:rPr>
                <w:rFonts w:ascii="Arial" w:hAnsi="Arial" w:cs="Arial"/>
                <w:color w:val="000000" w:themeColor="text1"/>
                <w:sz w:val="17"/>
                <w:szCs w:val="17"/>
              </w:rPr>
            </w:pPr>
          </w:p>
        </w:tc>
        <w:tc>
          <w:tcPr>
            <w:tcW w:w="5364" w:type="dxa"/>
            <w:vAlign w:val="bottom"/>
          </w:tcPr>
          <w:p w14:paraId="51C33095" w14:textId="77777777" w:rsidR="00DA1456" w:rsidRPr="00D0530A" w:rsidRDefault="00DA1456" w:rsidP="007210A4">
            <w:pPr>
              <w:tabs>
                <w:tab w:val="left" w:pos="180"/>
              </w:tabs>
              <w:rPr>
                <w:rFonts w:ascii="Arial" w:hAnsi="Arial" w:cs="Arial"/>
                <w:color w:val="000000" w:themeColor="text1"/>
                <w:sz w:val="17"/>
                <w:szCs w:val="17"/>
              </w:rPr>
            </w:pPr>
            <w:r w:rsidRPr="00D0530A">
              <w:rPr>
                <w:rFonts w:ascii="Arial" w:hAnsi="Arial" w:cs="Arial"/>
                <w:color w:val="000000" w:themeColor="text1"/>
                <w:sz w:val="17"/>
                <w:szCs w:val="17"/>
              </w:rPr>
              <w:t xml:space="preserve">Address: </w:t>
            </w:r>
          </w:p>
        </w:tc>
      </w:tr>
    </w:tbl>
    <w:p w14:paraId="0AB26463" w14:textId="77777777" w:rsidR="00DA1456" w:rsidRDefault="00DA1456"/>
    <w:sectPr w:rsidR="00DA1456">
      <w:type w:val="continuous"/>
      <w:pgSz w:w="12240" w:h="15840"/>
      <w:pgMar w:top="720" w:right="720" w:bottom="734"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D7C78"/>
    <w:multiLevelType w:val="hybridMultilevel"/>
    <w:tmpl w:val="77FC8F3A"/>
    <w:lvl w:ilvl="0" w:tplc="E97826B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DF1D1F"/>
    <w:multiLevelType w:val="hybridMultilevel"/>
    <w:tmpl w:val="D52EF81A"/>
    <w:lvl w:ilvl="0" w:tplc="E80A623A">
      <w:start w:val="1"/>
      <w:numFmt w:val="decimal"/>
      <w:lvlText w:val="%1."/>
      <w:lvlJc w:val="left"/>
      <w:pPr>
        <w:ind w:left="288" w:firstLine="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321487">
    <w:abstractNumId w:val="0"/>
  </w:num>
  <w:num w:numId="2" w16cid:durableId="401560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456"/>
    <w:rsid w:val="00245B28"/>
    <w:rsid w:val="00735E2F"/>
    <w:rsid w:val="00CB7A75"/>
    <w:rsid w:val="00D65F51"/>
    <w:rsid w:val="00DA1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B16EB"/>
  <w15:chartTrackingRefBased/>
  <w15:docId w15:val="{54F66FC5-FFB3-8B44-878A-EDA7B9F16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45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456"/>
    <w:pPr>
      <w:ind w:left="720"/>
      <w:contextualSpacing/>
    </w:pPr>
  </w:style>
  <w:style w:type="table" w:styleId="TableGrid">
    <w:name w:val="Table Grid"/>
    <w:basedOn w:val="TableNormal"/>
    <w:uiPriority w:val="39"/>
    <w:rsid w:val="00DA1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904</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Fastglass</dc:creator>
  <cp:keywords/>
  <dc:description/>
  <cp:lastModifiedBy>Giles Simcock</cp:lastModifiedBy>
  <cp:revision>2</cp:revision>
  <dcterms:created xsi:type="dcterms:W3CDTF">2024-12-05T10:19:00Z</dcterms:created>
  <dcterms:modified xsi:type="dcterms:W3CDTF">2024-12-05T10:19:00Z</dcterms:modified>
</cp:coreProperties>
</file>