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C3EF" w14:textId="77777777" w:rsidR="00843A19" w:rsidRDefault="00843A19" w:rsidP="002D2BE6">
      <w:pPr>
        <w:rPr>
          <w:rFonts w:ascii="Calibri" w:hAnsi="Calibri" w:cs="Calibri"/>
          <w:b/>
          <w:bCs/>
          <w:sz w:val="22"/>
          <w:szCs w:val="22"/>
        </w:rPr>
      </w:pPr>
    </w:p>
    <w:p w14:paraId="1FA60C7F" w14:textId="0A8679B4" w:rsidR="00843A19" w:rsidRPr="00843A19" w:rsidRDefault="00843A19" w:rsidP="002D2BE6">
      <w:pPr>
        <w:rPr>
          <w:rFonts w:ascii="Calibri" w:hAnsi="Calibri" w:cs="Calibri"/>
          <w:b/>
          <w:bCs/>
          <w:color w:val="FFC000"/>
          <w:sz w:val="22"/>
          <w:szCs w:val="22"/>
        </w:rPr>
      </w:pPr>
      <w:r w:rsidRPr="00843A19">
        <w:rPr>
          <w:rFonts w:ascii="Calibri" w:hAnsi="Calibri" w:cs="Calibri"/>
          <w:b/>
          <w:bCs/>
          <w:color w:val="FFC000"/>
          <w:sz w:val="22"/>
          <w:szCs w:val="22"/>
        </w:rPr>
        <w:t xml:space="preserve">Sussex Sunday Walkers – another name for The Society of Sussex </w:t>
      </w:r>
      <w:proofErr w:type="spellStart"/>
      <w:r w:rsidRPr="00843A19">
        <w:rPr>
          <w:rFonts w:ascii="Calibri" w:hAnsi="Calibri" w:cs="Calibri"/>
          <w:b/>
          <w:bCs/>
          <w:color w:val="FFC000"/>
          <w:sz w:val="22"/>
          <w:szCs w:val="22"/>
        </w:rPr>
        <w:t>Wealdmen</w:t>
      </w:r>
      <w:proofErr w:type="spellEnd"/>
    </w:p>
    <w:p w14:paraId="2CDBC0E7" w14:textId="48028090" w:rsidR="00843A19" w:rsidRPr="00843A19" w:rsidRDefault="00843A19" w:rsidP="002D2BE6">
      <w:pPr>
        <w:rPr>
          <w:rFonts w:ascii="Calibri" w:hAnsi="Calibri" w:cs="Calibri"/>
          <w:b/>
          <w:bCs/>
          <w:color w:val="FFC000"/>
          <w:sz w:val="22"/>
          <w:szCs w:val="22"/>
        </w:rPr>
      </w:pPr>
      <w:r w:rsidRPr="00843A19">
        <w:rPr>
          <w:rFonts w:ascii="Calibri" w:hAnsi="Calibri" w:cs="Calibri"/>
          <w:b/>
          <w:bCs/>
          <w:color w:val="FFC000"/>
          <w:sz w:val="22"/>
          <w:szCs w:val="22"/>
        </w:rPr>
        <w:t xml:space="preserve">Founded 1926 </w:t>
      </w:r>
      <w:r w:rsidRPr="00843A19">
        <w:rPr>
          <w:rFonts w:ascii="Calibri" w:hAnsi="Calibri" w:cs="Calibri"/>
          <w:b/>
          <w:bCs/>
          <w:color w:val="FFC000"/>
          <w:sz w:val="22"/>
          <w:szCs w:val="22"/>
        </w:rPr>
        <w:tab/>
      </w:r>
      <w:r w:rsidRPr="00843A19">
        <w:rPr>
          <w:rFonts w:ascii="Calibri" w:hAnsi="Calibri" w:cs="Calibri"/>
          <w:b/>
          <w:bCs/>
          <w:color w:val="FFC000"/>
          <w:sz w:val="22"/>
          <w:szCs w:val="22"/>
        </w:rPr>
        <w:tab/>
      </w:r>
      <w:r w:rsidRPr="00843A19">
        <w:rPr>
          <w:rFonts w:ascii="Calibri" w:hAnsi="Calibri" w:cs="Calibri"/>
          <w:b/>
          <w:bCs/>
          <w:color w:val="FFC000"/>
          <w:sz w:val="22"/>
          <w:szCs w:val="22"/>
        </w:rPr>
        <w:tab/>
      </w:r>
      <w:r w:rsidRPr="00843A19">
        <w:rPr>
          <w:rFonts w:ascii="Calibri" w:hAnsi="Calibri" w:cs="Calibri"/>
          <w:b/>
          <w:bCs/>
          <w:color w:val="FFC000"/>
          <w:sz w:val="22"/>
          <w:szCs w:val="22"/>
        </w:rPr>
        <w:tab/>
      </w:r>
      <w:r w:rsidRPr="00843A19">
        <w:rPr>
          <w:rFonts w:ascii="Calibri" w:hAnsi="Calibri" w:cs="Calibri"/>
          <w:b/>
          <w:bCs/>
          <w:color w:val="FFC000"/>
          <w:sz w:val="22"/>
          <w:szCs w:val="22"/>
        </w:rPr>
        <w:tab/>
      </w:r>
      <w:r w:rsidRPr="00843A19">
        <w:rPr>
          <w:rFonts w:ascii="Calibri" w:hAnsi="Calibri" w:cs="Calibri"/>
          <w:b/>
          <w:bCs/>
          <w:color w:val="FFC000"/>
          <w:sz w:val="22"/>
          <w:szCs w:val="22"/>
        </w:rPr>
        <w:tab/>
        <w:t>Affiliated to HF Holidays</w:t>
      </w:r>
    </w:p>
    <w:p w14:paraId="142C56B9" w14:textId="77777777" w:rsidR="00843A19" w:rsidRDefault="00843A19" w:rsidP="002D2BE6">
      <w:pPr>
        <w:rPr>
          <w:rFonts w:ascii="Calibri" w:hAnsi="Calibri" w:cs="Calibri"/>
          <w:b/>
          <w:bCs/>
          <w:sz w:val="22"/>
          <w:szCs w:val="22"/>
        </w:rPr>
      </w:pPr>
    </w:p>
    <w:p w14:paraId="7F796328" w14:textId="403A35BC" w:rsidR="002D2BE6" w:rsidRPr="002D2BE6" w:rsidRDefault="002D2BE6" w:rsidP="002D2BE6">
      <w:pPr>
        <w:rPr>
          <w:rFonts w:ascii="Calibri" w:hAnsi="Calibri" w:cs="Calibri"/>
          <w:b/>
          <w:bCs/>
          <w:sz w:val="22"/>
          <w:szCs w:val="22"/>
        </w:rPr>
      </w:pPr>
      <w:r w:rsidRPr="002D2BE6">
        <w:rPr>
          <w:rFonts w:ascii="Calibri" w:hAnsi="Calibri" w:cs="Calibri"/>
          <w:b/>
          <w:bCs/>
          <w:sz w:val="22"/>
          <w:szCs w:val="22"/>
        </w:rPr>
        <w:t>Foreword</w:t>
      </w:r>
    </w:p>
    <w:p w14:paraId="054471AB" w14:textId="2B387B2A" w:rsidR="002D2BE6" w:rsidRPr="002D2BE6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 xml:space="preserve">The Society of Sussex </w:t>
      </w:r>
      <w:proofErr w:type="spellStart"/>
      <w:r w:rsidRPr="002D2BE6">
        <w:rPr>
          <w:rFonts w:ascii="Calibri" w:hAnsi="Calibri" w:cs="Calibri"/>
          <w:sz w:val="22"/>
          <w:szCs w:val="22"/>
        </w:rPr>
        <w:t>Wealdmen</w:t>
      </w:r>
      <w:proofErr w:type="spellEnd"/>
      <w:r w:rsidRPr="002D2BE6">
        <w:rPr>
          <w:rFonts w:ascii="Calibri" w:hAnsi="Calibri" w:cs="Calibri"/>
          <w:sz w:val="22"/>
          <w:szCs w:val="22"/>
        </w:rPr>
        <w:t xml:space="preserve"> was founded in 1926 and incorporated the Horsham branch of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The Commons and Footpaths Preservation Society. In autumn 2016, following consultation with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the membership, the name “Sussex Sunday Walkers” was also adopted (Chairman’s Message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No.4 dated 11 December 2016 referred) for the primary purpose of promoting the Society to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potential new members. The name “Sussex Sunday Walkers” is additional to the pre-existing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 xml:space="preserve">name, the “Society of Sussex </w:t>
      </w:r>
      <w:proofErr w:type="spellStart"/>
      <w:r w:rsidRPr="002D2BE6">
        <w:rPr>
          <w:rFonts w:ascii="Calibri" w:hAnsi="Calibri" w:cs="Calibri"/>
          <w:sz w:val="22"/>
          <w:szCs w:val="22"/>
        </w:rPr>
        <w:t>Wealdmen</w:t>
      </w:r>
      <w:proofErr w:type="spellEnd"/>
      <w:r w:rsidRPr="002D2BE6">
        <w:rPr>
          <w:rFonts w:ascii="Calibri" w:hAnsi="Calibri" w:cs="Calibri"/>
          <w:sz w:val="22"/>
          <w:szCs w:val="22"/>
        </w:rPr>
        <w:t>”, which remains the legal entity name of the society /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club and shall continue to be used for formal purposes.</w:t>
      </w:r>
    </w:p>
    <w:p w14:paraId="2DC95882" w14:textId="77777777" w:rsidR="002D2BE6" w:rsidRPr="002D2BE6" w:rsidRDefault="002D2BE6" w:rsidP="002D2BE6">
      <w:pPr>
        <w:rPr>
          <w:rFonts w:ascii="Calibri" w:hAnsi="Calibri" w:cs="Calibri"/>
          <w:b/>
          <w:bCs/>
          <w:sz w:val="22"/>
          <w:szCs w:val="22"/>
        </w:rPr>
      </w:pPr>
      <w:r w:rsidRPr="002D2BE6">
        <w:rPr>
          <w:rFonts w:ascii="Calibri" w:hAnsi="Calibri" w:cs="Calibri"/>
          <w:b/>
          <w:bCs/>
          <w:sz w:val="22"/>
          <w:szCs w:val="22"/>
        </w:rPr>
        <w:t>AIMS</w:t>
      </w:r>
    </w:p>
    <w:p w14:paraId="7EB4ADCF" w14:textId="30D9B275" w:rsidR="002D2BE6" w:rsidRPr="002D2BE6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 xml:space="preserve">1) To assist in making known and keeping open for the benefit of the public the </w:t>
      </w:r>
      <w:proofErr w:type="spellStart"/>
      <w:proofErr w:type="gramStart"/>
      <w:r w:rsidRPr="002D2BE6">
        <w:rPr>
          <w:rFonts w:ascii="Calibri" w:hAnsi="Calibri" w:cs="Calibri"/>
          <w:sz w:val="22"/>
          <w:szCs w:val="22"/>
        </w:rPr>
        <w:t>footpaths,bridleways</w:t>
      </w:r>
      <w:proofErr w:type="spellEnd"/>
      <w:proofErr w:type="gramEnd"/>
      <w:r w:rsidRPr="002D2BE6">
        <w:rPr>
          <w:rFonts w:ascii="Calibri" w:hAnsi="Calibri" w:cs="Calibri"/>
          <w:sz w:val="22"/>
          <w:szCs w:val="22"/>
        </w:rPr>
        <w:t xml:space="preserve"> and other public access in Sussex.</w:t>
      </w:r>
    </w:p>
    <w:p w14:paraId="735EDEC1" w14:textId="5499D098" w:rsidR="002D2BE6" w:rsidRPr="002D2BE6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>2) To encourage walking e.g. by organising walks under leadership and to promote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fellowship among the members and the wider walking community.</w:t>
      </w:r>
    </w:p>
    <w:p w14:paraId="199484D5" w14:textId="77777777" w:rsidR="002D2BE6" w:rsidRPr="002D2BE6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>The Society may co-operate with other bodies in furtherance of its aims.</w:t>
      </w:r>
    </w:p>
    <w:p w14:paraId="71B89673" w14:textId="77777777" w:rsidR="002D2BE6" w:rsidRPr="002D2BE6" w:rsidRDefault="002D2BE6" w:rsidP="002D2BE6">
      <w:pPr>
        <w:rPr>
          <w:rFonts w:ascii="Calibri" w:hAnsi="Calibri" w:cs="Calibri"/>
          <w:b/>
          <w:bCs/>
          <w:sz w:val="22"/>
          <w:szCs w:val="22"/>
        </w:rPr>
      </w:pPr>
      <w:r w:rsidRPr="002D2BE6">
        <w:rPr>
          <w:rFonts w:ascii="Calibri" w:hAnsi="Calibri" w:cs="Calibri"/>
          <w:b/>
          <w:bCs/>
          <w:sz w:val="22"/>
          <w:szCs w:val="22"/>
        </w:rPr>
        <w:t>RULES</w:t>
      </w:r>
    </w:p>
    <w:p w14:paraId="41A21966" w14:textId="2974F53A" w:rsidR="002D2BE6" w:rsidRPr="00FB4BE3" w:rsidRDefault="002D2BE6" w:rsidP="002D2BE6">
      <w:pPr>
        <w:shd w:val="clear" w:color="auto" w:fill="FFFFFF"/>
        <w:spacing w:before="240"/>
        <w:rPr>
          <w:rFonts w:ascii="Calibri" w:hAnsi="Calibri" w:cs="Calibri"/>
          <w:color w:val="000000"/>
          <w:kern w:val="0"/>
          <w:sz w:val="22"/>
          <w:szCs w:val="22"/>
          <w:lang w:eastAsia="en-GB"/>
        </w:rPr>
      </w:pPr>
      <w:r w:rsidRPr="00FB4BE3">
        <w:rPr>
          <w:rFonts w:ascii="Calibri" w:hAnsi="Calibri" w:cs="Calibri"/>
          <w:color w:val="000000"/>
          <w:kern w:val="0"/>
          <w:sz w:val="22"/>
          <w:szCs w:val="22"/>
          <w:lang w:eastAsia="en-GB"/>
        </w:rPr>
        <w:t>1) The Officers of the Society shall consist of a Chairman, General, Events, Walks Programme and Communications Secretaries, Treasurer and Footpath Secretary/Secretaries. All such Officers shall be elected annually at the AGM and shall be eligible for re-election at subsequent AGM</w:t>
      </w:r>
      <w:r w:rsidRPr="00FB4BE3">
        <w:rPr>
          <w:rFonts w:ascii="Calibri" w:hAnsi="Calibri" w:cs="Calibri"/>
          <w:b/>
          <w:bCs/>
          <w:color w:val="000000"/>
          <w:kern w:val="0"/>
          <w:sz w:val="22"/>
          <w:szCs w:val="22"/>
          <w:lang w:eastAsia="en-GB"/>
        </w:rPr>
        <w:t>s</w:t>
      </w:r>
      <w:r w:rsidRPr="00FB4BE3">
        <w:rPr>
          <w:rFonts w:ascii="Calibri" w:hAnsi="Calibri" w:cs="Calibri"/>
          <w:color w:val="000000"/>
          <w:kern w:val="0"/>
          <w:sz w:val="22"/>
          <w:szCs w:val="22"/>
          <w:lang w:eastAsia="en-GB"/>
        </w:rPr>
        <w:t xml:space="preserve">. In addition, the Society may elect, at its AGM, a President and any </w:t>
      </w:r>
      <w:proofErr w:type="gramStart"/>
      <w:r w:rsidRPr="00FB4BE3">
        <w:rPr>
          <w:rFonts w:ascii="Calibri" w:hAnsi="Calibri" w:cs="Calibri"/>
          <w:color w:val="000000"/>
          <w:kern w:val="0"/>
          <w:sz w:val="22"/>
          <w:szCs w:val="22"/>
          <w:lang w:eastAsia="en-GB"/>
        </w:rPr>
        <w:t>number</w:t>
      </w:r>
      <w:proofErr w:type="gramEnd"/>
      <w:r w:rsidRPr="00FB4BE3">
        <w:rPr>
          <w:rFonts w:ascii="Calibri" w:hAnsi="Calibri" w:cs="Calibri"/>
          <w:color w:val="000000"/>
          <w:kern w:val="0"/>
          <w:sz w:val="22"/>
          <w:szCs w:val="22"/>
          <w:lang w:eastAsia="en-GB"/>
        </w:rPr>
        <w:t xml:space="preserve"> of Vice Presidents. Those roles shall be honorific only, shall not be subject to re-election and shall continue for life, unless terminated earlier by the recipient by written notice.</w:t>
      </w:r>
    </w:p>
    <w:p w14:paraId="3C4F686E" w14:textId="237CCC44" w:rsidR="002D2BE6" w:rsidRPr="002D2BE6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>2) The affairs of the Society shall be conducted by a Committee normally having a core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membership of the Chairman, General, Events, Walks Programme and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Communications Secretaries and Treasurer. The President and the Footpath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Secretary/</w:t>
      </w:r>
      <w:proofErr w:type="spellStart"/>
      <w:r w:rsidRPr="002D2BE6">
        <w:rPr>
          <w:rFonts w:ascii="Calibri" w:hAnsi="Calibri" w:cs="Calibri"/>
          <w:sz w:val="22"/>
          <w:szCs w:val="22"/>
        </w:rPr>
        <w:t>ies</w:t>
      </w:r>
      <w:proofErr w:type="spellEnd"/>
      <w:r w:rsidRPr="002D2BE6">
        <w:rPr>
          <w:rFonts w:ascii="Calibri" w:hAnsi="Calibri" w:cs="Calibri"/>
          <w:sz w:val="22"/>
          <w:szCs w:val="22"/>
        </w:rPr>
        <w:t xml:space="preserve"> may, at their own </w:t>
      </w:r>
      <w:proofErr w:type="spellStart"/>
      <w:r w:rsidRPr="002D2BE6">
        <w:rPr>
          <w:rFonts w:ascii="Calibri" w:hAnsi="Calibri" w:cs="Calibri"/>
          <w:sz w:val="22"/>
          <w:szCs w:val="22"/>
        </w:rPr>
        <w:t>discreion</w:t>
      </w:r>
      <w:proofErr w:type="spellEnd"/>
      <w:r w:rsidRPr="002D2BE6">
        <w:rPr>
          <w:rFonts w:ascii="Calibri" w:hAnsi="Calibri" w:cs="Calibri"/>
          <w:sz w:val="22"/>
          <w:szCs w:val="22"/>
        </w:rPr>
        <w:t>, also join the Committee.</w:t>
      </w:r>
    </w:p>
    <w:p w14:paraId="60B1DD3B" w14:textId="3F510D6C" w:rsidR="002D2BE6" w:rsidRPr="002D2BE6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>3) In addition to the above members the Committee, may at its discretion, invite up to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three further members to be co-opted onto the Committee.</w:t>
      </w:r>
    </w:p>
    <w:p w14:paraId="41F5B516" w14:textId="37E3D382" w:rsidR="002D2BE6" w:rsidRPr="002D2BE6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>4) The Committee shall normally aim to meet formally at least twice a year, with four members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 xml:space="preserve">forming a quorum. The Committee may also conduct business on an </w:t>
      </w:r>
      <w:r w:rsidRPr="002D2BE6">
        <w:rPr>
          <w:rFonts w:ascii="Calibri" w:hAnsi="Calibri" w:cs="Calibri"/>
          <w:i/>
          <w:iCs/>
          <w:sz w:val="22"/>
          <w:szCs w:val="22"/>
        </w:rPr>
        <w:t>ad hoc</w:t>
      </w:r>
      <w:r w:rsidRPr="002D2BE6">
        <w:rPr>
          <w:rFonts w:ascii="Calibri" w:hAnsi="Calibri" w:cs="Calibri"/>
          <w:sz w:val="22"/>
          <w:szCs w:val="22"/>
        </w:rPr>
        <w:t xml:space="preserve"> basis, not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 xml:space="preserve">necessarily in formal </w:t>
      </w:r>
      <w:proofErr w:type="spellStart"/>
      <w:r w:rsidRPr="002D2BE6">
        <w:rPr>
          <w:rFonts w:ascii="Calibri" w:hAnsi="Calibri" w:cs="Calibri"/>
          <w:sz w:val="22"/>
          <w:szCs w:val="22"/>
        </w:rPr>
        <w:t>meetigs</w:t>
      </w:r>
      <w:proofErr w:type="spellEnd"/>
      <w:r w:rsidRPr="002D2BE6">
        <w:rPr>
          <w:rFonts w:ascii="Calibri" w:hAnsi="Calibri" w:cs="Calibri"/>
          <w:sz w:val="22"/>
          <w:szCs w:val="22"/>
        </w:rPr>
        <w:t>, e.g. by means of email for which records of decisions shall be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kept.</w:t>
      </w:r>
    </w:p>
    <w:p w14:paraId="5E62A092" w14:textId="21E34A51" w:rsidR="002D2BE6" w:rsidRPr="002D2BE6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>5) The Annual General Meeting (AGM) hall be held during the annual walking weekend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 xml:space="preserve">(usually in April or May around the time of the </w:t>
      </w:r>
      <w:proofErr w:type="gramStart"/>
      <w:r w:rsidRPr="002D2BE6">
        <w:rPr>
          <w:rFonts w:ascii="Calibri" w:hAnsi="Calibri" w:cs="Calibri"/>
          <w:sz w:val="22"/>
          <w:szCs w:val="22"/>
        </w:rPr>
        <w:t>May Day bank holiday</w:t>
      </w:r>
      <w:proofErr w:type="gramEnd"/>
      <w:r w:rsidRPr="002D2BE6">
        <w:rPr>
          <w:rFonts w:ascii="Calibri" w:hAnsi="Calibri" w:cs="Calibri"/>
          <w:sz w:val="22"/>
          <w:szCs w:val="22"/>
        </w:rPr>
        <w:t>). At least 28 days’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notice in writing shall be given to all members and the closing date for the inclusion of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any items in the agenda (except rule changes; see Rule 14 below) shall be 14 days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 xml:space="preserve">before the date of the AGM. The </w:t>
      </w:r>
      <w:proofErr w:type="gramStart"/>
      <w:r w:rsidRPr="002D2BE6">
        <w:rPr>
          <w:rFonts w:ascii="Calibri" w:hAnsi="Calibri" w:cs="Calibri"/>
          <w:sz w:val="22"/>
          <w:szCs w:val="22"/>
        </w:rPr>
        <w:t>Agenda</w:t>
      </w:r>
      <w:proofErr w:type="gramEnd"/>
      <w:r w:rsidRPr="002D2BE6">
        <w:rPr>
          <w:rFonts w:ascii="Calibri" w:hAnsi="Calibri" w:cs="Calibri"/>
          <w:sz w:val="22"/>
          <w:szCs w:val="22"/>
        </w:rPr>
        <w:t xml:space="preserve"> shall be issued </w:t>
      </w:r>
      <w:r w:rsidRPr="002D2BE6">
        <w:rPr>
          <w:rFonts w:ascii="Calibri" w:hAnsi="Calibri" w:cs="Calibri"/>
          <w:sz w:val="22"/>
          <w:szCs w:val="22"/>
        </w:rPr>
        <w:lastRenderedPageBreak/>
        <w:t>to members at least 7 days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before the scheduled date of the AGM. No other motions or proposals shall be voted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on or otherwise determined at the meeting.</w:t>
      </w:r>
    </w:p>
    <w:p w14:paraId="55F16D2B" w14:textId="77777777" w:rsidR="002D2BE6" w:rsidRPr="00FB4BE3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>6) Notice of all motions for inclusion in the AGM agenda shall be accompanied by the names of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the Proposer and Seconder, each of whom shall be paid-up members at the time of lodging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the notice.</w:t>
      </w:r>
    </w:p>
    <w:p w14:paraId="43687C67" w14:textId="1C4FEBED" w:rsidR="002D2BE6" w:rsidRPr="00FB4BE3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>7) Members who are unable to attend the AGM may appoint a proxy who will be at the meeting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to vot</w:t>
      </w:r>
      <w:r w:rsidR="00FB4BE3">
        <w:rPr>
          <w:rFonts w:ascii="Calibri" w:hAnsi="Calibri" w:cs="Calibri"/>
          <w:sz w:val="22"/>
          <w:szCs w:val="22"/>
        </w:rPr>
        <w:t>e</w:t>
      </w:r>
      <w:r w:rsidRPr="002D2BE6">
        <w:rPr>
          <w:rFonts w:ascii="Calibri" w:hAnsi="Calibri" w:cs="Calibri"/>
          <w:sz w:val="22"/>
          <w:szCs w:val="22"/>
        </w:rPr>
        <w:t xml:space="preserve"> on their behalf, in which case they shall inform </w:t>
      </w:r>
      <w:r w:rsidRPr="00FB4BE3">
        <w:rPr>
          <w:rFonts w:ascii="Calibri" w:hAnsi="Calibri" w:cs="Calibri"/>
          <w:sz w:val="22"/>
          <w:szCs w:val="22"/>
        </w:rPr>
        <w:t>t</w:t>
      </w:r>
      <w:r w:rsidRPr="002D2BE6">
        <w:rPr>
          <w:rFonts w:ascii="Calibri" w:hAnsi="Calibri" w:cs="Calibri"/>
          <w:sz w:val="22"/>
          <w:szCs w:val="22"/>
        </w:rPr>
        <w:t>he General Secretary of the name of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their proxy at least three days before the date of the AGM.</w:t>
      </w:r>
    </w:p>
    <w:p w14:paraId="6DD03A27" w14:textId="596E2D50" w:rsidR="002D2BE6" w:rsidRPr="002D2BE6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>8) An independent Examiner of the Accounts, who shall not be a member of the</w:t>
      </w:r>
      <w:r w:rsidR="00FB4BE3"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Committee, shall be appointed by the AGM.</w:t>
      </w:r>
    </w:p>
    <w:p w14:paraId="40569DA6" w14:textId="49462E7E" w:rsidR="002D2BE6" w:rsidRPr="002D2BE6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 xml:space="preserve">9) Membership shall be granted upon </w:t>
      </w:r>
      <w:r w:rsidR="00FB4BE3" w:rsidRPr="00FB4BE3">
        <w:rPr>
          <w:rFonts w:ascii="Calibri" w:hAnsi="Calibri" w:cs="Calibri"/>
          <w:sz w:val="22"/>
          <w:szCs w:val="22"/>
        </w:rPr>
        <w:t>payment</w:t>
      </w:r>
      <w:r w:rsidRPr="002D2BE6">
        <w:rPr>
          <w:rFonts w:ascii="Calibri" w:hAnsi="Calibri" w:cs="Calibri"/>
          <w:sz w:val="22"/>
          <w:szCs w:val="22"/>
        </w:rPr>
        <w:t xml:space="preserve"> of an annual subscription, the amount </w:t>
      </w:r>
      <w:r w:rsidRPr="00FB4BE3">
        <w:rPr>
          <w:rFonts w:ascii="Calibri" w:hAnsi="Calibri" w:cs="Calibri"/>
          <w:sz w:val="22"/>
          <w:szCs w:val="22"/>
        </w:rPr>
        <w:t>of which</w:t>
      </w:r>
      <w:r w:rsidRPr="002D2BE6">
        <w:rPr>
          <w:rFonts w:ascii="Calibri" w:hAnsi="Calibri" w:cs="Calibri"/>
          <w:sz w:val="22"/>
          <w:szCs w:val="22"/>
        </w:rPr>
        <w:t xml:space="preserve"> shall be agreed by the AGM. The subscription so determined shall apply from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and become due on the following 1st January.</w:t>
      </w:r>
    </w:p>
    <w:p w14:paraId="20916773" w14:textId="48FAF57F" w:rsidR="002D2BE6" w:rsidRPr="002D2BE6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>10) Honorary membership may be granted by the AGM to members considered and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recommended by the Committee to have made an outstanding contribution to the aims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of the Society.</w:t>
      </w:r>
    </w:p>
    <w:p w14:paraId="053A5C94" w14:textId="77777777" w:rsidR="002D2BE6" w:rsidRPr="002D2BE6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>11) Members may bring friends on walks.</w:t>
      </w:r>
    </w:p>
    <w:p w14:paraId="1D695746" w14:textId="64E2AA30" w:rsidR="002D2BE6" w:rsidRPr="002D2BE6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>12) Dogs will be permitted on walks, with the prior agreement of the leader obtained at least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24 hours in advance of the walk. Dogs must be under strict control and owners must do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as requested by the leader. This includes putting their dog on a lead when asked.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Extendable leads are prohibited. Leaders, when offering to lead walks, may stipulate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dogs are not allowed. The Committee may at its absolute discretion withdraw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permission for a particular dog to join our walks.</w:t>
      </w:r>
    </w:p>
    <w:p w14:paraId="6D45E48E" w14:textId="77777777" w:rsidR="002D2BE6" w:rsidRPr="002D2BE6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>13) The financial year of the Society shall end on the last day of December.</w:t>
      </w:r>
    </w:p>
    <w:p w14:paraId="57206735" w14:textId="37265FB5" w:rsidR="002D2BE6" w:rsidRPr="002D2BE6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>14) Amendments to the rules of the Society shall only be made at an AGM or an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Extraordinary General Meeting (EGM) specially convened for the purpose. At least 28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days’ notice in writing of the date of the AGM/EGM shall be given to all members.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Details of the proposed changes to the rules shall be given with the notice of the AGM/EGM.</w:t>
      </w:r>
    </w:p>
    <w:p w14:paraId="511BD4F8" w14:textId="10F786F1" w:rsidR="002D2BE6" w:rsidRPr="002D2BE6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>15) Where the Committee considers the actions of a member have brought or may bring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the Society into disrepute or be contrary to its published Aims and Rules, it shall be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empowered to suspend or cancel membership.</w:t>
      </w:r>
    </w:p>
    <w:p w14:paraId="51EB6DCF" w14:textId="4549BEE3" w:rsidR="002D2BE6" w:rsidRPr="002D2BE6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>16) In the event of the Society ceasing to exist the funds and assets of the Society shall be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disposed of to such charitable organisations as agreed by the Committee.</w:t>
      </w:r>
    </w:p>
    <w:p w14:paraId="7543DCF1" w14:textId="0A8FE965" w:rsidR="002D2BE6" w:rsidRPr="002D2BE6" w:rsidRDefault="002D2BE6" w:rsidP="002D2BE6">
      <w:pPr>
        <w:rPr>
          <w:rFonts w:ascii="Calibri" w:hAnsi="Calibri" w:cs="Calibri"/>
          <w:sz w:val="22"/>
          <w:szCs w:val="22"/>
        </w:rPr>
      </w:pPr>
      <w:r w:rsidRPr="002D2BE6">
        <w:rPr>
          <w:rFonts w:ascii="Calibri" w:hAnsi="Calibri" w:cs="Calibri"/>
          <w:sz w:val="22"/>
          <w:szCs w:val="22"/>
        </w:rPr>
        <w:t>17) Reference in these rules to “notice in writing” or similar shall include transmission by</w:t>
      </w:r>
      <w:r w:rsidRPr="00FB4BE3">
        <w:rPr>
          <w:rFonts w:ascii="Calibri" w:hAnsi="Calibri" w:cs="Calibri"/>
          <w:sz w:val="22"/>
          <w:szCs w:val="22"/>
        </w:rPr>
        <w:t xml:space="preserve"> </w:t>
      </w:r>
      <w:r w:rsidRPr="002D2BE6">
        <w:rPr>
          <w:rFonts w:ascii="Calibri" w:hAnsi="Calibri" w:cs="Calibri"/>
          <w:sz w:val="22"/>
          <w:szCs w:val="22"/>
        </w:rPr>
        <w:t>electronic means where members are equipped to receive such communications.</w:t>
      </w:r>
    </w:p>
    <w:p w14:paraId="7EA2E46D" w14:textId="48C712B1" w:rsidR="002D2BE6" w:rsidRPr="002D2BE6" w:rsidRDefault="002D2BE6" w:rsidP="002D2BE6">
      <w:pPr>
        <w:rPr>
          <w:rFonts w:ascii="Calibri" w:hAnsi="Calibri" w:cs="Calibri"/>
          <w:i/>
          <w:iCs/>
          <w:sz w:val="22"/>
          <w:szCs w:val="22"/>
        </w:rPr>
      </w:pPr>
      <w:r w:rsidRPr="002D2BE6">
        <w:rPr>
          <w:rFonts w:ascii="Calibri" w:hAnsi="Calibri" w:cs="Calibri"/>
          <w:i/>
          <w:iCs/>
          <w:sz w:val="22"/>
          <w:szCs w:val="22"/>
        </w:rPr>
        <w:t xml:space="preserve">The above document (two pages) was adopted at the Annual General Meeting held on </w:t>
      </w:r>
      <w:r w:rsidR="00FB4BE3" w:rsidRPr="00FB4BE3">
        <w:rPr>
          <w:rFonts w:ascii="Calibri" w:hAnsi="Calibri" w:cs="Calibri"/>
          <w:i/>
          <w:iCs/>
          <w:sz w:val="22"/>
          <w:szCs w:val="22"/>
        </w:rPr>
        <w:t>5</w:t>
      </w:r>
      <w:r w:rsidRPr="002D2BE6">
        <w:rPr>
          <w:rFonts w:ascii="Calibri" w:hAnsi="Calibri" w:cs="Calibri"/>
          <w:i/>
          <w:iCs/>
          <w:sz w:val="22"/>
          <w:szCs w:val="22"/>
        </w:rPr>
        <w:t>th May 202</w:t>
      </w:r>
      <w:r w:rsidR="00FB4BE3" w:rsidRPr="00FB4BE3">
        <w:rPr>
          <w:rFonts w:ascii="Calibri" w:hAnsi="Calibri" w:cs="Calibri"/>
          <w:i/>
          <w:iCs/>
          <w:sz w:val="22"/>
          <w:szCs w:val="22"/>
        </w:rPr>
        <w:t>5</w:t>
      </w:r>
      <w:r w:rsidRPr="002D2BE6">
        <w:rPr>
          <w:rFonts w:ascii="Calibri" w:hAnsi="Calibri" w:cs="Calibri"/>
          <w:i/>
          <w:iCs/>
          <w:sz w:val="22"/>
          <w:szCs w:val="22"/>
        </w:rPr>
        <w:t xml:space="preserve"> and</w:t>
      </w:r>
      <w:r w:rsidR="00FB4BE3" w:rsidRPr="00FB4BE3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2D2BE6">
        <w:rPr>
          <w:rFonts w:ascii="Calibri" w:hAnsi="Calibri" w:cs="Calibri"/>
          <w:i/>
          <w:iCs/>
          <w:sz w:val="22"/>
          <w:szCs w:val="22"/>
        </w:rPr>
        <w:t>supersedes all previous editions.</w:t>
      </w:r>
    </w:p>
    <w:p w14:paraId="4A22132C" w14:textId="77777777" w:rsidR="002D2BE6" w:rsidRPr="002D2BE6" w:rsidRDefault="002D2BE6" w:rsidP="002D2BE6">
      <w:pPr>
        <w:rPr>
          <w:rFonts w:ascii="Calibri" w:hAnsi="Calibri" w:cs="Calibri"/>
          <w:i/>
          <w:iCs/>
          <w:sz w:val="22"/>
          <w:szCs w:val="22"/>
        </w:rPr>
      </w:pPr>
      <w:r w:rsidRPr="002D2BE6">
        <w:rPr>
          <w:rFonts w:ascii="Calibri" w:hAnsi="Calibri" w:cs="Calibri"/>
          <w:i/>
          <w:iCs/>
          <w:sz w:val="22"/>
          <w:szCs w:val="22"/>
        </w:rPr>
        <w:t>Gaynor Waterman</w:t>
      </w:r>
    </w:p>
    <w:p w14:paraId="7A299706" w14:textId="18465647" w:rsidR="002D2BE6" w:rsidRPr="00FB4BE3" w:rsidRDefault="002D2BE6" w:rsidP="002D2BE6">
      <w:pPr>
        <w:rPr>
          <w:rFonts w:ascii="Calibri" w:hAnsi="Calibri" w:cs="Calibri"/>
          <w:sz w:val="22"/>
          <w:szCs w:val="22"/>
        </w:rPr>
      </w:pPr>
      <w:r w:rsidRPr="00FB4BE3">
        <w:rPr>
          <w:rFonts w:ascii="Calibri" w:hAnsi="Calibri" w:cs="Calibri"/>
          <w:i/>
          <w:iCs/>
          <w:sz w:val="22"/>
          <w:szCs w:val="22"/>
        </w:rPr>
        <w:t>Chairman</w:t>
      </w:r>
    </w:p>
    <w:sectPr w:rsidR="002D2BE6" w:rsidRPr="00FB4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9CFA" w14:textId="77777777" w:rsidR="0041173D" w:rsidRDefault="0041173D" w:rsidP="00FB4BE3">
      <w:pPr>
        <w:spacing w:after="0" w:line="240" w:lineRule="auto"/>
      </w:pPr>
      <w:r>
        <w:separator/>
      </w:r>
    </w:p>
  </w:endnote>
  <w:endnote w:type="continuationSeparator" w:id="0">
    <w:p w14:paraId="3D4077FE" w14:textId="77777777" w:rsidR="0041173D" w:rsidRDefault="0041173D" w:rsidP="00FB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75DD" w14:textId="77777777" w:rsidR="00FB4BE3" w:rsidRDefault="00FB4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6DBFC" w14:textId="77777777" w:rsidR="00FB4BE3" w:rsidRDefault="00FB4B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5C56" w14:textId="77777777" w:rsidR="00FB4BE3" w:rsidRDefault="00FB4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7B232" w14:textId="77777777" w:rsidR="0041173D" w:rsidRDefault="0041173D" w:rsidP="00FB4BE3">
      <w:pPr>
        <w:spacing w:after="0" w:line="240" w:lineRule="auto"/>
      </w:pPr>
      <w:r>
        <w:separator/>
      </w:r>
    </w:p>
  </w:footnote>
  <w:footnote w:type="continuationSeparator" w:id="0">
    <w:p w14:paraId="60D6E6DB" w14:textId="77777777" w:rsidR="0041173D" w:rsidRDefault="0041173D" w:rsidP="00FB4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347B" w14:textId="77777777" w:rsidR="00FB4BE3" w:rsidRDefault="00FB4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1828" w14:textId="0ABCDC71" w:rsidR="00FB4BE3" w:rsidRDefault="00FB4BE3" w:rsidP="00FB4BE3">
    <w:pPr>
      <w:pStyle w:val="Standard"/>
      <w:spacing w:after="29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2E63" w14:textId="77777777" w:rsidR="00FB4BE3" w:rsidRDefault="00FB4B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E6"/>
    <w:rsid w:val="002D2BE6"/>
    <w:rsid w:val="0041173D"/>
    <w:rsid w:val="00843A19"/>
    <w:rsid w:val="00B53C66"/>
    <w:rsid w:val="00FB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B01B"/>
  <w15:chartTrackingRefBased/>
  <w15:docId w15:val="{6364A5EB-4D7E-EE47-B6E1-BFB0A98C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B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4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BE3"/>
  </w:style>
  <w:style w:type="paragraph" w:styleId="Footer">
    <w:name w:val="footer"/>
    <w:basedOn w:val="Normal"/>
    <w:link w:val="FooterChar"/>
    <w:uiPriority w:val="99"/>
    <w:unhideWhenUsed/>
    <w:rsid w:val="00FB4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BE3"/>
  </w:style>
  <w:style w:type="paragraph" w:customStyle="1" w:styleId="Standard">
    <w:name w:val="Standard"/>
    <w:rsid w:val="00FB4B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Society of SUSSEX WEALDMEN</dc:creator>
  <cp:keywords/>
  <dc:description/>
  <cp:lastModifiedBy>Society of SUSSEX WEALDMEN</cp:lastModifiedBy>
  <cp:revision>2</cp:revision>
  <dcterms:created xsi:type="dcterms:W3CDTF">2026-03-30T19:23:00Z</dcterms:created>
  <dcterms:modified xsi:type="dcterms:W3CDTF">2026-03-30T19:41:00Z</dcterms:modified>
</cp:coreProperties>
</file>